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57151710"/>
    <w:bookmarkStart w:id="1" w:name="_GoBack"/>
    <w:bookmarkEnd w:id="1"/>
    <w:p w14:paraId="25D76AEB" w14:textId="752613B0" w:rsidR="00610845" w:rsidRPr="00F20E8E" w:rsidRDefault="00FA36F2" w:rsidP="00610845">
      <w:pPr>
        <w:spacing w:line="360" w:lineRule="auto"/>
        <w:rPr>
          <w:b/>
          <w:color w:val="4F81BD" w:themeColor="accent1"/>
          <w:sz w:val="40"/>
        </w:rPr>
      </w:pPr>
      <w:r w:rsidRPr="00F20E8E">
        <w:rPr>
          <w:rFonts w:ascii="Impact" w:hAnsi="Impact"/>
          <w:noProof/>
          <w:sz w:val="72"/>
          <w:lang w:eastAsia="en-AU"/>
        </w:rPr>
        <mc:AlternateContent>
          <mc:Choice Requires="wps">
            <w:drawing>
              <wp:anchor distT="0" distB="0" distL="114300" distR="114300" simplePos="0" relativeHeight="251738112" behindDoc="0" locked="0" layoutInCell="1" allowOverlap="1" wp14:anchorId="66BAD999" wp14:editId="293AB453">
                <wp:simplePos x="0" y="0"/>
                <wp:positionH relativeFrom="column">
                  <wp:posOffset>-1196622</wp:posOffset>
                </wp:positionH>
                <wp:positionV relativeFrom="paragraph">
                  <wp:posOffset>-1456267</wp:posOffset>
                </wp:positionV>
                <wp:extent cx="7834489" cy="1759585"/>
                <wp:effectExtent l="0" t="0" r="1460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34489" cy="175958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3B1CCB" id="Rectangle 4" o:spid="_x0000_s1026" style="position:absolute;margin-left:-94.2pt;margin-top:-114.65pt;width:616.9pt;height:138.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" fillcolor="#17365d [2415]" strokecolor="#17365d [2415]" strokeweight="2pt">
                <v:path arrowok="t"/>
              </v:rect>
            </w:pict>
          </mc:Fallback>
        </mc:AlternateContent>
      </w:r>
    </w:p>
    <w:tbl>
      <w:tblPr>
        <w:tblStyle w:val="TableGrid"/>
        <w:tblW w:w="11907"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4110"/>
      </w:tblGrid>
      <w:tr w:rsidR="00610845" w:rsidRPr="00F20E8E" w14:paraId="49622585" w14:textId="77777777" w:rsidTr="00610845">
        <w:tc>
          <w:tcPr>
            <w:tcW w:w="7797" w:type="dxa"/>
            <w:shd w:val="clear" w:color="auto" w:fill="FFFFFF" w:themeFill="background1"/>
            <w:vAlign w:val="center"/>
          </w:tcPr>
          <w:p w14:paraId="542D8F9D" w14:textId="77777777" w:rsidR="00610845" w:rsidRPr="00F20E8E" w:rsidRDefault="00610845" w:rsidP="00610845">
            <w:pPr>
              <w:spacing w:line="360" w:lineRule="auto"/>
              <w:jc w:val="center"/>
              <w:rPr>
                <w:rFonts w:cs="Arial"/>
              </w:rPr>
            </w:pPr>
            <w:r w:rsidRPr="00F20E8E">
              <w:rPr>
                <w:rFonts w:ascii="Impact" w:hAnsi="Impact"/>
                <w:sz w:val="72"/>
              </w:rPr>
              <w:t xml:space="preserve">  </w:t>
            </w:r>
            <w:r w:rsidRPr="00F20E8E">
              <w:rPr>
                <w:rFonts w:cs="Arial"/>
                <w:sz w:val="72"/>
              </w:rPr>
              <w:t>Evidence Compass</w:t>
            </w:r>
          </w:p>
        </w:tc>
        <w:tc>
          <w:tcPr>
            <w:tcW w:w="4110" w:type="dxa"/>
            <w:shd w:val="clear" w:color="auto" w:fill="FFFFFF" w:themeFill="background1"/>
            <w:vAlign w:val="center"/>
          </w:tcPr>
          <w:p w14:paraId="72EB567E" w14:textId="77777777" w:rsidR="00610845" w:rsidRPr="00F20E8E" w:rsidRDefault="00610845" w:rsidP="00610845">
            <w:pPr>
              <w:spacing w:line="360" w:lineRule="auto"/>
            </w:pPr>
            <w:r w:rsidRPr="00F20E8E">
              <w:rPr>
                <w:noProof/>
              </w:rPr>
              <w:drawing>
                <wp:inline distT="0" distB="0" distL="0" distR="0" wp14:anchorId="4C24A3A7" wp14:editId="34A70CCB">
                  <wp:extent cx="1428750" cy="14287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428750" cy="1428750"/>
                          </a:xfrm>
                          <a:prstGeom prst="rect">
                            <a:avLst/>
                          </a:prstGeom>
                        </pic:spPr>
                      </pic:pic>
                    </a:graphicData>
                  </a:graphic>
                </wp:inline>
              </w:drawing>
            </w:r>
          </w:p>
        </w:tc>
      </w:tr>
    </w:tbl>
    <w:p w14:paraId="554641FF" w14:textId="50CE2EDD" w:rsidR="00610845" w:rsidRPr="00F20E8E" w:rsidRDefault="00DD3FCF" w:rsidP="00610845">
      <w:pPr>
        <w:spacing w:line="360" w:lineRule="auto"/>
      </w:pPr>
      <w:r w:rsidRPr="00F20E8E">
        <w:rPr>
          <w:rFonts w:ascii="Impact" w:hAnsi="Impact"/>
          <w:noProof/>
          <w:sz w:val="72"/>
          <w:lang w:eastAsia="en-AU"/>
        </w:rPr>
        <mc:AlternateContent>
          <mc:Choice Requires="wps">
            <w:drawing>
              <wp:anchor distT="0" distB="0" distL="114300" distR="114300" simplePos="0" relativeHeight="251737088" behindDoc="1" locked="0" layoutInCell="1" allowOverlap="1" wp14:anchorId="07A29A65" wp14:editId="4EBA518D">
                <wp:simplePos x="0" y="0"/>
                <wp:positionH relativeFrom="column">
                  <wp:posOffset>-1139190</wp:posOffset>
                </wp:positionH>
                <wp:positionV relativeFrom="paragraph">
                  <wp:posOffset>226060</wp:posOffset>
                </wp:positionV>
                <wp:extent cx="7924800" cy="7724775"/>
                <wp:effectExtent l="0" t="0" r="19050" b="2857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24800" cy="772477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1D5BBE" id="Rectangle 16" o:spid="_x0000_s1026" style="position:absolute;margin-left:-89.7pt;margin-top:17.8pt;width:624pt;height:608.2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" fillcolor="#17365d [2415]" strokecolor="#17365d [2415]" strokeweight="2pt">
                <v:path arrowok="t"/>
              </v:rect>
            </w:pict>
          </mc:Fallback>
        </mc:AlternateContent>
      </w:r>
    </w:p>
    <w:p w14:paraId="035EB5F2" w14:textId="77777777" w:rsidR="00610845" w:rsidRPr="00F20E8E" w:rsidRDefault="00610845" w:rsidP="00610845">
      <w:pPr>
        <w:spacing w:line="360" w:lineRule="auto"/>
      </w:pPr>
    </w:p>
    <w:p w14:paraId="6376C460" w14:textId="77777777" w:rsidR="00610845" w:rsidRPr="00F20E8E" w:rsidRDefault="00610845" w:rsidP="00610845">
      <w:pPr>
        <w:spacing w:line="360" w:lineRule="auto"/>
      </w:pPr>
    </w:p>
    <w:p w14:paraId="5E58914E" w14:textId="77777777" w:rsidR="00610845" w:rsidRPr="00F20E8E" w:rsidRDefault="00610845" w:rsidP="00610845">
      <w:pPr>
        <w:spacing w:line="360" w:lineRule="auto"/>
        <w:rPr>
          <w:sz w:val="32"/>
        </w:rPr>
      </w:pPr>
    </w:p>
    <w:p w14:paraId="06CB55E6" w14:textId="77777777" w:rsidR="00610845" w:rsidRPr="00F20E8E" w:rsidRDefault="00610845" w:rsidP="00610845">
      <w:pPr>
        <w:spacing w:line="360" w:lineRule="auto"/>
        <w:jc w:val="center"/>
        <w:rPr>
          <w:rFonts w:cs="Arial"/>
          <w:b/>
          <w:color w:val="FFFFFF" w:themeColor="background1"/>
          <w:sz w:val="40"/>
        </w:rPr>
      </w:pPr>
      <w:r w:rsidRPr="00F20E8E">
        <w:rPr>
          <w:rFonts w:cs="Arial"/>
          <w:b/>
          <w:color w:val="FFFFFF" w:themeColor="background1"/>
          <w:sz w:val="48"/>
        </w:rPr>
        <w:t>Technical Report</w:t>
      </w:r>
    </w:p>
    <w:p w14:paraId="41AB15FF" w14:textId="77777777" w:rsidR="00610845" w:rsidRPr="00F20E8E" w:rsidRDefault="00610845" w:rsidP="00610845">
      <w:pPr>
        <w:spacing w:line="360" w:lineRule="auto"/>
        <w:rPr>
          <w:rFonts w:cs="Arial"/>
          <w:color w:val="FFFFFF" w:themeColor="background1"/>
          <w:sz w:val="40"/>
        </w:rPr>
      </w:pPr>
    </w:p>
    <w:p w14:paraId="5B77AF60" w14:textId="77777777" w:rsidR="00610845" w:rsidRPr="00F20E8E" w:rsidRDefault="00610845" w:rsidP="00610845">
      <w:pPr>
        <w:spacing w:line="360" w:lineRule="auto"/>
        <w:rPr>
          <w:rFonts w:cs="Arial"/>
          <w:color w:val="FFFFFF" w:themeColor="background1"/>
          <w:sz w:val="40"/>
        </w:rPr>
      </w:pPr>
    </w:p>
    <w:p w14:paraId="412862B9" w14:textId="01AE08F7" w:rsidR="008D4AA8" w:rsidRPr="00F20E8E" w:rsidRDefault="00320143" w:rsidP="005546C1">
      <w:pPr>
        <w:pStyle w:val="BodyText1"/>
        <w:jc w:val="center"/>
        <w:rPr>
          <w:rFonts w:cstheme="minorHAnsi"/>
          <w:color w:val="FFFFFF" w:themeColor="background1"/>
          <w:sz w:val="44"/>
          <w:szCs w:val="44"/>
        </w:rPr>
      </w:pPr>
      <w:r w:rsidRPr="00F20E8E">
        <w:rPr>
          <w:rFonts w:cstheme="minorHAnsi"/>
          <w:color w:val="FFFFFF" w:themeColor="background1"/>
          <w:sz w:val="44"/>
          <w:szCs w:val="44"/>
        </w:rPr>
        <w:t>Meditation</w:t>
      </w:r>
      <w:r w:rsidR="00734F9C" w:rsidRPr="00F20E8E">
        <w:rPr>
          <w:rFonts w:cstheme="minorHAnsi"/>
          <w:color w:val="FFFFFF" w:themeColor="background1"/>
          <w:sz w:val="44"/>
          <w:szCs w:val="44"/>
        </w:rPr>
        <w:t xml:space="preserve"> and Mindfulness Practices</w:t>
      </w:r>
      <w:r w:rsidRPr="00F20E8E">
        <w:rPr>
          <w:rFonts w:cstheme="minorHAnsi"/>
          <w:color w:val="FFFFFF" w:themeColor="background1"/>
          <w:sz w:val="44"/>
          <w:szCs w:val="44"/>
        </w:rPr>
        <w:t xml:space="preserve"> for Mental Health</w:t>
      </w:r>
      <w:r w:rsidR="00A51445" w:rsidRPr="00F20E8E">
        <w:rPr>
          <w:rFonts w:cstheme="minorHAnsi"/>
          <w:color w:val="FFFFFF" w:themeColor="background1"/>
          <w:sz w:val="44"/>
          <w:szCs w:val="44"/>
        </w:rPr>
        <w:t>:</w:t>
      </w:r>
      <w:r w:rsidR="005546C1" w:rsidRPr="00F20E8E">
        <w:rPr>
          <w:rFonts w:cstheme="minorHAnsi"/>
          <w:color w:val="FFFFFF" w:themeColor="background1"/>
          <w:sz w:val="44"/>
          <w:szCs w:val="44"/>
        </w:rPr>
        <w:t xml:space="preserve"> </w:t>
      </w:r>
      <w:r w:rsidR="00C51BD8" w:rsidRPr="00F20E8E">
        <w:rPr>
          <w:rFonts w:cs="Arial"/>
          <w:color w:val="FFFFFF" w:themeColor="background1"/>
          <w:sz w:val="44"/>
        </w:rPr>
        <w:t>A Rapid Evidence Assessment</w:t>
      </w:r>
    </w:p>
    <w:p w14:paraId="45603D4E" w14:textId="77777777" w:rsidR="00A51445" w:rsidRPr="00F20E8E" w:rsidRDefault="00A51445" w:rsidP="008D4AA8">
      <w:pPr>
        <w:spacing w:line="360" w:lineRule="auto"/>
        <w:jc w:val="center"/>
        <w:rPr>
          <w:rFonts w:cs="Arial"/>
          <w:color w:val="FFFFFF" w:themeColor="background1"/>
          <w:sz w:val="44"/>
        </w:rPr>
      </w:pPr>
    </w:p>
    <w:p w14:paraId="181CBAF8" w14:textId="6135080D" w:rsidR="00610845" w:rsidRPr="00F20E8E" w:rsidRDefault="00457F94" w:rsidP="00610845">
      <w:pPr>
        <w:spacing w:line="360" w:lineRule="auto"/>
        <w:jc w:val="center"/>
        <w:rPr>
          <w:rFonts w:cs="Arial"/>
          <w:color w:val="FFFFFF" w:themeColor="background1"/>
          <w:sz w:val="36"/>
        </w:rPr>
      </w:pPr>
      <w:r>
        <w:rPr>
          <w:rFonts w:cs="Arial"/>
          <w:color w:val="FFFFFF" w:themeColor="background1"/>
          <w:sz w:val="36"/>
        </w:rPr>
        <w:t>Decem</w:t>
      </w:r>
      <w:r w:rsidR="00E260B6" w:rsidRPr="00F20E8E">
        <w:rPr>
          <w:rFonts w:cs="Arial"/>
          <w:color w:val="FFFFFF" w:themeColor="background1"/>
          <w:sz w:val="36"/>
        </w:rPr>
        <w:t>ber</w:t>
      </w:r>
      <w:r w:rsidR="00320143" w:rsidRPr="00F20E8E">
        <w:rPr>
          <w:rFonts w:cs="Arial"/>
          <w:color w:val="FFFFFF" w:themeColor="background1"/>
          <w:sz w:val="36"/>
        </w:rPr>
        <w:t xml:space="preserve"> 2018</w:t>
      </w:r>
    </w:p>
    <w:p w14:paraId="3948859B" w14:textId="77777777" w:rsidR="003B1A70" w:rsidRPr="00F20E8E" w:rsidRDefault="003B1A70" w:rsidP="00610845">
      <w:pPr>
        <w:spacing w:line="360" w:lineRule="auto"/>
        <w:jc w:val="center"/>
        <w:rPr>
          <w:rFonts w:cs="Arial"/>
          <w:color w:val="FFFFFF" w:themeColor="background1"/>
          <w:sz w:val="36"/>
        </w:rPr>
      </w:pPr>
    </w:p>
    <w:p w14:paraId="3E32925E" w14:textId="77777777" w:rsidR="00EE671F" w:rsidRPr="00F20E8E" w:rsidRDefault="00EE671F" w:rsidP="00610845">
      <w:pPr>
        <w:spacing w:before="240" w:line="360" w:lineRule="auto"/>
        <w:rPr>
          <w:rFonts w:cs="Arial"/>
          <w:b/>
          <w:sz w:val="21"/>
          <w:szCs w:val="21"/>
        </w:rPr>
      </w:pPr>
    </w:p>
    <w:p w14:paraId="7E975C4A" w14:textId="77777777" w:rsidR="00EE671F" w:rsidRPr="00F20E8E" w:rsidRDefault="00EE671F" w:rsidP="00610845">
      <w:pPr>
        <w:spacing w:before="240" w:line="360" w:lineRule="auto"/>
        <w:rPr>
          <w:rFonts w:cs="Arial"/>
          <w:b/>
          <w:sz w:val="21"/>
          <w:szCs w:val="21"/>
        </w:rPr>
      </w:pPr>
    </w:p>
    <w:p w14:paraId="5BCF7891" w14:textId="4F5EB01E" w:rsidR="00610845" w:rsidRPr="00F20E8E" w:rsidRDefault="00610845" w:rsidP="00610845">
      <w:pPr>
        <w:spacing w:before="240" w:line="360" w:lineRule="auto"/>
        <w:rPr>
          <w:rFonts w:cs="Arial"/>
          <w:b/>
          <w:sz w:val="21"/>
          <w:szCs w:val="21"/>
        </w:rPr>
      </w:pPr>
      <w:r w:rsidRPr="00F20E8E">
        <w:rPr>
          <w:rFonts w:cs="Arial"/>
          <w:b/>
          <w:sz w:val="21"/>
          <w:szCs w:val="21"/>
        </w:rPr>
        <w:lastRenderedPageBreak/>
        <w:t>Disclaimer</w:t>
      </w:r>
    </w:p>
    <w:p w14:paraId="41512FD0" w14:textId="77777777" w:rsidR="00610845" w:rsidRPr="00F20E8E" w:rsidRDefault="00610845" w:rsidP="00F824A5">
      <w:pPr>
        <w:spacing w:before="240" w:line="360" w:lineRule="auto"/>
        <w:rPr>
          <w:sz w:val="21"/>
          <w:szCs w:val="21"/>
        </w:rPr>
      </w:pPr>
      <w:r w:rsidRPr="00F20E8E">
        <w:rPr>
          <w:rFonts w:cs="Arial"/>
          <w:sz w:val="21"/>
          <w:szCs w:val="21"/>
        </w:rPr>
        <w:t>The material in this report, including selection of articles, summaries, and interpretatio</w:t>
      </w:r>
      <w:r w:rsidR="007566B6" w:rsidRPr="00F20E8E">
        <w:rPr>
          <w:rFonts w:cs="Arial"/>
          <w:sz w:val="21"/>
          <w:szCs w:val="21"/>
        </w:rPr>
        <w:t xml:space="preserve">ns is the responsibility of Phoenix Australia </w:t>
      </w:r>
      <w:r w:rsidR="00E926A2" w:rsidRPr="00F20E8E">
        <w:rPr>
          <w:rFonts w:cs="Arial"/>
          <w:sz w:val="21"/>
          <w:szCs w:val="21"/>
        </w:rPr>
        <w:t xml:space="preserve">- </w:t>
      </w:r>
      <w:r w:rsidR="007566B6" w:rsidRPr="00F20E8E">
        <w:rPr>
          <w:rFonts w:cs="Arial"/>
          <w:sz w:val="21"/>
          <w:szCs w:val="21"/>
        </w:rPr>
        <w:t>Centre for Posttraumatic Mental Health</w:t>
      </w:r>
      <w:r w:rsidRPr="00F20E8E">
        <w:rPr>
          <w:rFonts w:cs="Arial"/>
          <w:sz w:val="21"/>
          <w:szCs w:val="21"/>
        </w:rPr>
        <w:t>, and does not necessarily reflect the views of the Australian Government.</w:t>
      </w:r>
      <w:r w:rsidRPr="00F20E8E">
        <w:rPr>
          <w:sz w:val="21"/>
          <w:szCs w:val="21"/>
        </w:rPr>
        <w:t xml:space="preserve"> </w:t>
      </w:r>
      <w:r w:rsidR="007566B6" w:rsidRPr="00F20E8E">
        <w:rPr>
          <w:rFonts w:cs="Arial"/>
          <w:sz w:val="21"/>
          <w:szCs w:val="21"/>
        </w:rPr>
        <w:t>Phoenix Australia</w:t>
      </w:r>
      <w:r w:rsidRPr="00F20E8E">
        <w:rPr>
          <w:sz w:val="21"/>
          <w:szCs w:val="21"/>
        </w:rPr>
        <w:t xml:space="preserve"> does not endorse any particular approach presented here. Readers are advised to consider new evidence arising post</w:t>
      </w:r>
      <w:r w:rsidR="00E926A2" w:rsidRPr="00F20E8E">
        <w:rPr>
          <w:sz w:val="21"/>
          <w:szCs w:val="21"/>
        </w:rPr>
        <w:t>-</w:t>
      </w:r>
      <w:r w:rsidRPr="00F20E8E">
        <w:rPr>
          <w:sz w:val="21"/>
          <w:szCs w:val="21"/>
        </w:rPr>
        <w:t>publication of this review. It is recommended the reader source not only the papers described here, but other sources of information if they are interested in this area. Other sources of information</w:t>
      </w:r>
      <w:r w:rsidR="00E713FD" w:rsidRPr="00F20E8E">
        <w:rPr>
          <w:sz w:val="21"/>
          <w:szCs w:val="21"/>
        </w:rPr>
        <w:t>,</w:t>
      </w:r>
      <w:r w:rsidRPr="00F20E8E">
        <w:rPr>
          <w:sz w:val="21"/>
          <w:szCs w:val="21"/>
        </w:rPr>
        <w:t xml:space="preserve"> including non-peer reviewed literature or information on websites</w:t>
      </w:r>
      <w:r w:rsidR="00E713FD" w:rsidRPr="00F20E8E">
        <w:rPr>
          <w:sz w:val="21"/>
          <w:szCs w:val="21"/>
        </w:rPr>
        <w:t>, were not included in this review</w:t>
      </w:r>
      <w:r w:rsidRPr="00F20E8E">
        <w:rPr>
          <w:sz w:val="21"/>
          <w:szCs w:val="21"/>
        </w:rPr>
        <w:t>.</w:t>
      </w:r>
    </w:p>
    <w:p w14:paraId="62A40FEF" w14:textId="77777777" w:rsidR="00610845" w:rsidRPr="00F20E8E" w:rsidRDefault="00610845" w:rsidP="00610845">
      <w:pPr>
        <w:spacing w:before="240" w:line="360" w:lineRule="auto"/>
      </w:pPr>
    </w:p>
    <w:p w14:paraId="4B0427B4" w14:textId="77777777" w:rsidR="00610845" w:rsidRPr="00F20E8E" w:rsidRDefault="00610845" w:rsidP="00610845">
      <w:pPr>
        <w:spacing w:before="240" w:line="360" w:lineRule="auto"/>
        <w:rPr>
          <w:rFonts w:cs="Arial"/>
          <w:szCs w:val="22"/>
        </w:rPr>
      </w:pPr>
    </w:p>
    <w:p w14:paraId="79740319" w14:textId="4E123EF4" w:rsidR="00610845" w:rsidRPr="00F20E8E" w:rsidRDefault="00610845" w:rsidP="00610845">
      <w:pPr>
        <w:spacing w:before="240" w:line="360" w:lineRule="auto"/>
        <w:rPr>
          <w:rFonts w:cs="Arial"/>
          <w:szCs w:val="22"/>
        </w:rPr>
      </w:pPr>
    </w:p>
    <w:p w14:paraId="2D05F008" w14:textId="0EC4CEF6" w:rsidR="00540EFF" w:rsidRPr="00F20E8E" w:rsidRDefault="00540EFF" w:rsidP="00610845">
      <w:pPr>
        <w:spacing w:before="240" w:line="360" w:lineRule="auto"/>
        <w:rPr>
          <w:rFonts w:cs="Arial"/>
          <w:szCs w:val="22"/>
        </w:rPr>
      </w:pPr>
    </w:p>
    <w:p w14:paraId="2F446725" w14:textId="77777777" w:rsidR="00540EFF" w:rsidRPr="00F20E8E" w:rsidRDefault="00540EFF" w:rsidP="00610845">
      <w:pPr>
        <w:spacing w:before="240" w:line="360" w:lineRule="auto"/>
        <w:rPr>
          <w:rFonts w:cs="Arial"/>
          <w:szCs w:val="22"/>
        </w:rPr>
      </w:pPr>
    </w:p>
    <w:p w14:paraId="72A7C6B2" w14:textId="77777777" w:rsidR="00610845" w:rsidRPr="00F20E8E" w:rsidRDefault="00610845" w:rsidP="00610845">
      <w:pPr>
        <w:spacing w:before="240" w:line="360" w:lineRule="auto"/>
        <w:rPr>
          <w:rFonts w:cs="Arial"/>
          <w:szCs w:val="22"/>
        </w:rPr>
      </w:pPr>
    </w:p>
    <w:p w14:paraId="297E9B2B" w14:textId="77777777" w:rsidR="00610845" w:rsidRPr="00F20E8E" w:rsidRDefault="00610845" w:rsidP="00610845">
      <w:pPr>
        <w:spacing w:before="240" w:line="360" w:lineRule="auto"/>
        <w:rPr>
          <w:rFonts w:cs="Arial"/>
          <w:szCs w:val="22"/>
        </w:rPr>
      </w:pPr>
    </w:p>
    <w:p w14:paraId="192805D4" w14:textId="77777777" w:rsidR="00CD7417" w:rsidRDefault="00CD7417" w:rsidP="00CD7417">
      <w:pPr>
        <w:spacing w:line="336" w:lineRule="auto"/>
        <w:rPr>
          <w:rFonts w:cs="Arial"/>
          <w:sz w:val="21"/>
          <w:szCs w:val="21"/>
        </w:rPr>
      </w:pPr>
      <w:bookmarkStart w:id="2" w:name="_Toc367189552"/>
      <w:bookmarkStart w:id="3" w:name="_Toc367194051"/>
      <w:bookmarkStart w:id="4" w:name="_Toc367194603"/>
      <w:bookmarkStart w:id="5" w:name="_Toc368057914"/>
      <w:bookmarkStart w:id="6" w:name="_Toc368061486"/>
      <w:bookmarkStart w:id="7" w:name="_Toc497219593"/>
      <w:bookmarkStart w:id="8" w:name="_Toc497220024"/>
      <w:bookmarkStart w:id="9" w:name="_Toc497220107"/>
      <w:bookmarkStart w:id="10" w:name="_Toc532823309"/>
      <w:r w:rsidRPr="00B00EB0">
        <w:rPr>
          <w:rFonts w:cs="Arial"/>
          <w:sz w:val="21"/>
          <w:szCs w:val="21"/>
        </w:rPr>
        <w:t xml:space="preserve">© </w:t>
      </w:r>
      <w:r>
        <w:rPr>
          <w:rFonts w:cs="Arial"/>
          <w:sz w:val="21"/>
          <w:szCs w:val="21"/>
        </w:rPr>
        <w:t xml:space="preserve">Commonwealth of </w:t>
      </w:r>
      <w:r w:rsidRPr="00B00EB0">
        <w:rPr>
          <w:rFonts w:cs="Arial"/>
          <w:sz w:val="21"/>
          <w:szCs w:val="21"/>
        </w:rPr>
        <w:t xml:space="preserve"> Australia 2018</w:t>
      </w:r>
    </w:p>
    <w:p w14:paraId="2F744A2B" w14:textId="77777777" w:rsidR="00CD7417" w:rsidRPr="00B706D1" w:rsidRDefault="00CD7417" w:rsidP="00CD7417">
      <w:pPr>
        <w:autoSpaceDE w:val="0"/>
        <w:autoSpaceDN w:val="0"/>
        <w:spacing w:after="0" w:line="336" w:lineRule="auto"/>
        <w:rPr>
          <w:rFonts w:eastAsia="Times New Roman" w:cs="Arial"/>
          <w:sz w:val="21"/>
          <w:szCs w:val="21"/>
          <w:lang w:eastAsia="en-AU"/>
        </w:rPr>
      </w:pPr>
      <w:r w:rsidRPr="00B706D1">
        <w:rPr>
          <w:rFonts w:eastAsia="Times New Roman" w:cs="Arial"/>
          <w:sz w:val="21"/>
          <w:szCs w:val="21"/>
          <w:lang w:eastAsia="en-AU"/>
        </w:rPr>
        <w:t>This work is copyright. Apart from any use as permitted under the </w:t>
      </w:r>
      <w:r w:rsidRPr="00B706D1">
        <w:rPr>
          <w:rFonts w:eastAsia="Times New Roman" w:cs="Arial"/>
          <w:i/>
          <w:iCs/>
          <w:sz w:val="21"/>
          <w:szCs w:val="21"/>
          <w:lang w:eastAsia="en-AU"/>
        </w:rPr>
        <w:t>Copyright Act 1968</w:t>
      </w:r>
      <w:r w:rsidRPr="00B706D1">
        <w:rPr>
          <w:rFonts w:eastAsia="Times New Roman" w:cs="Arial"/>
          <w:sz w:val="21"/>
          <w:szCs w:val="21"/>
          <w:lang w:eastAsia="en-AU"/>
        </w:rPr>
        <w:t>, no part may be reproduced by any process without prior written permission from the Commonwealth. Requests and inquiries concerning reproduction and rights should be addressed to the publications section, Department of Veterans’ Affairs or emailed to </w:t>
      </w:r>
      <w:hyperlink r:id="rId9" w:history="1">
        <w:r w:rsidRPr="00B706D1">
          <w:rPr>
            <w:rFonts w:eastAsia="Times New Roman" w:cs="Arial"/>
            <w:color w:val="0000FF"/>
            <w:sz w:val="21"/>
            <w:szCs w:val="21"/>
            <w:u w:val="single"/>
            <w:lang w:eastAsia="en-AU"/>
          </w:rPr>
          <w:t>publications@dva.gov.au</w:t>
        </w:r>
      </w:hyperlink>
      <w:r w:rsidRPr="00B706D1">
        <w:rPr>
          <w:rFonts w:eastAsia="Times New Roman" w:cs="Arial"/>
          <w:sz w:val="21"/>
          <w:szCs w:val="21"/>
          <w:lang w:eastAsia="en-AU"/>
        </w:rPr>
        <w:t>.</w:t>
      </w:r>
      <w:r w:rsidRPr="00B706D1">
        <w:rPr>
          <w:rFonts w:eastAsia="Times New Roman" w:cs="Arial"/>
          <w:color w:val="000000"/>
          <w:sz w:val="21"/>
          <w:szCs w:val="21"/>
          <w:lang w:eastAsia="en-AU"/>
        </w:rPr>
        <w:t xml:space="preserve"> </w:t>
      </w:r>
    </w:p>
    <w:p w14:paraId="40CFF71E" w14:textId="77777777" w:rsidR="00CD7417" w:rsidRDefault="00CD7417" w:rsidP="00CD7417">
      <w:pPr>
        <w:spacing w:after="0" w:line="240" w:lineRule="auto"/>
        <w:rPr>
          <w:rFonts w:cs="Arial"/>
          <w:sz w:val="21"/>
          <w:szCs w:val="21"/>
        </w:rPr>
      </w:pPr>
    </w:p>
    <w:p w14:paraId="054810E5" w14:textId="77777777" w:rsidR="00CD7417" w:rsidRDefault="00CD7417" w:rsidP="00CD7417">
      <w:pPr>
        <w:spacing w:after="0" w:line="240" w:lineRule="auto"/>
        <w:rPr>
          <w:rFonts w:cs="Arial"/>
          <w:sz w:val="21"/>
          <w:szCs w:val="21"/>
        </w:rPr>
      </w:pPr>
    </w:p>
    <w:p w14:paraId="38BCD03F" w14:textId="77777777" w:rsidR="00CD7417" w:rsidRDefault="00CD7417" w:rsidP="00CD7417">
      <w:pPr>
        <w:spacing w:after="0" w:line="240" w:lineRule="auto"/>
        <w:rPr>
          <w:rFonts w:cs="Arial"/>
          <w:sz w:val="21"/>
          <w:szCs w:val="21"/>
        </w:rPr>
      </w:pPr>
    </w:p>
    <w:p w14:paraId="3E8DDD6C" w14:textId="77777777" w:rsidR="00CD7417" w:rsidRDefault="00CD7417" w:rsidP="00CD7417">
      <w:pPr>
        <w:spacing w:after="0" w:line="240" w:lineRule="auto"/>
        <w:rPr>
          <w:rFonts w:cs="Arial"/>
          <w:sz w:val="21"/>
          <w:szCs w:val="21"/>
        </w:rPr>
      </w:pPr>
    </w:p>
    <w:p w14:paraId="63745E96" w14:textId="77777777" w:rsidR="00CD7417" w:rsidRDefault="00CD7417" w:rsidP="00CD7417">
      <w:pPr>
        <w:spacing w:after="0" w:line="240" w:lineRule="auto"/>
        <w:rPr>
          <w:rFonts w:cs="Arial"/>
          <w:sz w:val="21"/>
          <w:szCs w:val="21"/>
        </w:rPr>
      </w:pPr>
    </w:p>
    <w:p w14:paraId="498C0891" w14:textId="77777777" w:rsidR="00CD7417" w:rsidRPr="00B706D1" w:rsidRDefault="00CD7417" w:rsidP="00CD7417">
      <w:pPr>
        <w:spacing w:after="0" w:line="240" w:lineRule="auto"/>
        <w:rPr>
          <w:rFonts w:cs="Arial"/>
          <w:sz w:val="21"/>
          <w:szCs w:val="21"/>
        </w:rPr>
      </w:pPr>
      <w:r w:rsidRPr="00B706D1">
        <w:rPr>
          <w:rFonts w:cs="Arial"/>
          <w:sz w:val="21"/>
          <w:szCs w:val="21"/>
        </w:rPr>
        <w:t>Phoenix Australia Centre for Posttraumatic Mental Health</w:t>
      </w:r>
    </w:p>
    <w:p w14:paraId="1C31813D" w14:textId="77777777" w:rsidR="00CD7417" w:rsidRPr="00B00EB0" w:rsidRDefault="00CD7417" w:rsidP="00CD7417">
      <w:pPr>
        <w:spacing w:after="60" w:line="240" w:lineRule="auto"/>
        <w:rPr>
          <w:rFonts w:cs="Arial"/>
          <w:sz w:val="21"/>
          <w:szCs w:val="21"/>
        </w:rPr>
      </w:pPr>
      <w:r w:rsidRPr="00B00EB0">
        <w:rPr>
          <w:rFonts w:cs="Arial"/>
          <w:sz w:val="21"/>
          <w:szCs w:val="21"/>
        </w:rPr>
        <w:t>Level 3, 161 Barry Street</w:t>
      </w:r>
    </w:p>
    <w:p w14:paraId="3237BD7B" w14:textId="77777777" w:rsidR="00CD7417" w:rsidRPr="00B00EB0" w:rsidRDefault="00CD7417" w:rsidP="00CD7417">
      <w:pPr>
        <w:spacing w:after="60" w:line="240" w:lineRule="auto"/>
        <w:rPr>
          <w:rFonts w:cs="Arial"/>
          <w:sz w:val="21"/>
          <w:szCs w:val="21"/>
        </w:rPr>
      </w:pPr>
      <w:r w:rsidRPr="00B00EB0">
        <w:rPr>
          <w:rFonts w:cs="Arial"/>
          <w:sz w:val="21"/>
          <w:szCs w:val="21"/>
        </w:rPr>
        <w:t>Carlton</w:t>
      </w:r>
    </w:p>
    <w:p w14:paraId="1F6CD3A1" w14:textId="77777777" w:rsidR="00CD7417" w:rsidRPr="00B00EB0" w:rsidRDefault="00CD7417" w:rsidP="00CD7417">
      <w:pPr>
        <w:spacing w:after="60" w:line="240" w:lineRule="auto"/>
        <w:rPr>
          <w:rFonts w:cs="Arial"/>
          <w:sz w:val="21"/>
          <w:szCs w:val="21"/>
        </w:rPr>
      </w:pPr>
      <w:r w:rsidRPr="00B00EB0">
        <w:rPr>
          <w:rFonts w:cs="Arial"/>
          <w:sz w:val="21"/>
          <w:szCs w:val="21"/>
        </w:rPr>
        <w:t>Victoria, Australia 3053</w:t>
      </w:r>
    </w:p>
    <w:p w14:paraId="2CFF86F4" w14:textId="77777777" w:rsidR="00CD7417" w:rsidRPr="00B00EB0" w:rsidRDefault="00CD7417" w:rsidP="00CD7417">
      <w:pPr>
        <w:tabs>
          <w:tab w:val="left" w:pos="993"/>
        </w:tabs>
        <w:spacing w:after="60" w:line="240" w:lineRule="auto"/>
        <w:rPr>
          <w:rFonts w:cs="Arial"/>
          <w:sz w:val="21"/>
          <w:szCs w:val="21"/>
        </w:rPr>
      </w:pPr>
      <w:r w:rsidRPr="00B00EB0">
        <w:rPr>
          <w:rFonts w:cs="Arial"/>
          <w:sz w:val="21"/>
          <w:szCs w:val="21"/>
        </w:rPr>
        <w:t xml:space="preserve">Phone: </w:t>
      </w:r>
      <w:r w:rsidRPr="00B00EB0">
        <w:rPr>
          <w:rFonts w:cs="Arial"/>
          <w:sz w:val="21"/>
          <w:szCs w:val="21"/>
        </w:rPr>
        <w:tab/>
        <w:t>(+61 3) 9035 5599</w:t>
      </w:r>
    </w:p>
    <w:p w14:paraId="61E912B5" w14:textId="77777777" w:rsidR="00CD7417" w:rsidRPr="00B00EB0" w:rsidRDefault="00CD7417" w:rsidP="00CD7417">
      <w:pPr>
        <w:tabs>
          <w:tab w:val="left" w:pos="993"/>
        </w:tabs>
        <w:spacing w:after="60" w:line="240" w:lineRule="auto"/>
        <w:rPr>
          <w:rFonts w:cs="Arial"/>
          <w:sz w:val="21"/>
          <w:szCs w:val="21"/>
        </w:rPr>
      </w:pPr>
      <w:r w:rsidRPr="00B00EB0">
        <w:rPr>
          <w:rFonts w:cs="Arial"/>
          <w:sz w:val="21"/>
          <w:szCs w:val="21"/>
        </w:rPr>
        <w:t xml:space="preserve">Fax: </w:t>
      </w:r>
      <w:r w:rsidRPr="00B00EB0">
        <w:rPr>
          <w:rFonts w:cs="Arial"/>
          <w:sz w:val="21"/>
          <w:szCs w:val="21"/>
        </w:rPr>
        <w:tab/>
        <w:t>(+61 3) 9035 5455</w:t>
      </w:r>
    </w:p>
    <w:p w14:paraId="457FA250" w14:textId="77777777" w:rsidR="00CD7417" w:rsidRPr="00B00EB0" w:rsidRDefault="00CD7417" w:rsidP="00CD7417">
      <w:pPr>
        <w:spacing w:after="60" w:line="240" w:lineRule="auto"/>
        <w:rPr>
          <w:sz w:val="21"/>
          <w:szCs w:val="21"/>
        </w:rPr>
      </w:pPr>
      <w:r w:rsidRPr="00B00EB0">
        <w:rPr>
          <w:rFonts w:cs="Arial"/>
          <w:sz w:val="21"/>
          <w:szCs w:val="21"/>
        </w:rPr>
        <w:t xml:space="preserve">Email: </w:t>
      </w:r>
      <w:hyperlink r:id="rId10" w:history="1">
        <w:r w:rsidRPr="00B00EB0">
          <w:rPr>
            <w:rStyle w:val="Hyperlink"/>
            <w:sz w:val="21"/>
            <w:szCs w:val="21"/>
          </w:rPr>
          <w:t>phoenix-info@unimelb.edu.au</w:t>
        </w:r>
      </w:hyperlink>
      <w:r w:rsidRPr="00B00EB0">
        <w:rPr>
          <w:rFonts w:cs="Arial"/>
          <w:sz w:val="21"/>
          <w:szCs w:val="21"/>
        </w:rPr>
        <w:t xml:space="preserve"> </w:t>
      </w:r>
    </w:p>
    <w:p w14:paraId="4C82BADE" w14:textId="77777777" w:rsidR="00CD7417" w:rsidRPr="006220E6" w:rsidRDefault="00CD7417" w:rsidP="00CD7417">
      <w:pPr>
        <w:spacing w:after="60" w:line="240" w:lineRule="auto"/>
        <w:rPr>
          <w:rFonts w:cs="Arial"/>
          <w:szCs w:val="22"/>
        </w:rPr>
      </w:pPr>
      <w:r w:rsidRPr="00B00EB0">
        <w:rPr>
          <w:rFonts w:cs="Arial"/>
          <w:sz w:val="21"/>
          <w:szCs w:val="21"/>
        </w:rPr>
        <w:t xml:space="preserve">Web: </w:t>
      </w:r>
      <w:hyperlink r:id="rId11" w:history="1">
        <w:r w:rsidRPr="00B00EB0">
          <w:rPr>
            <w:rStyle w:val="Hyperlink"/>
            <w:sz w:val="21"/>
            <w:szCs w:val="21"/>
          </w:rPr>
          <w:t>www.phoenixaustralia.org</w:t>
        </w:r>
      </w:hyperlink>
      <w:r w:rsidRPr="006220E6">
        <w:rPr>
          <w:rFonts w:cs="Arial"/>
          <w:szCs w:val="22"/>
        </w:rPr>
        <w:t xml:space="preserve"> </w:t>
      </w:r>
    </w:p>
    <w:p w14:paraId="1DDFFFD2" w14:textId="77777777" w:rsidR="00CD7417" w:rsidRDefault="00CD7417">
      <w:pPr>
        <w:spacing w:line="240" w:lineRule="auto"/>
        <w:rPr>
          <w:rFonts w:eastAsia="Times New Roman"/>
          <w:b/>
          <w:color w:val="4F81BD" w:themeColor="accent1"/>
          <w:sz w:val="40"/>
        </w:rPr>
      </w:pPr>
      <w:r>
        <w:rPr>
          <w:rFonts w:eastAsia="Times New Roman"/>
        </w:rPr>
        <w:br w:type="page"/>
      </w:r>
    </w:p>
    <w:p w14:paraId="071B2B37" w14:textId="1B4E1749" w:rsidR="00FA36F2" w:rsidRPr="00F20E8E" w:rsidRDefault="00FA36F2" w:rsidP="00FA36F2">
      <w:pPr>
        <w:pStyle w:val="Heading1"/>
        <w:rPr>
          <w:rFonts w:eastAsia="Times New Roman"/>
        </w:rPr>
      </w:pPr>
      <w:r w:rsidRPr="00F20E8E">
        <w:rPr>
          <w:rFonts w:eastAsia="Times New Roman"/>
        </w:rPr>
        <w:lastRenderedPageBreak/>
        <w:t>Acknowledgements</w:t>
      </w:r>
      <w:bookmarkEnd w:id="2"/>
      <w:bookmarkEnd w:id="3"/>
      <w:bookmarkEnd w:id="4"/>
      <w:bookmarkEnd w:id="5"/>
      <w:bookmarkEnd w:id="6"/>
      <w:bookmarkEnd w:id="7"/>
      <w:bookmarkEnd w:id="8"/>
      <w:bookmarkEnd w:id="9"/>
      <w:bookmarkEnd w:id="10"/>
    </w:p>
    <w:p w14:paraId="385596C0" w14:textId="50FDB870" w:rsidR="00FA36F2" w:rsidRPr="00F20E8E" w:rsidRDefault="00FA36F2" w:rsidP="00F824A5">
      <w:pPr>
        <w:spacing w:line="360" w:lineRule="auto"/>
        <w:rPr>
          <w:sz w:val="21"/>
          <w:szCs w:val="21"/>
        </w:rPr>
      </w:pPr>
      <w:r w:rsidRPr="00F20E8E">
        <w:rPr>
          <w:sz w:val="21"/>
          <w:szCs w:val="21"/>
        </w:rPr>
        <w:t>This project was funded by the Department of Veterans</w:t>
      </w:r>
      <w:r w:rsidR="00E926A2" w:rsidRPr="00F20E8E">
        <w:rPr>
          <w:sz w:val="21"/>
          <w:szCs w:val="21"/>
        </w:rPr>
        <w:t>’</w:t>
      </w:r>
      <w:r w:rsidRPr="00F20E8E">
        <w:rPr>
          <w:sz w:val="21"/>
          <w:szCs w:val="21"/>
        </w:rPr>
        <w:t xml:space="preserve"> Affairs (DVA). We acknowledge the work of staff members from </w:t>
      </w:r>
      <w:r w:rsidR="00235EA2" w:rsidRPr="00F20E8E">
        <w:rPr>
          <w:sz w:val="21"/>
          <w:szCs w:val="21"/>
        </w:rPr>
        <w:t>Phoenix Australia</w:t>
      </w:r>
      <w:r w:rsidRPr="00F20E8E">
        <w:rPr>
          <w:sz w:val="21"/>
          <w:szCs w:val="21"/>
        </w:rPr>
        <w:t xml:space="preserve"> who were responsible for conducting this project and preparing this report. </w:t>
      </w:r>
      <w:r w:rsidR="00E43524" w:rsidRPr="00F20E8E">
        <w:rPr>
          <w:sz w:val="21"/>
          <w:szCs w:val="21"/>
        </w:rPr>
        <w:t>These individuals include: Dr Tracey Varker</w:t>
      </w:r>
      <w:r w:rsidR="00223127" w:rsidRPr="00F20E8E">
        <w:rPr>
          <w:sz w:val="21"/>
          <w:szCs w:val="21"/>
        </w:rPr>
        <w:t xml:space="preserve">, Dr Julia Fredrickson, </w:t>
      </w:r>
      <w:r w:rsidR="00510CF2" w:rsidRPr="00F20E8E">
        <w:rPr>
          <w:sz w:val="21"/>
          <w:szCs w:val="21"/>
        </w:rPr>
        <w:br/>
      </w:r>
      <w:r w:rsidR="00223127" w:rsidRPr="00F20E8E">
        <w:rPr>
          <w:sz w:val="21"/>
          <w:szCs w:val="21"/>
        </w:rPr>
        <w:t xml:space="preserve">Ms Jessica Gong, </w:t>
      </w:r>
      <w:r w:rsidR="00A20B0D" w:rsidRPr="00F20E8E">
        <w:rPr>
          <w:sz w:val="21"/>
          <w:szCs w:val="21"/>
        </w:rPr>
        <w:t xml:space="preserve">Ms Juhi Khatri, </w:t>
      </w:r>
      <w:r w:rsidR="00223127" w:rsidRPr="00F20E8E">
        <w:rPr>
          <w:sz w:val="21"/>
          <w:szCs w:val="21"/>
        </w:rPr>
        <w:t>Ms Loretta Watson</w:t>
      </w:r>
      <w:r w:rsidR="00625182" w:rsidRPr="00F20E8E">
        <w:rPr>
          <w:sz w:val="21"/>
          <w:szCs w:val="21"/>
        </w:rPr>
        <w:t>,</w:t>
      </w:r>
      <w:r w:rsidR="00223127" w:rsidRPr="00F20E8E">
        <w:rPr>
          <w:sz w:val="21"/>
          <w:szCs w:val="21"/>
        </w:rPr>
        <w:t xml:space="preserve"> and Professor Meaghan O’Donnell.</w:t>
      </w:r>
    </w:p>
    <w:p w14:paraId="46851F50" w14:textId="77777777" w:rsidR="00FA36F2" w:rsidRPr="00F20E8E" w:rsidRDefault="00FA36F2" w:rsidP="00FA36F2"/>
    <w:p w14:paraId="7C0F188D" w14:textId="77777777" w:rsidR="00FA36F2" w:rsidRPr="00F20E8E" w:rsidRDefault="00FA36F2" w:rsidP="00FA36F2"/>
    <w:p w14:paraId="6A2DC6EA" w14:textId="77777777" w:rsidR="00FA36F2" w:rsidRPr="00F20E8E" w:rsidRDefault="00FA36F2" w:rsidP="00FA36F2"/>
    <w:p w14:paraId="7934FC36" w14:textId="77777777" w:rsidR="00FA36F2" w:rsidRPr="00F20E8E" w:rsidRDefault="00FA36F2" w:rsidP="00FA36F2"/>
    <w:p w14:paraId="00BC9177" w14:textId="77777777" w:rsidR="00FA36F2" w:rsidRPr="00F20E8E" w:rsidRDefault="00FA36F2" w:rsidP="00FA36F2"/>
    <w:p w14:paraId="5D2540CB" w14:textId="77777777" w:rsidR="00FA36F2" w:rsidRPr="00F20E8E" w:rsidRDefault="00FA36F2" w:rsidP="00FA36F2"/>
    <w:p w14:paraId="79339F49" w14:textId="77777777" w:rsidR="00FA36F2" w:rsidRPr="00F20E8E" w:rsidRDefault="00FA36F2" w:rsidP="00FA36F2"/>
    <w:p w14:paraId="1F0B2EE7" w14:textId="77777777" w:rsidR="0070437F" w:rsidRPr="00F20E8E" w:rsidRDefault="0070437F" w:rsidP="00FA36F2"/>
    <w:p w14:paraId="63E1DA81" w14:textId="6EAA8708" w:rsidR="00FA36F2" w:rsidRPr="00F20E8E" w:rsidRDefault="00A21C90" w:rsidP="00FA36F2">
      <w:pPr>
        <w:rPr>
          <w:b/>
          <w:sz w:val="21"/>
          <w:szCs w:val="21"/>
        </w:rPr>
      </w:pPr>
      <w:r w:rsidRPr="00F20E8E">
        <w:rPr>
          <w:b/>
          <w:iCs/>
          <w:sz w:val="21"/>
          <w:szCs w:val="21"/>
        </w:rPr>
        <w:t>Suggested citation</w:t>
      </w:r>
      <w:r w:rsidR="00FA36F2" w:rsidRPr="00F20E8E">
        <w:rPr>
          <w:b/>
          <w:sz w:val="21"/>
          <w:szCs w:val="21"/>
        </w:rPr>
        <w:t>:</w:t>
      </w:r>
    </w:p>
    <w:p w14:paraId="6A888617" w14:textId="414C23E1" w:rsidR="00610845" w:rsidRPr="00F20E8E" w:rsidRDefault="007E612F" w:rsidP="00F824A5">
      <w:pPr>
        <w:pStyle w:val="BodyText1"/>
        <w:rPr>
          <w:sz w:val="21"/>
          <w:szCs w:val="21"/>
        </w:rPr>
      </w:pPr>
      <w:r w:rsidRPr="00F20E8E">
        <w:rPr>
          <w:sz w:val="21"/>
          <w:szCs w:val="21"/>
        </w:rPr>
        <w:t>Varker, T., Fredrickson, J., Gong, J., Khatri, J., Watson, L. &amp; O’Donnell, M. (2018)</w:t>
      </w:r>
      <w:r w:rsidR="00510CF2" w:rsidRPr="00F20E8E">
        <w:rPr>
          <w:sz w:val="21"/>
          <w:szCs w:val="21"/>
        </w:rPr>
        <w:t>.</w:t>
      </w:r>
      <w:r w:rsidRPr="00F20E8E">
        <w:rPr>
          <w:sz w:val="21"/>
          <w:szCs w:val="21"/>
        </w:rPr>
        <w:t xml:space="preserve"> </w:t>
      </w:r>
      <w:r w:rsidR="00914626" w:rsidRPr="00F20E8E">
        <w:rPr>
          <w:i/>
          <w:sz w:val="21"/>
          <w:szCs w:val="21"/>
        </w:rPr>
        <w:t>Meditation</w:t>
      </w:r>
      <w:r w:rsidR="00734F9C" w:rsidRPr="00F20E8E">
        <w:rPr>
          <w:i/>
          <w:sz w:val="21"/>
          <w:szCs w:val="21"/>
        </w:rPr>
        <w:t xml:space="preserve"> and mindfulness practices</w:t>
      </w:r>
      <w:r w:rsidR="00914626" w:rsidRPr="00F20E8E">
        <w:rPr>
          <w:i/>
          <w:sz w:val="21"/>
          <w:szCs w:val="21"/>
        </w:rPr>
        <w:t xml:space="preserve"> for mental health</w:t>
      </w:r>
      <w:r w:rsidR="0058693E" w:rsidRPr="00F20E8E">
        <w:rPr>
          <w:i/>
          <w:sz w:val="21"/>
          <w:szCs w:val="21"/>
        </w:rPr>
        <w:t xml:space="preserve">: </w:t>
      </w:r>
      <w:r w:rsidR="00FA36F2" w:rsidRPr="00F20E8E">
        <w:rPr>
          <w:i/>
          <w:sz w:val="21"/>
          <w:szCs w:val="21"/>
        </w:rPr>
        <w:t>A Rapid Evidence Assessment</w:t>
      </w:r>
      <w:r w:rsidR="00FA36F2" w:rsidRPr="00F20E8E">
        <w:rPr>
          <w:sz w:val="21"/>
          <w:szCs w:val="21"/>
        </w:rPr>
        <w:t>. Report prepared for the Department of Veterans</w:t>
      </w:r>
      <w:r w:rsidR="00E926A2" w:rsidRPr="00F20E8E">
        <w:rPr>
          <w:sz w:val="21"/>
          <w:szCs w:val="21"/>
        </w:rPr>
        <w:t>’</w:t>
      </w:r>
      <w:r w:rsidR="00FA36F2" w:rsidRPr="00F20E8E">
        <w:rPr>
          <w:sz w:val="21"/>
          <w:szCs w:val="21"/>
        </w:rPr>
        <w:t xml:space="preserve"> Affairs</w:t>
      </w:r>
      <w:r w:rsidR="0058693E" w:rsidRPr="00F20E8E">
        <w:rPr>
          <w:sz w:val="21"/>
          <w:szCs w:val="21"/>
        </w:rPr>
        <w:t xml:space="preserve">. Phoenix Australia </w:t>
      </w:r>
      <w:r w:rsidR="00D63252" w:rsidRPr="00F20E8E">
        <w:rPr>
          <w:sz w:val="21"/>
          <w:szCs w:val="21"/>
        </w:rPr>
        <w:t xml:space="preserve">- </w:t>
      </w:r>
      <w:r w:rsidR="0058693E" w:rsidRPr="00F20E8E">
        <w:rPr>
          <w:sz w:val="21"/>
          <w:szCs w:val="21"/>
        </w:rPr>
        <w:t>Centre for Posttraumatic Mental Health</w:t>
      </w:r>
      <w:r w:rsidR="00E926A2" w:rsidRPr="00F20E8E">
        <w:rPr>
          <w:sz w:val="21"/>
          <w:szCs w:val="21"/>
        </w:rPr>
        <w:t>.</w:t>
      </w:r>
    </w:p>
    <w:p w14:paraId="128D0A88" w14:textId="77777777" w:rsidR="00E54E49" w:rsidRPr="00F20E8E" w:rsidRDefault="00E54E49">
      <w:pPr>
        <w:spacing w:line="240" w:lineRule="auto"/>
        <w:rPr>
          <w:rFonts w:asciiTheme="minorHAnsi" w:hAnsiTheme="minorHAnsi" w:cstheme="minorHAnsi"/>
          <w:b/>
          <w:noProof/>
          <w:color w:val="4F81BD" w:themeColor="accent1"/>
          <w:sz w:val="40"/>
          <w:szCs w:val="22"/>
        </w:rPr>
      </w:pPr>
      <w:r w:rsidRPr="00F20E8E">
        <w:rPr>
          <w:rFonts w:asciiTheme="minorHAnsi" w:hAnsiTheme="minorHAnsi" w:cstheme="minorHAnsi"/>
          <w:noProof/>
          <w:szCs w:val="22"/>
        </w:rPr>
        <w:br w:type="page"/>
      </w:r>
    </w:p>
    <w:sdt>
      <w:sdtPr>
        <w:rPr>
          <w:rFonts w:ascii="Arial" w:eastAsiaTheme="minorHAnsi" w:hAnsi="Arial" w:cstheme="minorBidi"/>
          <w:b w:val="0"/>
          <w:bCs w:val="0"/>
          <w:vanish/>
          <w:color w:val="auto"/>
          <w:sz w:val="22"/>
          <w:szCs w:val="24"/>
          <w:highlight w:val="yellow"/>
          <w:lang w:val="en-AU" w:eastAsia="en-US"/>
        </w:rPr>
        <w:id w:val="-1009526376"/>
        <w:docPartObj>
          <w:docPartGallery w:val="Table of Contents"/>
          <w:docPartUnique/>
        </w:docPartObj>
      </w:sdtPr>
      <w:sdtEndPr>
        <w:rPr>
          <w:rFonts w:asciiTheme="minorHAnsi" w:hAnsiTheme="minorHAnsi"/>
          <w:noProof/>
          <w:szCs w:val="22"/>
        </w:rPr>
      </w:sdtEndPr>
      <w:sdtContent>
        <w:p w14:paraId="47D9C5A5" w14:textId="77777777" w:rsidR="00E54E49" w:rsidRPr="00F20E8E" w:rsidRDefault="00E54E49">
          <w:pPr>
            <w:pStyle w:val="TOCHeading"/>
            <w:rPr>
              <w:lang w:val="en-AU"/>
            </w:rPr>
          </w:pPr>
          <w:r w:rsidRPr="00F20E8E">
            <w:rPr>
              <w:lang w:val="en-AU"/>
            </w:rPr>
            <w:t>Table of Contents</w:t>
          </w:r>
        </w:p>
        <w:p w14:paraId="34E6EEF1" w14:textId="05E8EB59" w:rsidR="00F928A2" w:rsidRDefault="00E54E49">
          <w:pPr>
            <w:pStyle w:val="TOC1"/>
            <w:tabs>
              <w:tab w:val="right" w:leader="dot" w:pos="9009"/>
            </w:tabs>
            <w:rPr>
              <w:rFonts w:eastAsiaTheme="minorEastAsia"/>
              <w:b w:val="0"/>
              <w:noProof/>
              <w:lang w:eastAsia="en-AU"/>
            </w:rPr>
          </w:pPr>
          <w:r w:rsidRPr="00F20E8E">
            <w:fldChar w:fldCharType="begin"/>
          </w:r>
          <w:r w:rsidRPr="00F20E8E">
            <w:instrText xml:space="preserve"> TOC \o "1-3" \h \z \u </w:instrText>
          </w:r>
          <w:r w:rsidRPr="00F20E8E">
            <w:fldChar w:fldCharType="separate"/>
          </w:r>
          <w:hyperlink w:anchor="_Toc532823309" w:history="1">
            <w:r w:rsidR="00F928A2" w:rsidRPr="005B7BBD">
              <w:rPr>
                <w:rStyle w:val="Hyperlink"/>
                <w:rFonts w:eastAsia="Times New Roman"/>
                <w:noProof/>
              </w:rPr>
              <w:t>Acknowledgements</w:t>
            </w:r>
            <w:r w:rsidR="00F928A2">
              <w:rPr>
                <w:noProof/>
                <w:webHidden/>
              </w:rPr>
              <w:tab/>
            </w:r>
            <w:r w:rsidR="00F928A2">
              <w:rPr>
                <w:noProof/>
                <w:webHidden/>
              </w:rPr>
              <w:fldChar w:fldCharType="begin"/>
            </w:r>
            <w:r w:rsidR="00F928A2">
              <w:rPr>
                <w:noProof/>
                <w:webHidden/>
              </w:rPr>
              <w:instrText xml:space="preserve"> PAGEREF _Toc532823309 \h </w:instrText>
            </w:r>
            <w:r w:rsidR="00F928A2">
              <w:rPr>
                <w:noProof/>
                <w:webHidden/>
              </w:rPr>
            </w:r>
            <w:r w:rsidR="00F928A2">
              <w:rPr>
                <w:noProof/>
                <w:webHidden/>
              </w:rPr>
              <w:fldChar w:fldCharType="separate"/>
            </w:r>
            <w:r w:rsidR="00E9799D">
              <w:rPr>
                <w:noProof/>
                <w:webHidden/>
              </w:rPr>
              <w:t>3</w:t>
            </w:r>
            <w:r w:rsidR="00F928A2">
              <w:rPr>
                <w:noProof/>
                <w:webHidden/>
              </w:rPr>
              <w:fldChar w:fldCharType="end"/>
            </w:r>
          </w:hyperlink>
        </w:p>
        <w:p w14:paraId="1A696D9E" w14:textId="2203489A" w:rsidR="00F928A2" w:rsidRDefault="00C854A1">
          <w:pPr>
            <w:pStyle w:val="TOC1"/>
            <w:tabs>
              <w:tab w:val="right" w:leader="dot" w:pos="9009"/>
            </w:tabs>
            <w:rPr>
              <w:rFonts w:eastAsiaTheme="minorEastAsia"/>
              <w:b w:val="0"/>
              <w:noProof/>
              <w:lang w:eastAsia="en-AU"/>
            </w:rPr>
          </w:pPr>
          <w:hyperlink w:anchor="_Toc532823310" w:history="1">
            <w:r w:rsidR="00F928A2" w:rsidRPr="005B7BBD">
              <w:rPr>
                <w:rStyle w:val="Hyperlink"/>
                <w:noProof/>
              </w:rPr>
              <w:t>Glossary of Terms</w:t>
            </w:r>
            <w:r w:rsidR="00F928A2">
              <w:rPr>
                <w:noProof/>
                <w:webHidden/>
              </w:rPr>
              <w:tab/>
            </w:r>
            <w:r w:rsidR="00F928A2">
              <w:rPr>
                <w:noProof/>
                <w:webHidden/>
              </w:rPr>
              <w:fldChar w:fldCharType="begin"/>
            </w:r>
            <w:r w:rsidR="00F928A2">
              <w:rPr>
                <w:noProof/>
                <w:webHidden/>
              </w:rPr>
              <w:instrText xml:space="preserve"> PAGEREF _Toc532823310 \h </w:instrText>
            </w:r>
            <w:r w:rsidR="00F928A2">
              <w:rPr>
                <w:noProof/>
                <w:webHidden/>
              </w:rPr>
            </w:r>
            <w:r w:rsidR="00F928A2">
              <w:rPr>
                <w:noProof/>
                <w:webHidden/>
              </w:rPr>
              <w:fldChar w:fldCharType="separate"/>
            </w:r>
            <w:r w:rsidR="00E9799D">
              <w:rPr>
                <w:noProof/>
                <w:webHidden/>
              </w:rPr>
              <w:t>6</w:t>
            </w:r>
            <w:r w:rsidR="00F928A2">
              <w:rPr>
                <w:noProof/>
                <w:webHidden/>
              </w:rPr>
              <w:fldChar w:fldCharType="end"/>
            </w:r>
          </w:hyperlink>
        </w:p>
        <w:p w14:paraId="599F069C" w14:textId="7551AEA2" w:rsidR="00F928A2" w:rsidRDefault="00C854A1">
          <w:pPr>
            <w:pStyle w:val="TOC1"/>
            <w:tabs>
              <w:tab w:val="right" w:leader="dot" w:pos="9009"/>
            </w:tabs>
            <w:rPr>
              <w:rFonts w:eastAsiaTheme="minorEastAsia"/>
              <w:b w:val="0"/>
              <w:noProof/>
              <w:lang w:eastAsia="en-AU"/>
            </w:rPr>
          </w:pPr>
          <w:hyperlink w:anchor="_Toc532823311" w:history="1">
            <w:r w:rsidR="00F928A2" w:rsidRPr="005B7BBD">
              <w:rPr>
                <w:rStyle w:val="Hyperlink"/>
                <w:noProof/>
              </w:rPr>
              <w:t>Executive Summary</w:t>
            </w:r>
            <w:r w:rsidR="00F928A2">
              <w:rPr>
                <w:noProof/>
                <w:webHidden/>
              </w:rPr>
              <w:tab/>
            </w:r>
            <w:r w:rsidR="00F928A2">
              <w:rPr>
                <w:noProof/>
                <w:webHidden/>
              </w:rPr>
              <w:fldChar w:fldCharType="begin"/>
            </w:r>
            <w:r w:rsidR="00F928A2">
              <w:rPr>
                <w:noProof/>
                <w:webHidden/>
              </w:rPr>
              <w:instrText xml:space="preserve"> PAGEREF _Toc532823311 \h </w:instrText>
            </w:r>
            <w:r w:rsidR="00F928A2">
              <w:rPr>
                <w:noProof/>
                <w:webHidden/>
              </w:rPr>
            </w:r>
            <w:r w:rsidR="00F928A2">
              <w:rPr>
                <w:noProof/>
                <w:webHidden/>
              </w:rPr>
              <w:fldChar w:fldCharType="separate"/>
            </w:r>
            <w:r w:rsidR="00E9799D">
              <w:rPr>
                <w:noProof/>
                <w:webHidden/>
              </w:rPr>
              <w:t>8</w:t>
            </w:r>
            <w:r w:rsidR="00F928A2">
              <w:rPr>
                <w:noProof/>
                <w:webHidden/>
              </w:rPr>
              <w:fldChar w:fldCharType="end"/>
            </w:r>
          </w:hyperlink>
        </w:p>
        <w:p w14:paraId="44CD8210" w14:textId="6BE13ED6" w:rsidR="00F928A2" w:rsidRDefault="00C854A1">
          <w:pPr>
            <w:pStyle w:val="TOC1"/>
            <w:tabs>
              <w:tab w:val="right" w:leader="dot" w:pos="9009"/>
            </w:tabs>
            <w:rPr>
              <w:rFonts w:eastAsiaTheme="minorEastAsia"/>
              <w:b w:val="0"/>
              <w:noProof/>
              <w:lang w:eastAsia="en-AU"/>
            </w:rPr>
          </w:pPr>
          <w:hyperlink w:anchor="_Toc532823312" w:history="1">
            <w:r w:rsidR="00F928A2" w:rsidRPr="005B7BBD">
              <w:rPr>
                <w:rStyle w:val="Hyperlink"/>
                <w:noProof/>
              </w:rPr>
              <w:t>Introduction</w:t>
            </w:r>
            <w:r w:rsidR="00F928A2">
              <w:rPr>
                <w:noProof/>
                <w:webHidden/>
              </w:rPr>
              <w:tab/>
            </w:r>
            <w:r w:rsidR="00F928A2">
              <w:rPr>
                <w:noProof/>
                <w:webHidden/>
              </w:rPr>
              <w:fldChar w:fldCharType="begin"/>
            </w:r>
            <w:r w:rsidR="00F928A2">
              <w:rPr>
                <w:noProof/>
                <w:webHidden/>
              </w:rPr>
              <w:instrText xml:space="preserve"> PAGEREF _Toc532823312 \h </w:instrText>
            </w:r>
            <w:r w:rsidR="00F928A2">
              <w:rPr>
                <w:noProof/>
                <w:webHidden/>
              </w:rPr>
            </w:r>
            <w:r w:rsidR="00F928A2">
              <w:rPr>
                <w:noProof/>
                <w:webHidden/>
              </w:rPr>
              <w:fldChar w:fldCharType="separate"/>
            </w:r>
            <w:r w:rsidR="00E9799D">
              <w:rPr>
                <w:noProof/>
                <w:webHidden/>
              </w:rPr>
              <w:t>13</w:t>
            </w:r>
            <w:r w:rsidR="00F928A2">
              <w:rPr>
                <w:noProof/>
                <w:webHidden/>
              </w:rPr>
              <w:fldChar w:fldCharType="end"/>
            </w:r>
          </w:hyperlink>
        </w:p>
        <w:p w14:paraId="1B036F2A" w14:textId="5F6AABE8" w:rsidR="00F928A2" w:rsidRDefault="00C854A1">
          <w:pPr>
            <w:pStyle w:val="TOC2"/>
            <w:tabs>
              <w:tab w:val="right" w:leader="dot" w:pos="9009"/>
            </w:tabs>
            <w:rPr>
              <w:rFonts w:eastAsiaTheme="minorEastAsia"/>
              <w:noProof/>
              <w:lang w:eastAsia="en-AU"/>
            </w:rPr>
          </w:pPr>
          <w:hyperlink w:anchor="_Toc532823313" w:history="1">
            <w:r w:rsidR="00F928A2" w:rsidRPr="005B7BBD">
              <w:rPr>
                <w:rStyle w:val="Hyperlink"/>
                <w:noProof/>
              </w:rPr>
              <w:t>Meditation, mantram meditation, and transcendental meditation</w:t>
            </w:r>
            <w:r w:rsidR="00F928A2">
              <w:rPr>
                <w:noProof/>
                <w:webHidden/>
              </w:rPr>
              <w:tab/>
            </w:r>
            <w:r w:rsidR="00F928A2">
              <w:rPr>
                <w:noProof/>
                <w:webHidden/>
              </w:rPr>
              <w:fldChar w:fldCharType="begin"/>
            </w:r>
            <w:r w:rsidR="00F928A2">
              <w:rPr>
                <w:noProof/>
                <w:webHidden/>
              </w:rPr>
              <w:instrText xml:space="preserve"> PAGEREF _Toc532823313 \h </w:instrText>
            </w:r>
            <w:r w:rsidR="00F928A2">
              <w:rPr>
                <w:noProof/>
                <w:webHidden/>
              </w:rPr>
            </w:r>
            <w:r w:rsidR="00F928A2">
              <w:rPr>
                <w:noProof/>
                <w:webHidden/>
              </w:rPr>
              <w:fldChar w:fldCharType="separate"/>
            </w:r>
            <w:r w:rsidR="00E9799D">
              <w:rPr>
                <w:noProof/>
                <w:webHidden/>
              </w:rPr>
              <w:t>13</w:t>
            </w:r>
            <w:r w:rsidR="00F928A2">
              <w:rPr>
                <w:noProof/>
                <w:webHidden/>
              </w:rPr>
              <w:fldChar w:fldCharType="end"/>
            </w:r>
          </w:hyperlink>
        </w:p>
        <w:p w14:paraId="6DCC5F71" w14:textId="4C9140F8" w:rsidR="00F928A2" w:rsidRDefault="00C854A1">
          <w:pPr>
            <w:pStyle w:val="TOC2"/>
            <w:tabs>
              <w:tab w:val="right" w:leader="dot" w:pos="9009"/>
            </w:tabs>
            <w:rPr>
              <w:rFonts w:eastAsiaTheme="minorEastAsia"/>
              <w:noProof/>
              <w:lang w:eastAsia="en-AU"/>
            </w:rPr>
          </w:pPr>
          <w:hyperlink w:anchor="_Toc532823314" w:history="1">
            <w:r w:rsidR="00F928A2" w:rsidRPr="005B7BBD">
              <w:rPr>
                <w:rStyle w:val="Hyperlink"/>
                <w:noProof/>
              </w:rPr>
              <w:t>Yoga</w:t>
            </w:r>
            <w:r w:rsidR="00F928A2">
              <w:rPr>
                <w:noProof/>
                <w:webHidden/>
              </w:rPr>
              <w:tab/>
            </w:r>
            <w:r w:rsidR="00F928A2">
              <w:rPr>
                <w:noProof/>
                <w:webHidden/>
              </w:rPr>
              <w:fldChar w:fldCharType="begin"/>
            </w:r>
            <w:r w:rsidR="00F928A2">
              <w:rPr>
                <w:noProof/>
                <w:webHidden/>
              </w:rPr>
              <w:instrText xml:space="preserve"> PAGEREF _Toc532823314 \h </w:instrText>
            </w:r>
            <w:r w:rsidR="00F928A2">
              <w:rPr>
                <w:noProof/>
                <w:webHidden/>
              </w:rPr>
            </w:r>
            <w:r w:rsidR="00F928A2">
              <w:rPr>
                <w:noProof/>
                <w:webHidden/>
              </w:rPr>
              <w:fldChar w:fldCharType="separate"/>
            </w:r>
            <w:r w:rsidR="00E9799D">
              <w:rPr>
                <w:noProof/>
                <w:webHidden/>
              </w:rPr>
              <w:t>13</w:t>
            </w:r>
            <w:r w:rsidR="00F928A2">
              <w:rPr>
                <w:noProof/>
                <w:webHidden/>
              </w:rPr>
              <w:fldChar w:fldCharType="end"/>
            </w:r>
          </w:hyperlink>
        </w:p>
        <w:p w14:paraId="5476734D" w14:textId="58BA144D" w:rsidR="00F928A2" w:rsidRDefault="00C854A1">
          <w:pPr>
            <w:pStyle w:val="TOC2"/>
            <w:tabs>
              <w:tab w:val="right" w:leader="dot" w:pos="9009"/>
            </w:tabs>
            <w:rPr>
              <w:rFonts w:eastAsiaTheme="minorEastAsia"/>
              <w:noProof/>
              <w:lang w:eastAsia="en-AU"/>
            </w:rPr>
          </w:pPr>
          <w:hyperlink w:anchor="_Toc532823315" w:history="1">
            <w:r w:rsidR="00F928A2" w:rsidRPr="005B7BBD">
              <w:rPr>
                <w:rStyle w:val="Hyperlink"/>
                <w:noProof/>
              </w:rPr>
              <w:t>Mindfulness</w:t>
            </w:r>
            <w:r w:rsidR="00F928A2">
              <w:rPr>
                <w:noProof/>
                <w:webHidden/>
              </w:rPr>
              <w:tab/>
            </w:r>
            <w:r w:rsidR="00F928A2">
              <w:rPr>
                <w:noProof/>
                <w:webHidden/>
              </w:rPr>
              <w:fldChar w:fldCharType="begin"/>
            </w:r>
            <w:r w:rsidR="00F928A2">
              <w:rPr>
                <w:noProof/>
                <w:webHidden/>
              </w:rPr>
              <w:instrText xml:space="preserve"> PAGEREF _Toc532823315 \h </w:instrText>
            </w:r>
            <w:r w:rsidR="00F928A2">
              <w:rPr>
                <w:noProof/>
                <w:webHidden/>
              </w:rPr>
            </w:r>
            <w:r w:rsidR="00F928A2">
              <w:rPr>
                <w:noProof/>
                <w:webHidden/>
              </w:rPr>
              <w:fldChar w:fldCharType="separate"/>
            </w:r>
            <w:r w:rsidR="00E9799D">
              <w:rPr>
                <w:noProof/>
                <w:webHidden/>
              </w:rPr>
              <w:t>14</w:t>
            </w:r>
            <w:r w:rsidR="00F928A2">
              <w:rPr>
                <w:noProof/>
                <w:webHidden/>
              </w:rPr>
              <w:fldChar w:fldCharType="end"/>
            </w:r>
          </w:hyperlink>
        </w:p>
        <w:p w14:paraId="5F32378C" w14:textId="232F2EC7" w:rsidR="00F928A2" w:rsidRDefault="00C854A1">
          <w:pPr>
            <w:pStyle w:val="TOC3"/>
            <w:tabs>
              <w:tab w:val="right" w:leader="dot" w:pos="9009"/>
            </w:tabs>
            <w:rPr>
              <w:rFonts w:eastAsiaTheme="minorEastAsia"/>
              <w:noProof/>
              <w:lang w:eastAsia="en-AU"/>
            </w:rPr>
          </w:pPr>
          <w:hyperlink w:anchor="_Toc532823316" w:history="1">
            <w:r w:rsidR="00F928A2" w:rsidRPr="005B7BBD">
              <w:rPr>
                <w:rStyle w:val="Hyperlink"/>
                <w:noProof/>
              </w:rPr>
              <w:t>Therapeutic application of mindfulness</w:t>
            </w:r>
            <w:r w:rsidR="00F928A2">
              <w:rPr>
                <w:noProof/>
                <w:webHidden/>
              </w:rPr>
              <w:tab/>
            </w:r>
            <w:r w:rsidR="00F928A2">
              <w:rPr>
                <w:noProof/>
                <w:webHidden/>
              </w:rPr>
              <w:fldChar w:fldCharType="begin"/>
            </w:r>
            <w:r w:rsidR="00F928A2">
              <w:rPr>
                <w:noProof/>
                <w:webHidden/>
              </w:rPr>
              <w:instrText xml:space="preserve"> PAGEREF _Toc532823316 \h </w:instrText>
            </w:r>
            <w:r w:rsidR="00F928A2">
              <w:rPr>
                <w:noProof/>
                <w:webHidden/>
              </w:rPr>
            </w:r>
            <w:r w:rsidR="00F928A2">
              <w:rPr>
                <w:noProof/>
                <w:webHidden/>
              </w:rPr>
              <w:fldChar w:fldCharType="separate"/>
            </w:r>
            <w:r w:rsidR="00E9799D">
              <w:rPr>
                <w:noProof/>
                <w:webHidden/>
              </w:rPr>
              <w:t>14</w:t>
            </w:r>
            <w:r w:rsidR="00F928A2">
              <w:rPr>
                <w:noProof/>
                <w:webHidden/>
              </w:rPr>
              <w:fldChar w:fldCharType="end"/>
            </w:r>
          </w:hyperlink>
        </w:p>
        <w:p w14:paraId="2489E940" w14:textId="2AF71FCE" w:rsidR="00F928A2" w:rsidRDefault="00C854A1">
          <w:pPr>
            <w:pStyle w:val="TOC2"/>
            <w:tabs>
              <w:tab w:val="right" w:leader="dot" w:pos="9009"/>
            </w:tabs>
            <w:rPr>
              <w:rFonts w:eastAsiaTheme="minorEastAsia"/>
              <w:noProof/>
              <w:lang w:eastAsia="en-AU"/>
            </w:rPr>
          </w:pPr>
          <w:hyperlink w:anchor="_Toc532823317" w:history="1">
            <w:r w:rsidR="00F928A2" w:rsidRPr="005B7BBD">
              <w:rPr>
                <w:rStyle w:val="Hyperlink"/>
                <w:noProof/>
              </w:rPr>
              <w:t>Impactful components of meditation, yoga, and mindfulness</w:t>
            </w:r>
            <w:r w:rsidR="00F928A2">
              <w:rPr>
                <w:noProof/>
                <w:webHidden/>
              </w:rPr>
              <w:tab/>
            </w:r>
            <w:r w:rsidR="00F928A2">
              <w:rPr>
                <w:noProof/>
                <w:webHidden/>
              </w:rPr>
              <w:fldChar w:fldCharType="begin"/>
            </w:r>
            <w:r w:rsidR="00F928A2">
              <w:rPr>
                <w:noProof/>
                <w:webHidden/>
              </w:rPr>
              <w:instrText xml:space="preserve"> PAGEREF _Toc532823317 \h </w:instrText>
            </w:r>
            <w:r w:rsidR="00F928A2">
              <w:rPr>
                <w:noProof/>
                <w:webHidden/>
              </w:rPr>
            </w:r>
            <w:r w:rsidR="00F928A2">
              <w:rPr>
                <w:noProof/>
                <w:webHidden/>
              </w:rPr>
              <w:fldChar w:fldCharType="separate"/>
            </w:r>
            <w:r w:rsidR="00E9799D">
              <w:rPr>
                <w:noProof/>
                <w:webHidden/>
              </w:rPr>
              <w:t>16</w:t>
            </w:r>
            <w:r w:rsidR="00F928A2">
              <w:rPr>
                <w:noProof/>
                <w:webHidden/>
              </w:rPr>
              <w:fldChar w:fldCharType="end"/>
            </w:r>
          </w:hyperlink>
        </w:p>
        <w:p w14:paraId="59C60B99" w14:textId="0798E0D1" w:rsidR="00F928A2" w:rsidRDefault="00C854A1">
          <w:pPr>
            <w:pStyle w:val="TOC2"/>
            <w:tabs>
              <w:tab w:val="right" w:leader="dot" w:pos="9009"/>
            </w:tabs>
            <w:rPr>
              <w:rFonts w:eastAsiaTheme="minorEastAsia"/>
              <w:noProof/>
              <w:lang w:eastAsia="en-AU"/>
            </w:rPr>
          </w:pPr>
          <w:hyperlink w:anchor="_Toc532823318" w:history="1">
            <w:r w:rsidR="00F928A2" w:rsidRPr="005B7BBD">
              <w:rPr>
                <w:rStyle w:val="Hyperlink"/>
                <w:noProof/>
              </w:rPr>
              <w:t>Mechanisms underpinning meditation, yoga, and mindfulness-based interventions</w:t>
            </w:r>
            <w:r w:rsidR="00F928A2">
              <w:rPr>
                <w:noProof/>
                <w:webHidden/>
              </w:rPr>
              <w:tab/>
            </w:r>
            <w:r w:rsidR="00F928A2">
              <w:rPr>
                <w:noProof/>
                <w:webHidden/>
              </w:rPr>
              <w:fldChar w:fldCharType="begin"/>
            </w:r>
            <w:r w:rsidR="00F928A2">
              <w:rPr>
                <w:noProof/>
                <w:webHidden/>
              </w:rPr>
              <w:instrText xml:space="preserve"> PAGEREF _Toc532823318 \h </w:instrText>
            </w:r>
            <w:r w:rsidR="00F928A2">
              <w:rPr>
                <w:noProof/>
                <w:webHidden/>
              </w:rPr>
            </w:r>
            <w:r w:rsidR="00F928A2">
              <w:rPr>
                <w:noProof/>
                <w:webHidden/>
              </w:rPr>
              <w:fldChar w:fldCharType="separate"/>
            </w:r>
            <w:r w:rsidR="00E9799D">
              <w:rPr>
                <w:noProof/>
                <w:webHidden/>
              </w:rPr>
              <w:t>17</w:t>
            </w:r>
            <w:r w:rsidR="00F928A2">
              <w:rPr>
                <w:noProof/>
                <w:webHidden/>
              </w:rPr>
              <w:fldChar w:fldCharType="end"/>
            </w:r>
          </w:hyperlink>
        </w:p>
        <w:p w14:paraId="1DB7D423" w14:textId="399A0155" w:rsidR="00F928A2" w:rsidRDefault="00C854A1">
          <w:pPr>
            <w:pStyle w:val="TOC3"/>
            <w:tabs>
              <w:tab w:val="right" w:leader="dot" w:pos="9009"/>
            </w:tabs>
            <w:rPr>
              <w:rFonts w:eastAsiaTheme="minorEastAsia"/>
              <w:noProof/>
              <w:lang w:eastAsia="en-AU"/>
            </w:rPr>
          </w:pPr>
          <w:hyperlink w:anchor="_Toc532823319" w:history="1">
            <w:r w:rsidR="00F928A2" w:rsidRPr="005B7BBD">
              <w:rPr>
                <w:rStyle w:val="Hyperlink"/>
                <w:noProof/>
              </w:rPr>
              <w:t>Neurophysiological mechanisms</w:t>
            </w:r>
            <w:r w:rsidR="00F928A2">
              <w:rPr>
                <w:noProof/>
                <w:webHidden/>
              </w:rPr>
              <w:tab/>
            </w:r>
            <w:r w:rsidR="00F928A2">
              <w:rPr>
                <w:noProof/>
                <w:webHidden/>
              </w:rPr>
              <w:fldChar w:fldCharType="begin"/>
            </w:r>
            <w:r w:rsidR="00F928A2">
              <w:rPr>
                <w:noProof/>
                <w:webHidden/>
              </w:rPr>
              <w:instrText xml:space="preserve"> PAGEREF _Toc532823319 \h </w:instrText>
            </w:r>
            <w:r w:rsidR="00F928A2">
              <w:rPr>
                <w:noProof/>
                <w:webHidden/>
              </w:rPr>
            </w:r>
            <w:r w:rsidR="00F928A2">
              <w:rPr>
                <w:noProof/>
                <w:webHidden/>
              </w:rPr>
              <w:fldChar w:fldCharType="separate"/>
            </w:r>
            <w:r w:rsidR="00E9799D">
              <w:rPr>
                <w:noProof/>
                <w:webHidden/>
              </w:rPr>
              <w:t>17</w:t>
            </w:r>
            <w:r w:rsidR="00F928A2">
              <w:rPr>
                <w:noProof/>
                <w:webHidden/>
              </w:rPr>
              <w:fldChar w:fldCharType="end"/>
            </w:r>
          </w:hyperlink>
        </w:p>
        <w:p w14:paraId="3051F73E" w14:textId="5674E0F6" w:rsidR="00F928A2" w:rsidRDefault="00C854A1">
          <w:pPr>
            <w:pStyle w:val="TOC3"/>
            <w:tabs>
              <w:tab w:val="right" w:leader="dot" w:pos="9009"/>
            </w:tabs>
            <w:rPr>
              <w:rFonts w:eastAsiaTheme="minorEastAsia"/>
              <w:noProof/>
              <w:lang w:eastAsia="en-AU"/>
            </w:rPr>
          </w:pPr>
          <w:hyperlink w:anchor="_Toc532823320" w:history="1">
            <w:r w:rsidR="00F928A2" w:rsidRPr="005B7BBD">
              <w:rPr>
                <w:rStyle w:val="Hyperlink"/>
                <w:noProof/>
              </w:rPr>
              <w:t>Psychological and behavioural mechanisms</w:t>
            </w:r>
            <w:r w:rsidR="00F928A2">
              <w:rPr>
                <w:noProof/>
                <w:webHidden/>
              </w:rPr>
              <w:tab/>
            </w:r>
            <w:r w:rsidR="00F928A2">
              <w:rPr>
                <w:noProof/>
                <w:webHidden/>
              </w:rPr>
              <w:fldChar w:fldCharType="begin"/>
            </w:r>
            <w:r w:rsidR="00F928A2">
              <w:rPr>
                <w:noProof/>
                <w:webHidden/>
              </w:rPr>
              <w:instrText xml:space="preserve"> PAGEREF _Toc532823320 \h </w:instrText>
            </w:r>
            <w:r w:rsidR="00F928A2">
              <w:rPr>
                <w:noProof/>
                <w:webHidden/>
              </w:rPr>
            </w:r>
            <w:r w:rsidR="00F928A2">
              <w:rPr>
                <w:noProof/>
                <w:webHidden/>
              </w:rPr>
              <w:fldChar w:fldCharType="separate"/>
            </w:r>
            <w:r w:rsidR="00E9799D">
              <w:rPr>
                <w:noProof/>
                <w:webHidden/>
              </w:rPr>
              <w:t>18</w:t>
            </w:r>
            <w:r w:rsidR="00F928A2">
              <w:rPr>
                <w:noProof/>
                <w:webHidden/>
              </w:rPr>
              <w:fldChar w:fldCharType="end"/>
            </w:r>
          </w:hyperlink>
        </w:p>
        <w:p w14:paraId="5386C5A9" w14:textId="30EDFC92" w:rsidR="00F928A2" w:rsidRDefault="00C854A1">
          <w:pPr>
            <w:pStyle w:val="TOC2"/>
            <w:tabs>
              <w:tab w:val="right" w:leader="dot" w:pos="9009"/>
            </w:tabs>
            <w:rPr>
              <w:rFonts w:eastAsiaTheme="minorEastAsia"/>
              <w:noProof/>
              <w:lang w:eastAsia="en-AU"/>
            </w:rPr>
          </w:pPr>
          <w:hyperlink w:anchor="_Toc532823321" w:history="1">
            <w:r w:rsidR="00F928A2" w:rsidRPr="005B7BBD">
              <w:rPr>
                <w:rStyle w:val="Hyperlink"/>
                <w:noProof/>
                <w:shd w:val="clear" w:color="auto" w:fill="FFFFFF"/>
              </w:rPr>
              <w:t>Meditation, yoga, and mindfulness for PTSD</w:t>
            </w:r>
            <w:r w:rsidR="00F928A2">
              <w:rPr>
                <w:noProof/>
                <w:webHidden/>
              </w:rPr>
              <w:tab/>
            </w:r>
            <w:r w:rsidR="00F928A2">
              <w:rPr>
                <w:noProof/>
                <w:webHidden/>
              </w:rPr>
              <w:fldChar w:fldCharType="begin"/>
            </w:r>
            <w:r w:rsidR="00F928A2">
              <w:rPr>
                <w:noProof/>
                <w:webHidden/>
              </w:rPr>
              <w:instrText xml:space="preserve"> PAGEREF _Toc532823321 \h </w:instrText>
            </w:r>
            <w:r w:rsidR="00F928A2">
              <w:rPr>
                <w:noProof/>
                <w:webHidden/>
              </w:rPr>
            </w:r>
            <w:r w:rsidR="00F928A2">
              <w:rPr>
                <w:noProof/>
                <w:webHidden/>
              </w:rPr>
              <w:fldChar w:fldCharType="separate"/>
            </w:r>
            <w:r w:rsidR="00E9799D">
              <w:rPr>
                <w:noProof/>
                <w:webHidden/>
              </w:rPr>
              <w:t>21</w:t>
            </w:r>
            <w:r w:rsidR="00F928A2">
              <w:rPr>
                <w:noProof/>
                <w:webHidden/>
              </w:rPr>
              <w:fldChar w:fldCharType="end"/>
            </w:r>
          </w:hyperlink>
        </w:p>
        <w:p w14:paraId="7459D0D0" w14:textId="22E7D9E0" w:rsidR="00F928A2" w:rsidRDefault="00C854A1">
          <w:pPr>
            <w:pStyle w:val="TOC2"/>
            <w:tabs>
              <w:tab w:val="right" w:leader="dot" w:pos="9009"/>
            </w:tabs>
            <w:rPr>
              <w:rFonts w:eastAsiaTheme="minorEastAsia"/>
              <w:noProof/>
              <w:lang w:eastAsia="en-AU"/>
            </w:rPr>
          </w:pPr>
          <w:hyperlink w:anchor="_Toc532823322" w:history="1">
            <w:r w:rsidR="00F928A2" w:rsidRPr="005B7BBD">
              <w:rPr>
                <w:rStyle w:val="Hyperlink"/>
                <w:noProof/>
              </w:rPr>
              <w:t>Meditation, yoga, and mindfulness for depression</w:t>
            </w:r>
            <w:r w:rsidR="00F928A2">
              <w:rPr>
                <w:noProof/>
                <w:webHidden/>
              </w:rPr>
              <w:tab/>
            </w:r>
            <w:r w:rsidR="00F928A2">
              <w:rPr>
                <w:noProof/>
                <w:webHidden/>
              </w:rPr>
              <w:fldChar w:fldCharType="begin"/>
            </w:r>
            <w:r w:rsidR="00F928A2">
              <w:rPr>
                <w:noProof/>
                <w:webHidden/>
              </w:rPr>
              <w:instrText xml:space="preserve"> PAGEREF _Toc532823322 \h </w:instrText>
            </w:r>
            <w:r w:rsidR="00F928A2">
              <w:rPr>
                <w:noProof/>
                <w:webHidden/>
              </w:rPr>
            </w:r>
            <w:r w:rsidR="00F928A2">
              <w:rPr>
                <w:noProof/>
                <w:webHidden/>
              </w:rPr>
              <w:fldChar w:fldCharType="separate"/>
            </w:r>
            <w:r w:rsidR="00E9799D">
              <w:rPr>
                <w:noProof/>
                <w:webHidden/>
              </w:rPr>
              <w:t>22</w:t>
            </w:r>
            <w:r w:rsidR="00F928A2">
              <w:rPr>
                <w:noProof/>
                <w:webHidden/>
              </w:rPr>
              <w:fldChar w:fldCharType="end"/>
            </w:r>
          </w:hyperlink>
        </w:p>
        <w:p w14:paraId="34ACB566" w14:textId="32EFECB9" w:rsidR="00F928A2" w:rsidRDefault="00C854A1">
          <w:pPr>
            <w:pStyle w:val="TOC2"/>
            <w:tabs>
              <w:tab w:val="right" w:leader="dot" w:pos="9009"/>
            </w:tabs>
            <w:rPr>
              <w:rFonts w:eastAsiaTheme="minorEastAsia"/>
              <w:noProof/>
              <w:lang w:eastAsia="en-AU"/>
            </w:rPr>
          </w:pPr>
          <w:hyperlink w:anchor="_Toc532823323" w:history="1">
            <w:r w:rsidR="00F928A2" w:rsidRPr="005B7BBD">
              <w:rPr>
                <w:rStyle w:val="Hyperlink"/>
                <w:noProof/>
                <w:shd w:val="clear" w:color="auto" w:fill="FFFFFF"/>
              </w:rPr>
              <w:t>Meditation, yoga, and mindfulness for anxiety symptoms</w:t>
            </w:r>
            <w:r w:rsidR="00F928A2">
              <w:rPr>
                <w:noProof/>
                <w:webHidden/>
              </w:rPr>
              <w:tab/>
            </w:r>
            <w:r w:rsidR="00F928A2">
              <w:rPr>
                <w:noProof/>
                <w:webHidden/>
              </w:rPr>
              <w:fldChar w:fldCharType="begin"/>
            </w:r>
            <w:r w:rsidR="00F928A2">
              <w:rPr>
                <w:noProof/>
                <w:webHidden/>
              </w:rPr>
              <w:instrText xml:space="preserve"> PAGEREF _Toc532823323 \h </w:instrText>
            </w:r>
            <w:r w:rsidR="00F928A2">
              <w:rPr>
                <w:noProof/>
                <w:webHidden/>
              </w:rPr>
            </w:r>
            <w:r w:rsidR="00F928A2">
              <w:rPr>
                <w:noProof/>
                <w:webHidden/>
              </w:rPr>
              <w:fldChar w:fldCharType="separate"/>
            </w:r>
            <w:r w:rsidR="00E9799D">
              <w:rPr>
                <w:noProof/>
                <w:webHidden/>
              </w:rPr>
              <w:t>23</w:t>
            </w:r>
            <w:r w:rsidR="00F928A2">
              <w:rPr>
                <w:noProof/>
                <w:webHidden/>
              </w:rPr>
              <w:fldChar w:fldCharType="end"/>
            </w:r>
          </w:hyperlink>
        </w:p>
        <w:p w14:paraId="60B7CB04" w14:textId="6D57AC97" w:rsidR="00F928A2" w:rsidRDefault="00C854A1">
          <w:pPr>
            <w:pStyle w:val="TOC2"/>
            <w:tabs>
              <w:tab w:val="right" w:leader="dot" w:pos="9009"/>
            </w:tabs>
            <w:rPr>
              <w:rFonts w:eastAsiaTheme="minorEastAsia"/>
              <w:noProof/>
              <w:lang w:eastAsia="en-AU"/>
            </w:rPr>
          </w:pPr>
          <w:hyperlink w:anchor="_Toc532823324" w:history="1">
            <w:r w:rsidR="00F928A2" w:rsidRPr="005B7BBD">
              <w:rPr>
                <w:rStyle w:val="Hyperlink"/>
                <w:noProof/>
              </w:rPr>
              <w:t>Meditation, yoga, and mindfulness for alcohol use disorder (AUD)</w:t>
            </w:r>
            <w:r w:rsidR="00F928A2">
              <w:rPr>
                <w:noProof/>
                <w:webHidden/>
              </w:rPr>
              <w:tab/>
            </w:r>
            <w:r w:rsidR="00F928A2">
              <w:rPr>
                <w:noProof/>
                <w:webHidden/>
              </w:rPr>
              <w:fldChar w:fldCharType="begin"/>
            </w:r>
            <w:r w:rsidR="00F928A2">
              <w:rPr>
                <w:noProof/>
                <w:webHidden/>
              </w:rPr>
              <w:instrText xml:space="preserve"> PAGEREF _Toc532823324 \h </w:instrText>
            </w:r>
            <w:r w:rsidR="00F928A2">
              <w:rPr>
                <w:noProof/>
                <w:webHidden/>
              </w:rPr>
            </w:r>
            <w:r w:rsidR="00F928A2">
              <w:rPr>
                <w:noProof/>
                <w:webHidden/>
              </w:rPr>
              <w:fldChar w:fldCharType="separate"/>
            </w:r>
            <w:r w:rsidR="00E9799D">
              <w:rPr>
                <w:noProof/>
                <w:webHidden/>
              </w:rPr>
              <w:t>24</w:t>
            </w:r>
            <w:r w:rsidR="00F928A2">
              <w:rPr>
                <w:noProof/>
                <w:webHidden/>
              </w:rPr>
              <w:fldChar w:fldCharType="end"/>
            </w:r>
          </w:hyperlink>
        </w:p>
        <w:p w14:paraId="05F444CE" w14:textId="530F742A" w:rsidR="00F928A2" w:rsidRDefault="00C854A1">
          <w:pPr>
            <w:pStyle w:val="TOC1"/>
            <w:tabs>
              <w:tab w:val="right" w:leader="dot" w:pos="9009"/>
            </w:tabs>
            <w:rPr>
              <w:rFonts w:eastAsiaTheme="minorEastAsia"/>
              <w:b w:val="0"/>
              <w:noProof/>
              <w:lang w:eastAsia="en-AU"/>
            </w:rPr>
          </w:pPr>
          <w:hyperlink w:anchor="_Toc532823325" w:history="1">
            <w:r w:rsidR="00F928A2" w:rsidRPr="005B7BBD">
              <w:rPr>
                <w:rStyle w:val="Hyperlink"/>
                <w:noProof/>
              </w:rPr>
              <w:t>Method</w:t>
            </w:r>
            <w:r w:rsidR="00F928A2">
              <w:rPr>
                <w:noProof/>
                <w:webHidden/>
              </w:rPr>
              <w:tab/>
            </w:r>
            <w:r w:rsidR="00F928A2">
              <w:rPr>
                <w:noProof/>
                <w:webHidden/>
              </w:rPr>
              <w:fldChar w:fldCharType="begin"/>
            </w:r>
            <w:r w:rsidR="00F928A2">
              <w:rPr>
                <w:noProof/>
                <w:webHidden/>
              </w:rPr>
              <w:instrText xml:space="preserve"> PAGEREF _Toc532823325 \h </w:instrText>
            </w:r>
            <w:r w:rsidR="00F928A2">
              <w:rPr>
                <w:noProof/>
                <w:webHidden/>
              </w:rPr>
            </w:r>
            <w:r w:rsidR="00F928A2">
              <w:rPr>
                <w:noProof/>
                <w:webHidden/>
              </w:rPr>
              <w:fldChar w:fldCharType="separate"/>
            </w:r>
            <w:r w:rsidR="00E9799D">
              <w:rPr>
                <w:noProof/>
                <w:webHidden/>
              </w:rPr>
              <w:t>25</w:t>
            </w:r>
            <w:r w:rsidR="00F928A2">
              <w:rPr>
                <w:noProof/>
                <w:webHidden/>
              </w:rPr>
              <w:fldChar w:fldCharType="end"/>
            </w:r>
          </w:hyperlink>
        </w:p>
        <w:p w14:paraId="070038FA" w14:textId="19602309" w:rsidR="00F928A2" w:rsidRDefault="00C854A1">
          <w:pPr>
            <w:pStyle w:val="TOC2"/>
            <w:tabs>
              <w:tab w:val="right" w:leader="dot" w:pos="9009"/>
            </w:tabs>
            <w:rPr>
              <w:rFonts w:eastAsiaTheme="minorEastAsia"/>
              <w:noProof/>
              <w:lang w:eastAsia="en-AU"/>
            </w:rPr>
          </w:pPr>
          <w:hyperlink w:anchor="_Toc532823326" w:history="1">
            <w:r w:rsidR="00F928A2" w:rsidRPr="005B7BBD">
              <w:rPr>
                <w:rStyle w:val="Hyperlink"/>
                <w:noProof/>
              </w:rPr>
              <w:t>Defining the research question</w:t>
            </w:r>
            <w:r w:rsidR="00F928A2">
              <w:rPr>
                <w:noProof/>
                <w:webHidden/>
              </w:rPr>
              <w:tab/>
            </w:r>
            <w:r w:rsidR="00F928A2">
              <w:rPr>
                <w:noProof/>
                <w:webHidden/>
              </w:rPr>
              <w:fldChar w:fldCharType="begin"/>
            </w:r>
            <w:r w:rsidR="00F928A2">
              <w:rPr>
                <w:noProof/>
                <w:webHidden/>
              </w:rPr>
              <w:instrText xml:space="preserve"> PAGEREF _Toc532823326 \h </w:instrText>
            </w:r>
            <w:r w:rsidR="00F928A2">
              <w:rPr>
                <w:noProof/>
                <w:webHidden/>
              </w:rPr>
            </w:r>
            <w:r w:rsidR="00F928A2">
              <w:rPr>
                <w:noProof/>
                <w:webHidden/>
              </w:rPr>
              <w:fldChar w:fldCharType="separate"/>
            </w:r>
            <w:r w:rsidR="00E9799D">
              <w:rPr>
                <w:noProof/>
                <w:webHidden/>
              </w:rPr>
              <w:t>25</w:t>
            </w:r>
            <w:r w:rsidR="00F928A2">
              <w:rPr>
                <w:noProof/>
                <w:webHidden/>
              </w:rPr>
              <w:fldChar w:fldCharType="end"/>
            </w:r>
          </w:hyperlink>
        </w:p>
        <w:p w14:paraId="2E9693C1" w14:textId="5B320456" w:rsidR="00F928A2" w:rsidRDefault="00C854A1">
          <w:pPr>
            <w:pStyle w:val="TOC2"/>
            <w:tabs>
              <w:tab w:val="right" w:leader="dot" w:pos="9009"/>
            </w:tabs>
            <w:rPr>
              <w:rFonts w:eastAsiaTheme="minorEastAsia"/>
              <w:noProof/>
              <w:lang w:eastAsia="en-AU"/>
            </w:rPr>
          </w:pPr>
          <w:hyperlink w:anchor="_Toc532823327" w:history="1">
            <w:r w:rsidR="00F928A2" w:rsidRPr="005B7BBD">
              <w:rPr>
                <w:rStyle w:val="Hyperlink"/>
                <w:noProof/>
              </w:rPr>
              <w:t>Search strategy</w:t>
            </w:r>
            <w:r w:rsidR="00F928A2">
              <w:rPr>
                <w:noProof/>
                <w:webHidden/>
              </w:rPr>
              <w:tab/>
            </w:r>
            <w:r w:rsidR="00F928A2">
              <w:rPr>
                <w:noProof/>
                <w:webHidden/>
              </w:rPr>
              <w:fldChar w:fldCharType="begin"/>
            </w:r>
            <w:r w:rsidR="00F928A2">
              <w:rPr>
                <w:noProof/>
                <w:webHidden/>
              </w:rPr>
              <w:instrText xml:space="preserve"> PAGEREF _Toc532823327 \h </w:instrText>
            </w:r>
            <w:r w:rsidR="00F928A2">
              <w:rPr>
                <w:noProof/>
                <w:webHidden/>
              </w:rPr>
            </w:r>
            <w:r w:rsidR="00F928A2">
              <w:rPr>
                <w:noProof/>
                <w:webHidden/>
              </w:rPr>
              <w:fldChar w:fldCharType="separate"/>
            </w:r>
            <w:r w:rsidR="00E9799D">
              <w:rPr>
                <w:noProof/>
                <w:webHidden/>
              </w:rPr>
              <w:t>26</w:t>
            </w:r>
            <w:r w:rsidR="00F928A2">
              <w:rPr>
                <w:noProof/>
                <w:webHidden/>
              </w:rPr>
              <w:fldChar w:fldCharType="end"/>
            </w:r>
          </w:hyperlink>
        </w:p>
        <w:p w14:paraId="61AF3126" w14:textId="1C9713D3" w:rsidR="00F928A2" w:rsidRDefault="00C854A1">
          <w:pPr>
            <w:pStyle w:val="TOC3"/>
            <w:tabs>
              <w:tab w:val="right" w:leader="dot" w:pos="9009"/>
            </w:tabs>
            <w:rPr>
              <w:rFonts w:eastAsiaTheme="minorEastAsia"/>
              <w:noProof/>
              <w:lang w:eastAsia="en-AU"/>
            </w:rPr>
          </w:pPr>
          <w:hyperlink w:anchor="_Toc532823328" w:history="1">
            <w:r w:rsidR="00F928A2" w:rsidRPr="005B7BBD">
              <w:rPr>
                <w:rStyle w:val="Hyperlink"/>
                <w:noProof/>
              </w:rPr>
              <w:t>Search terms</w:t>
            </w:r>
            <w:r w:rsidR="00F928A2">
              <w:rPr>
                <w:noProof/>
                <w:webHidden/>
              </w:rPr>
              <w:tab/>
            </w:r>
            <w:r w:rsidR="00F928A2">
              <w:rPr>
                <w:noProof/>
                <w:webHidden/>
              </w:rPr>
              <w:fldChar w:fldCharType="begin"/>
            </w:r>
            <w:r w:rsidR="00F928A2">
              <w:rPr>
                <w:noProof/>
                <w:webHidden/>
              </w:rPr>
              <w:instrText xml:space="preserve"> PAGEREF _Toc532823328 \h </w:instrText>
            </w:r>
            <w:r w:rsidR="00F928A2">
              <w:rPr>
                <w:noProof/>
                <w:webHidden/>
              </w:rPr>
            </w:r>
            <w:r w:rsidR="00F928A2">
              <w:rPr>
                <w:noProof/>
                <w:webHidden/>
              </w:rPr>
              <w:fldChar w:fldCharType="separate"/>
            </w:r>
            <w:r w:rsidR="00E9799D">
              <w:rPr>
                <w:noProof/>
                <w:webHidden/>
              </w:rPr>
              <w:t>26</w:t>
            </w:r>
            <w:r w:rsidR="00F928A2">
              <w:rPr>
                <w:noProof/>
                <w:webHidden/>
              </w:rPr>
              <w:fldChar w:fldCharType="end"/>
            </w:r>
          </w:hyperlink>
        </w:p>
        <w:p w14:paraId="18FD5713" w14:textId="0A254E05" w:rsidR="00F928A2" w:rsidRDefault="00C854A1">
          <w:pPr>
            <w:pStyle w:val="TOC2"/>
            <w:tabs>
              <w:tab w:val="right" w:leader="dot" w:pos="9009"/>
            </w:tabs>
            <w:rPr>
              <w:rFonts w:eastAsiaTheme="minorEastAsia"/>
              <w:noProof/>
              <w:lang w:eastAsia="en-AU"/>
            </w:rPr>
          </w:pPr>
          <w:hyperlink w:anchor="_Toc532823329" w:history="1">
            <w:r w:rsidR="00F928A2" w:rsidRPr="005B7BBD">
              <w:rPr>
                <w:rStyle w:val="Hyperlink"/>
                <w:noProof/>
              </w:rPr>
              <w:t>Paper selection: Question 1 Stand-alone meditation and yoga treatments</w:t>
            </w:r>
            <w:r w:rsidR="00F928A2">
              <w:rPr>
                <w:noProof/>
                <w:webHidden/>
              </w:rPr>
              <w:tab/>
            </w:r>
            <w:r w:rsidR="00F928A2">
              <w:rPr>
                <w:noProof/>
                <w:webHidden/>
              </w:rPr>
              <w:fldChar w:fldCharType="begin"/>
            </w:r>
            <w:r w:rsidR="00F928A2">
              <w:rPr>
                <w:noProof/>
                <w:webHidden/>
              </w:rPr>
              <w:instrText xml:space="preserve"> PAGEREF _Toc532823329 \h </w:instrText>
            </w:r>
            <w:r w:rsidR="00F928A2">
              <w:rPr>
                <w:noProof/>
                <w:webHidden/>
              </w:rPr>
            </w:r>
            <w:r w:rsidR="00F928A2">
              <w:rPr>
                <w:noProof/>
                <w:webHidden/>
              </w:rPr>
              <w:fldChar w:fldCharType="separate"/>
            </w:r>
            <w:r w:rsidR="00E9799D">
              <w:rPr>
                <w:noProof/>
                <w:webHidden/>
              </w:rPr>
              <w:t>28</w:t>
            </w:r>
            <w:r w:rsidR="00F928A2">
              <w:rPr>
                <w:noProof/>
                <w:webHidden/>
              </w:rPr>
              <w:fldChar w:fldCharType="end"/>
            </w:r>
          </w:hyperlink>
        </w:p>
        <w:p w14:paraId="4A022654" w14:textId="1D5A30CE" w:rsidR="00F928A2" w:rsidRDefault="00C854A1">
          <w:pPr>
            <w:pStyle w:val="TOC2"/>
            <w:tabs>
              <w:tab w:val="right" w:leader="dot" w:pos="9009"/>
            </w:tabs>
            <w:rPr>
              <w:rFonts w:eastAsiaTheme="minorEastAsia"/>
              <w:noProof/>
              <w:lang w:eastAsia="en-AU"/>
            </w:rPr>
          </w:pPr>
          <w:hyperlink w:anchor="_Toc532823330" w:history="1">
            <w:r w:rsidR="00F928A2" w:rsidRPr="005B7BBD">
              <w:rPr>
                <w:rStyle w:val="Hyperlink"/>
                <w:noProof/>
              </w:rPr>
              <w:t>Paper selection: Question 2 Stand-alone mindfulness treatments</w:t>
            </w:r>
            <w:r w:rsidR="00F928A2">
              <w:rPr>
                <w:noProof/>
                <w:webHidden/>
              </w:rPr>
              <w:tab/>
            </w:r>
            <w:r w:rsidR="00F928A2">
              <w:rPr>
                <w:noProof/>
                <w:webHidden/>
              </w:rPr>
              <w:fldChar w:fldCharType="begin"/>
            </w:r>
            <w:r w:rsidR="00F928A2">
              <w:rPr>
                <w:noProof/>
                <w:webHidden/>
              </w:rPr>
              <w:instrText xml:space="preserve"> PAGEREF _Toc532823330 \h </w:instrText>
            </w:r>
            <w:r w:rsidR="00F928A2">
              <w:rPr>
                <w:noProof/>
                <w:webHidden/>
              </w:rPr>
            </w:r>
            <w:r w:rsidR="00F928A2">
              <w:rPr>
                <w:noProof/>
                <w:webHidden/>
              </w:rPr>
              <w:fldChar w:fldCharType="separate"/>
            </w:r>
            <w:r w:rsidR="00E9799D">
              <w:rPr>
                <w:noProof/>
                <w:webHidden/>
              </w:rPr>
              <w:t>29</w:t>
            </w:r>
            <w:r w:rsidR="00F928A2">
              <w:rPr>
                <w:noProof/>
                <w:webHidden/>
              </w:rPr>
              <w:fldChar w:fldCharType="end"/>
            </w:r>
          </w:hyperlink>
        </w:p>
        <w:p w14:paraId="4F8547B8" w14:textId="7420FDE3" w:rsidR="00F928A2" w:rsidRDefault="00C854A1">
          <w:pPr>
            <w:pStyle w:val="TOC2"/>
            <w:tabs>
              <w:tab w:val="right" w:leader="dot" w:pos="9009"/>
            </w:tabs>
            <w:rPr>
              <w:rFonts w:eastAsiaTheme="minorEastAsia"/>
              <w:noProof/>
              <w:lang w:eastAsia="en-AU"/>
            </w:rPr>
          </w:pPr>
          <w:hyperlink w:anchor="_Toc532823331" w:history="1">
            <w:r w:rsidR="00F928A2" w:rsidRPr="005B7BBD">
              <w:rPr>
                <w:rStyle w:val="Hyperlink"/>
                <w:noProof/>
              </w:rPr>
              <w:t>Paper selection: Question 3 Adjunct meditation, yoga, and mindfulness treatments</w:t>
            </w:r>
            <w:r w:rsidR="00F928A2">
              <w:rPr>
                <w:noProof/>
                <w:webHidden/>
              </w:rPr>
              <w:tab/>
            </w:r>
            <w:r w:rsidR="00F928A2">
              <w:rPr>
                <w:noProof/>
                <w:webHidden/>
              </w:rPr>
              <w:fldChar w:fldCharType="begin"/>
            </w:r>
            <w:r w:rsidR="00F928A2">
              <w:rPr>
                <w:noProof/>
                <w:webHidden/>
              </w:rPr>
              <w:instrText xml:space="preserve"> PAGEREF _Toc532823331 \h </w:instrText>
            </w:r>
            <w:r w:rsidR="00F928A2">
              <w:rPr>
                <w:noProof/>
                <w:webHidden/>
              </w:rPr>
            </w:r>
            <w:r w:rsidR="00F928A2">
              <w:rPr>
                <w:noProof/>
                <w:webHidden/>
              </w:rPr>
              <w:fldChar w:fldCharType="separate"/>
            </w:r>
            <w:r w:rsidR="00E9799D">
              <w:rPr>
                <w:noProof/>
                <w:webHidden/>
              </w:rPr>
              <w:t>30</w:t>
            </w:r>
            <w:r w:rsidR="00F928A2">
              <w:rPr>
                <w:noProof/>
                <w:webHidden/>
              </w:rPr>
              <w:fldChar w:fldCharType="end"/>
            </w:r>
          </w:hyperlink>
        </w:p>
        <w:p w14:paraId="471D4A91" w14:textId="4CBAFB03" w:rsidR="00F928A2" w:rsidRDefault="00C854A1">
          <w:pPr>
            <w:pStyle w:val="TOC2"/>
            <w:tabs>
              <w:tab w:val="right" w:leader="dot" w:pos="9009"/>
            </w:tabs>
            <w:rPr>
              <w:rFonts w:eastAsiaTheme="minorEastAsia"/>
              <w:noProof/>
              <w:lang w:eastAsia="en-AU"/>
            </w:rPr>
          </w:pPr>
          <w:hyperlink w:anchor="_Toc532823332" w:history="1">
            <w:r w:rsidR="00F928A2" w:rsidRPr="005B7BBD">
              <w:rPr>
                <w:rStyle w:val="Hyperlink"/>
                <w:noProof/>
              </w:rPr>
              <w:t>Information management</w:t>
            </w:r>
            <w:r w:rsidR="00F928A2">
              <w:rPr>
                <w:noProof/>
                <w:webHidden/>
              </w:rPr>
              <w:tab/>
            </w:r>
            <w:r w:rsidR="00F928A2">
              <w:rPr>
                <w:noProof/>
                <w:webHidden/>
              </w:rPr>
              <w:fldChar w:fldCharType="begin"/>
            </w:r>
            <w:r w:rsidR="00F928A2">
              <w:rPr>
                <w:noProof/>
                <w:webHidden/>
              </w:rPr>
              <w:instrText xml:space="preserve"> PAGEREF _Toc532823332 \h </w:instrText>
            </w:r>
            <w:r w:rsidR="00F928A2">
              <w:rPr>
                <w:noProof/>
                <w:webHidden/>
              </w:rPr>
            </w:r>
            <w:r w:rsidR="00F928A2">
              <w:rPr>
                <w:noProof/>
                <w:webHidden/>
              </w:rPr>
              <w:fldChar w:fldCharType="separate"/>
            </w:r>
            <w:r w:rsidR="00E9799D">
              <w:rPr>
                <w:noProof/>
                <w:webHidden/>
              </w:rPr>
              <w:t>31</w:t>
            </w:r>
            <w:r w:rsidR="00F928A2">
              <w:rPr>
                <w:noProof/>
                <w:webHidden/>
              </w:rPr>
              <w:fldChar w:fldCharType="end"/>
            </w:r>
          </w:hyperlink>
        </w:p>
        <w:p w14:paraId="49C265A8" w14:textId="6B557725" w:rsidR="00F928A2" w:rsidRDefault="00C854A1">
          <w:pPr>
            <w:pStyle w:val="TOC2"/>
            <w:tabs>
              <w:tab w:val="right" w:leader="dot" w:pos="9009"/>
            </w:tabs>
            <w:rPr>
              <w:rFonts w:eastAsiaTheme="minorEastAsia"/>
              <w:noProof/>
              <w:lang w:eastAsia="en-AU"/>
            </w:rPr>
          </w:pPr>
          <w:hyperlink w:anchor="_Toc532823333" w:history="1">
            <w:r w:rsidR="00F928A2" w:rsidRPr="005B7BBD">
              <w:rPr>
                <w:rStyle w:val="Hyperlink"/>
                <w:noProof/>
              </w:rPr>
              <w:t>Evaluation of the evidence</w:t>
            </w:r>
            <w:r w:rsidR="00F928A2">
              <w:rPr>
                <w:noProof/>
                <w:webHidden/>
              </w:rPr>
              <w:tab/>
            </w:r>
            <w:r w:rsidR="00F928A2">
              <w:rPr>
                <w:noProof/>
                <w:webHidden/>
              </w:rPr>
              <w:fldChar w:fldCharType="begin"/>
            </w:r>
            <w:r w:rsidR="00F928A2">
              <w:rPr>
                <w:noProof/>
                <w:webHidden/>
              </w:rPr>
              <w:instrText xml:space="preserve"> PAGEREF _Toc532823333 \h </w:instrText>
            </w:r>
            <w:r w:rsidR="00F928A2">
              <w:rPr>
                <w:noProof/>
                <w:webHidden/>
              </w:rPr>
            </w:r>
            <w:r w:rsidR="00F928A2">
              <w:rPr>
                <w:noProof/>
                <w:webHidden/>
              </w:rPr>
              <w:fldChar w:fldCharType="separate"/>
            </w:r>
            <w:r w:rsidR="00E9799D">
              <w:rPr>
                <w:noProof/>
                <w:webHidden/>
              </w:rPr>
              <w:t>31</w:t>
            </w:r>
            <w:r w:rsidR="00F928A2">
              <w:rPr>
                <w:noProof/>
                <w:webHidden/>
              </w:rPr>
              <w:fldChar w:fldCharType="end"/>
            </w:r>
          </w:hyperlink>
        </w:p>
        <w:p w14:paraId="41C2B4B9" w14:textId="6BA10228" w:rsidR="00F928A2" w:rsidRDefault="00C854A1">
          <w:pPr>
            <w:pStyle w:val="TOC3"/>
            <w:tabs>
              <w:tab w:val="right" w:leader="dot" w:pos="9009"/>
            </w:tabs>
            <w:rPr>
              <w:rFonts w:eastAsiaTheme="minorEastAsia"/>
              <w:noProof/>
              <w:lang w:eastAsia="en-AU"/>
            </w:rPr>
          </w:pPr>
          <w:hyperlink w:anchor="_Toc532823334" w:history="1">
            <w:r w:rsidR="00F928A2" w:rsidRPr="005B7BBD">
              <w:rPr>
                <w:rStyle w:val="Hyperlink"/>
                <w:noProof/>
              </w:rPr>
              <w:t>Strength of the evidence base</w:t>
            </w:r>
            <w:r w:rsidR="00F928A2">
              <w:rPr>
                <w:noProof/>
                <w:webHidden/>
              </w:rPr>
              <w:tab/>
            </w:r>
            <w:r w:rsidR="00F928A2">
              <w:rPr>
                <w:noProof/>
                <w:webHidden/>
              </w:rPr>
              <w:fldChar w:fldCharType="begin"/>
            </w:r>
            <w:r w:rsidR="00F928A2">
              <w:rPr>
                <w:noProof/>
                <w:webHidden/>
              </w:rPr>
              <w:instrText xml:space="preserve"> PAGEREF _Toc532823334 \h </w:instrText>
            </w:r>
            <w:r w:rsidR="00F928A2">
              <w:rPr>
                <w:noProof/>
                <w:webHidden/>
              </w:rPr>
            </w:r>
            <w:r w:rsidR="00F928A2">
              <w:rPr>
                <w:noProof/>
                <w:webHidden/>
              </w:rPr>
              <w:fldChar w:fldCharType="separate"/>
            </w:r>
            <w:r w:rsidR="00E9799D">
              <w:rPr>
                <w:noProof/>
                <w:webHidden/>
              </w:rPr>
              <w:t>31</w:t>
            </w:r>
            <w:r w:rsidR="00F928A2">
              <w:rPr>
                <w:noProof/>
                <w:webHidden/>
              </w:rPr>
              <w:fldChar w:fldCharType="end"/>
            </w:r>
          </w:hyperlink>
        </w:p>
        <w:p w14:paraId="659BFD1D" w14:textId="7771BFB2" w:rsidR="00F928A2" w:rsidRDefault="00C854A1">
          <w:pPr>
            <w:pStyle w:val="TOC3"/>
            <w:tabs>
              <w:tab w:val="right" w:leader="dot" w:pos="9009"/>
            </w:tabs>
            <w:rPr>
              <w:rFonts w:eastAsiaTheme="minorEastAsia"/>
              <w:noProof/>
              <w:lang w:eastAsia="en-AU"/>
            </w:rPr>
          </w:pPr>
          <w:hyperlink w:anchor="_Toc532823335" w:history="1">
            <w:r w:rsidR="00F928A2" w:rsidRPr="005B7BBD">
              <w:rPr>
                <w:rStyle w:val="Hyperlink"/>
                <w:noProof/>
              </w:rPr>
              <w:t>Overall strength</w:t>
            </w:r>
            <w:r w:rsidR="00F928A2">
              <w:rPr>
                <w:noProof/>
                <w:webHidden/>
              </w:rPr>
              <w:tab/>
            </w:r>
            <w:r w:rsidR="00F928A2">
              <w:rPr>
                <w:noProof/>
                <w:webHidden/>
              </w:rPr>
              <w:fldChar w:fldCharType="begin"/>
            </w:r>
            <w:r w:rsidR="00F928A2">
              <w:rPr>
                <w:noProof/>
                <w:webHidden/>
              </w:rPr>
              <w:instrText xml:space="preserve"> PAGEREF _Toc532823335 \h </w:instrText>
            </w:r>
            <w:r w:rsidR="00F928A2">
              <w:rPr>
                <w:noProof/>
                <w:webHidden/>
              </w:rPr>
            </w:r>
            <w:r w:rsidR="00F928A2">
              <w:rPr>
                <w:noProof/>
                <w:webHidden/>
              </w:rPr>
              <w:fldChar w:fldCharType="separate"/>
            </w:r>
            <w:r w:rsidR="00E9799D">
              <w:rPr>
                <w:noProof/>
                <w:webHidden/>
              </w:rPr>
              <w:t>33</w:t>
            </w:r>
            <w:r w:rsidR="00F928A2">
              <w:rPr>
                <w:noProof/>
                <w:webHidden/>
              </w:rPr>
              <w:fldChar w:fldCharType="end"/>
            </w:r>
          </w:hyperlink>
        </w:p>
        <w:p w14:paraId="2C4A2E8F" w14:textId="582E53BB" w:rsidR="00F928A2" w:rsidRDefault="00C854A1">
          <w:pPr>
            <w:pStyle w:val="TOC3"/>
            <w:tabs>
              <w:tab w:val="right" w:leader="dot" w:pos="9009"/>
            </w:tabs>
            <w:rPr>
              <w:rFonts w:eastAsiaTheme="minorEastAsia"/>
              <w:noProof/>
              <w:lang w:eastAsia="en-AU"/>
            </w:rPr>
          </w:pPr>
          <w:hyperlink w:anchor="_Toc532823336" w:history="1">
            <w:r w:rsidR="00F928A2" w:rsidRPr="005B7BBD">
              <w:rPr>
                <w:rStyle w:val="Hyperlink"/>
                <w:noProof/>
              </w:rPr>
              <w:t>Direction</w:t>
            </w:r>
            <w:r w:rsidR="00F928A2">
              <w:rPr>
                <w:noProof/>
                <w:webHidden/>
              </w:rPr>
              <w:tab/>
            </w:r>
            <w:r w:rsidR="00F928A2">
              <w:rPr>
                <w:noProof/>
                <w:webHidden/>
              </w:rPr>
              <w:fldChar w:fldCharType="begin"/>
            </w:r>
            <w:r w:rsidR="00F928A2">
              <w:rPr>
                <w:noProof/>
                <w:webHidden/>
              </w:rPr>
              <w:instrText xml:space="preserve"> PAGEREF _Toc532823336 \h </w:instrText>
            </w:r>
            <w:r w:rsidR="00F928A2">
              <w:rPr>
                <w:noProof/>
                <w:webHidden/>
              </w:rPr>
            </w:r>
            <w:r w:rsidR="00F928A2">
              <w:rPr>
                <w:noProof/>
                <w:webHidden/>
              </w:rPr>
              <w:fldChar w:fldCharType="separate"/>
            </w:r>
            <w:r w:rsidR="00E9799D">
              <w:rPr>
                <w:noProof/>
                <w:webHidden/>
              </w:rPr>
              <w:t>33</w:t>
            </w:r>
            <w:r w:rsidR="00F928A2">
              <w:rPr>
                <w:noProof/>
                <w:webHidden/>
              </w:rPr>
              <w:fldChar w:fldCharType="end"/>
            </w:r>
          </w:hyperlink>
        </w:p>
        <w:p w14:paraId="34E8E271" w14:textId="6FF379BC" w:rsidR="00F928A2" w:rsidRDefault="00C854A1">
          <w:pPr>
            <w:pStyle w:val="TOC3"/>
            <w:tabs>
              <w:tab w:val="right" w:leader="dot" w:pos="9009"/>
            </w:tabs>
            <w:rPr>
              <w:rFonts w:eastAsiaTheme="minorEastAsia"/>
              <w:noProof/>
              <w:lang w:eastAsia="en-AU"/>
            </w:rPr>
          </w:pPr>
          <w:hyperlink w:anchor="_Toc532823337" w:history="1">
            <w:r w:rsidR="00F928A2" w:rsidRPr="005B7BBD">
              <w:rPr>
                <w:rStyle w:val="Hyperlink"/>
                <w:noProof/>
              </w:rPr>
              <w:t>Consistency</w:t>
            </w:r>
            <w:r w:rsidR="00F928A2">
              <w:rPr>
                <w:noProof/>
                <w:webHidden/>
              </w:rPr>
              <w:tab/>
            </w:r>
            <w:r w:rsidR="00F928A2">
              <w:rPr>
                <w:noProof/>
                <w:webHidden/>
              </w:rPr>
              <w:fldChar w:fldCharType="begin"/>
            </w:r>
            <w:r w:rsidR="00F928A2">
              <w:rPr>
                <w:noProof/>
                <w:webHidden/>
              </w:rPr>
              <w:instrText xml:space="preserve"> PAGEREF _Toc532823337 \h </w:instrText>
            </w:r>
            <w:r w:rsidR="00F928A2">
              <w:rPr>
                <w:noProof/>
                <w:webHidden/>
              </w:rPr>
            </w:r>
            <w:r w:rsidR="00F928A2">
              <w:rPr>
                <w:noProof/>
                <w:webHidden/>
              </w:rPr>
              <w:fldChar w:fldCharType="separate"/>
            </w:r>
            <w:r w:rsidR="00E9799D">
              <w:rPr>
                <w:noProof/>
                <w:webHidden/>
              </w:rPr>
              <w:t>33</w:t>
            </w:r>
            <w:r w:rsidR="00F928A2">
              <w:rPr>
                <w:noProof/>
                <w:webHidden/>
              </w:rPr>
              <w:fldChar w:fldCharType="end"/>
            </w:r>
          </w:hyperlink>
        </w:p>
        <w:p w14:paraId="6543CF42" w14:textId="71BDE818" w:rsidR="00F928A2" w:rsidRDefault="00C854A1">
          <w:pPr>
            <w:pStyle w:val="TOC3"/>
            <w:tabs>
              <w:tab w:val="right" w:leader="dot" w:pos="9009"/>
            </w:tabs>
            <w:rPr>
              <w:rFonts w:eastAsiaTheme="minorEastAsia"/>
              <w:noProof/>
              <w:lang w:eastAsia="en-AU"/>
            </w:rPr>
          </w:pPr>
          <w:hyperlink w:anchor="_Toc532823338" w:history="1">
            <w:r w:rsidR="00F928A2" w:rsidRPr="005B7BBD">
              <w:rPr>
                <w:rStyle w:val="Hyperlink"/>
                <w:noProof/>
              </w:rPr>
              <w:t>Generalisability</w:t>
            </w:r>
            <w:r w:rsidR="00F928A2">
              <w:rPr>
                <w:noProof/>
                <w:webHidden/>
              </w:rPr>
              <w:tab/>
            </w:r>
            <w:r w:rsidR="00F928A2">
              <w:rPr>
                <w:noProof/>
                <w:webHidden/>
              </w:rPr>
              <w:fldChar w:fldCharType="begin"/>
            </w:r>
            <w:r w:rsidR="00F928A2">
              <w:rPr>
                <w:noProof/>
                <w:webHidden/>
              </w:rPr>
              <w:instrText xml:space="preserve"> PAGEREF _Toc532823338 \h </w:instrText>
            </w:r>
            <w:r w:rsidR="00F928A2">
              <w:rPr>
                <w:noProof/>
                <w:webHidden/>
              </w:rPr>
            </w:r>
            <w:r w:rsidR="00F928A2">
              <w:rPr>
                <w:noProof/>
                <w:webHidden/>
              </w:rPr>
              <w:fldChar w:fldCharType="separate"/>
            </w:r>
            <w:r w:rsidR="00E9799D">
              <w:rPr>
                <w:noProof/>
                <w:webHidden/>
              </w:rPr>
              <w:t>34</w:t>
            </w:r>
            <w:r w:rsidR="00F928A2">
              <w:rPr>
                <w:noProof/>
                <w:webHidden/>
              </w:rPr>
              <w:fldChar w:fldCharType="end"/>
            </w:r>
          </w:hyperlink>
        </w:p>
        <w:p w14:paraId="7572F861" w14:textId="07CA0B60" w:rsidR="00F928A2" w:rsidRDefault="00C854A1">
          <w:pPr>
            <w:pStyle w:val="TOC3"/>
            <w:tabs>
              <w:tab w:val="right" w:leader="dot" w:pos="9009"/>
            </w:tabs>
            <w:rPr>
              <w:rFonts w:eastAsiaTheme="minorEastAsia"/>
              <w:noProof/>
              <w:lang w:eastAsia="en-AU"/>
            </w:rPr>
          </w:pPr>
          <w:hyperlink w:anchor="_Toc532823339" w:history="1">
            <w:r w:rsidR="00F928A2" w:rsidRPr="005B7BBD">
              <w:rPr>
                <w:rStyle w:val="Hyperlink"/>
                <w:noProof/>
              </w:rPr>
              <w:t>Applicability</w:t>
            </w:r>
            <w:r w:rsidR="00F928A2">
              <w:rPr>
                <w:noProof/>
                <w:webHidden/>
              </w:rPr>
              <w:tab/>
            </w:r>
            <w:r w:rsidR="00F928A2">
              <w:rPr>
                <w:noProof/>
                <w:webHidden/>
              </w:rPr>
              <w:fldChar w:fldCharType="begin"/>
            </w:r>
            <w:r w:rsidR="00F928A2">
              <w:rPr>
                <w:noProof/>
                <w:webHidden/>
              </w:rPr>
              <w:instrText xml:space="preserve"> PAGEREF _Toc532823339 \h </w:instrText>
            </w:r>
            <w:r w:rsidR="00F928A2">
              <w:rPr>
                <w:noProof/>
                <w:webHidden/>
              </w:rPr>
            </w:r>
            <w:r w:rsidR="00F928A2">
              <w:rPr>
                <w:noProof/>
                <w:webHidden/>
              </w:rPr>
              <w:fldChar w:fldCharType="separate"/>
            </w:r>
            <w:r w:rsidR="00E9799D">
              <w:rPr>
                <w:noProof/>
                <w:webHidden/>
              </w:rPr>
              <w:t>34</w:t>
            </w:r>
            <w:r w:rsidR="00F928A2">
              <w:rPr>
                <w:noProof/>
                <w:webHidden/>
              </w:rPr>
              <w:fldChar w:fldCharType="end"/>
            </w:r>
          </w:hyperlink>
        </w:p>
        <w:p w14:paraId="56AFA689" w14:textId="58C6C2BE" w:rsidR="00F928A2" w:rsidRDefault="00C854A1">
          <w:pPr>
            <w:pStyle w:val="TOC2"/>
            <w:tabs>
              <w:tab w:val="right" w:leader="dot" w:pos="9009"/>
            </w:tabs>
            <w:rPr>
              <w:rFonts w:eastAsiaTheme="minorEastAsia"/>
              <w:noProof/>
              <w:lang w:eastAsia="en-AU"/>
            </w:rPr>
          </w:pPr>
          <w:hyperlink w:anchor="_Toc532823340" w:history="1">
            <w:r w:rsidR="00F928A2" w:rsidRPr="005B7BBD">
              <w:rPr>
                <w:rStyle w:val="Hyperlink"/>
                <w:noProof/>
              </w:rPr>
              <w:t>Ranking the evidence</w:t>
            </w:r>
            <w:r w:rsidR="00F928A2">
              <w:rPr>
                <w:noProof/>
                <w:webHidden/>
              </w:rPr>
              <w:tab/>
            </w:r>
            <w:r w:rsidR="00F928A2">
              <w:rPr>
                <w:noProof/>
                <w:webHidden/>
              </w:rPr>
              <w:fldChar w:fldCharType="begin"/>
            </w:r>
            <w:r w:rsidR="00F928A2">
              <w:rPr>
                <w:noProof/>
                <w:webHidden/>
              </w:rPr>
              <w:instrText xml:space="preserve"> PAGEREF _Toc532823340 \h </w:instrText>
            </w:r>
            <w:r w:rsidR="00F928A2">
              <w:rPr>
                <w:noProof/>
                <w:webHidden/>
              </w:rPr>
            </w:r>
            <w:r w:rsidR="00F928A2">
              <w:rPr>
                <w:noProof/>
                <w:webHidden/>
              </w:rPr>
              <w:fldChar w:fldCharType="separate"/>
            </w:r>
            <w:r w:rsidR="00E9799D">
              <w:rPr>
                <w:noProof/>
                <w:webHidden/>
              </w:rPr>
              <w:t>35</w:t>
            </w:r>
            <w:r w:rsidR="00F928A2">
              <w:rPr>
                <w:noProof/>
                <w:webHidden/>
              </w:rPr>
              <w:fldChar w:fldCharType="end"/>
            </w:r>
          </w:hyperlink>
        </w:p>
        <w:p w14:paraId="2B94B501" w14:textId="44AE5C34" w:rsidR="00F928A2" w:rsidRDefault="00C854A1">
          <w:pPr>
            <w:pStyle w:val="TOC1"/>
            <w:tabs>
              <w:tab w:val="right" w:leader="dot" w:pos="9009"/>
            </w:tabs>
            <w:rPr>
              <w:rFonts w:eastAsiaTheme="minorEastAsia"/>
              <w:b w:val="0"/>
              <w:noProof/>
              <w:lang w:eastAsia="en-AU"/>
            </w:rPr>
          </w:pPr>
          <w:hyperlink w:anchor="_Toc532823341" w:history="1">
            <w:r w:rsidR="00F928A2" w:rsidRPr="005B7BBD">
              <w:rPr>
                <w:rStyle w:val="Hyperlink"/>
                <w:noProof/>
              </w:rPr>
              <w:t>Results</w:t>
            </w:r>
            <w:r w:rsidR="00F928A2">
              <w:rPr>
                <w:noProof/>
                <w:webHidden/>
              </w:rPr>
              <w:tab/>
            </w:r>
            <w:r w:rsidR="00F928A2">
              <w:rPr>
                <w:noProof/>
                <w:webHidden/>
              </w:rPr>
              <w:fldChar w:fldCharType="begin"/>
            </w:r>
            <w:r w:rsidR="00F928A2">
              <w:rPr>
                <w:noProof/>
                <w:webHidden/>
              </w:rPr>
              <w:instrText xml:space="preserve"> PAGEREF _Toc532823341 \h </w:instrText>
            </w:r>
            <w:r w:rsidR="00F928A2">
              <w:rPr>
                <w:noProof/>
                <w:webHidden/>
              </w:rPr>
            </w:r>
            <w:r w:rsidR="00F928A2">
              <w:rPr>
                <w:noProof/>
                <w:webHidden/>
              </w:rPr>
              <w:fldChar w:fldCharType="separate"/>
            </w:r>
            <w:r w:rsidR="00E9799D">
              <w:rPr>
                <w:noProof/>
                <w:webHidden/>
              </w:rPr>
              <w:t>36</w:t>
            </w:r>
            <w:r w:rsidR="00F928A2">
              <w:rPr>
                <w:noProof/>
                <w:webHidden/>
              </w:rPr>
              <w:fldChar w:fldCharType="end"/>
            </w:r>
          </w:hyperlink>
        </w:p>
        <w:p w14:paraId="02F0BC09" w14:textId="4C2369CB" w:rsidR="00F928A2" w:rsidRDefault="00C854A1">
          <w:pPr>
            <w:pStyle w:val="TOC2"/>
            <w:tabs>
              <w:tab w:val="right" w:leader="dot" w:pos="9009"/>
            </w:tabs>
            <w:rPr>
              <w:rFonts w:eastAsiaTheme="minorEastAsia"/>
              <w:noProof/>
              <w:lang w:eastAsia="en-AU"/>
            </w:rPr>
          </w:pPr>
          <w:hyperlink r:id="rId12" w:anchor="_Toc532823342" w:history="1">
            <w:r w:rsidR="00F928A2" w:rsidRPr="005B7BBD">
              <w:rPr>
                <w:rStyle w:val="Hyperlink"/>
                <w:rFonts w:cs="Arial"/>
                <w:noProof/>
                <w:lang w:val="en"/>
              </w:rPr>
              <w:t>Identification</w:t>
            </w:r>
            <w:r w:rsidR="00F928A2">
              <w:rPr>
                <w:noProof/>
                <w:webHidden/>
              </w:rPr>
              <w:tab/>
            </w:r>
            <w:r w:rsidR="00F928A2">
              <w:rPr>
                <w:noProof/>
                <w:webHidden/>
              </w:rPr>
              <w:fldChar w:fldCharType="begin"/>
            </w:r>
            <w:r w:rsidR="00F928A2">
              <w:rPr>
                <w:noProof/>
                <w:webHidden/>
              </w:rPr>
              <w:instrText xml:space="preserve"> PAGEREF _Toc532823342 \h </w:instrText>
            </w:r>
            <w:r w:rsidR="00F928A2">
              <w:rPr>
                <w:noProof/>
                <w:webHidden/>
              </w:rPr>
            </w:r>
            <w:r w:rsidR="00F928A2">
              <w:rPr>
                <w:noProof/>
                <w:webHidden/>
              </w:rPr>
              <w:fldChar w:fldCharType="separate"/>
            </w:r>
            <w:r w:rsidR="00E9799D">
              <w:rPr>
                <w:noProof/>
                <w:webHidden/>
              </w:rPr>
              <w:t>37</w:t>
            </w:r>
            <w:r w:rsidR="00F928A2">
              <w:rPr>
                <w:noProof/>
                <w:webHidden/>
              </w:rPr>
              <w:fldChar w:fldCharType="end"/>
            </w:r>
          </w:hyperlink>
        </w:p>
        <w:p w14:paraId="686A627C" w14:textId="7858E482" w:rsidR="00F928A2" w:rsidRDefault="00C854A1">
          <w:pPr>
            <w:pStyle w:val="TOC2"/>
            <w:tabs>
              <w:tab w:val="right" w:leader="dot" w:pos="9009"/>
            </w:tabs>
            <w:rPr>
              <w:rFonts w:eastAsiaTheme="minorEastAsia"/>
              <w:noProof/>
              <w:lang w:eastAsia="en-AU"/>
            </w:rPr>
          </w:pPr>
          <w:hyperlink r:id="rId13" w:anchor="_Toc532823343" w:history="1">
            <w:r w:rsidR="00F928A2" w:rsidRPr="005B7BBD">
              <w:rPr>
                <w:rStyle w:val="Hyperlink"/>
                <w:rFonts w:cs="Arial"/>
                <w:noProof/>
                <w:lang w:val="en"/>
              </w:rPr>
              <w:t>Screening</w:t>
            </w:r>
            <w:r w:rsidR="00F928A2">
              <w:rPr>
                <w:noProof/>
                <w:webHidden/>
              </w:rPr>
              <w:tab/>
            </w:r>
            <w:r w:rsidR="00F928A2">
              <w:rPr>
                <w:noProof/>
                <w:webHidden/>
              </w:rPr>
              <w:fldChar w:fldCharType="begin"/>
            </w:r>
            <w:r w:rsidR="00F928A2">
              <w:rPr>
                <w:noProof/>
                <w:webHidden/>
              </w:rPr>
              <w:instrText xml:space="preserve"> PAGEREF _Toc532823343 \h </w:instrText>
            </w:r>
            <w:r w:rsidR="00F928A2">
              <w:rPr>
                <w:noProof/>
                <w:webHidden/>
              </w:rPr>
            </w:r>
            <w:r w:rsidR="00F928A2">
              <w:rPr>
                <w:noProof/>
                <w:webHidden/>
              </w:rPr>
              <w:fldChar w:fldCharType="separate"/>
            </w:r>
            <w:r w:rsidR="00E9799D">
              <w:rPr>
                <w:noProof/>
                <w:webHidden/>
              </w:rPr>
              <w:t>37</w:t>
            </w:r>
            <w:r w:rsidR="00F928A2">
              <w:rPr>
                <w:noProof/>
                <w:webHidden/>
              </w:rPr>
              <w:fldChar w:fldCharType="end"/>
            </w:r>
          </w:hyperlink>
        </w:p>
        <w:p w14:paraId="5451183F" w14:textId="5398AC5B" w:rsidR="00F928A2" w:rsidRDefault="00C854A1">
          <w:pPr>
            <w:pStyle w:val="TOC2"/>
            <w:tabs>
              <w:tab w:val="right" w:leader="dot" w:pos="9009"/>
            </w:tabs>
            <w:rPr>
              <w:rFonts w:eastAsiaTheme="minorEastAsia"/>
              <w:noProof/>
              <w:lang w:eastAsia="en-AU"/>
            </w:rPr>
          </w:pPr>
          <w:hyperlink r:id="rId14" w:anchor="_Toc532823344" w:history="1">
            <w:r w:rsidR="00F928A2" w:rsidRPr="005B7BBD">
              <w:rPr>
                <w:rStyle w:val="Hyperlink"/>
                <w:rFonts w:cs="Arial"/>
                <w:noProof/>
                <w:lang w:val="en"/>
              </w:rPr>
              <w:t>Eligibility</w:t>
            </w:r>
            <w:r w:rsidR="00F928A2">
              <w:rPr>
                <w:noProof/>
                <w:webHidden/>
              </w:rPr>
              <w:tab/>
            </w:r>
            <w:r w:rsidR="00F928A2">
              <w:rPr>
                <w:noProof/>
                <w:webHidden/>
              </w:rPr>
              <w:fldChar w:fldCharType="begin"/>
            </w:r>
            <w:r w:rsidR="00F928A2">
              <w:rPr>
                <w:noProof/>
                <w:webHidden/>
              </w:rPr>
              <w:instrText xml:space="preserve"> PAGEREF _Toc532823344 \h </w:instrText>
            </w:r>
            <w:r w:rsidR="00F928A2">
              <w:rPr>
                <w:noProof/>
                <w:webHidden/>
              </w:rPr>
            </w:r>
            <w:r w:rsidR="00F928A2">
              <w:rPr>
                <w:noProof/>
                <w:webHidden/>
              </w:rPr>
              <w:fldChar w:fldCharType="separate"/>
            </w:r>
            <w:r w:rsidR="00E9799D">
              <w:rPr>
                <w:noProof/>
                <w:webHidden/>
              </w:rPr>
              <w:t>37</w:t>
            </w:r>
            <w:r w:rsidR="00F928A2">
              <w:rPr>
                <w:noProof/>
                <w:webHidden/>
              </w:rPr>
              <w:fldChar w:fldCharType="end"/>
            </w:r>
          </w:hyperlink>
        </w:p>
        <w:p w14:paraId="461C1AA1" w14:textId="7160A3E6" w:rsidR="00F928A2" w:rsidRDefault="00C854A1">
          <w:pPr>
            <w:pStyle w:val="TOC2"/>
            <w:tabs>
              <w:tab w:val="right" w:leader="dot" w:pos="9009"/>
            </w:tabs>
            <w:rPr>
              <w:rFonts w:eastAsiaTheme="minorEastAsia"/>
              <w:noProof/>
              <w:lang w:eastAsia="en-AU"/>
            </w:rPr>
          </w:pPr>
          <w:hyperlink r:id="rId15" w:anchor="_Toc532823345" w:history="1">
            <w:r w:rsidR="00F928A2" w:rsidRPr="005B7BBD">
              <w:rPr>
                <w:rStyle w:val="Hyperlink"/>
                <w:rFonts w:cs="Arial"/>
                <w:noProof/>
                <w:lang w:val="en"/>
              </w:rPr>
              <w:t>Included</w:t>
            </w:r>
            <w:r w:rsidR="00F928A2">
              <w:rPr>
                <w:noProof/>
                <w:webHidden/>
              </w:rPr>
              <w:tab/>
            </w:r>
            <w:r w:rsidR="00F928A2">
              <w:rPr>
                <w:noProof/>
                <w:webHidden/>
              </w:rPr>
              <w:fldChar w:fldCharType="begin"/>
            </w:r>
            <w:r w:rsidR="00F928A2">
              <w:rPr>
                <w:noProof/>
                <w:webHidden/>
              </w:rPr>
              <w:instrText xml:space="preserve"> PAGEREF _Toc532823345 \h </w:instrText>
            </w:r>
            <w:r w:rsidR="00F928A2">
              <w:rPr>
                <w:noProof/>
                <w:webHidden/>
              </w:rPr>
            </w:r>
            <w:r w:rsidR="00F928A2">
              <w:rPr>
                <w:noProof/>
                <w:webHidden/>
              </w:rPr>
              <w:fldChar w:fldCharType="separate"/>
            </w:r>
            <w:r w:rsidR="00E9799D">
              <w:rPr>
                <w:noProof/>
                <w:webHidden/>
              </w:rPr>
              <w:t>37</w:t>
            </w:r>
            <w:r w:rsidR="00F928A2">
              <w:rPr>
                <w:noProof/>
                <w:webHidden/>
              </w:rPr>
              <w:fldChar w:fldCharType="end"/>
            </w:r>
          </w:hyperlink>
        </w:p>
        <w:p w14:paraId="3F3661FD" w14:textId="10314380" w:rsidR="00F928A2" w:rsidRDefault="00C854A1">
          <w:pPr>
            <w:pStyle w:val="TOC2"/>
            <w:tabs>
              <w:tab w:val="right" w:leader="dot" w:pos="9009"/>
            </w:tabs>
            <w:rPr>
              <w:rFonts w:eastAsiaTheme="minorEastAsia"/>
              <w:noProof/>
              <w:lang w:eastAsia="en-AU"/>
            </w:rPr>
          </w:pPr>
          <w:hyperlink r:id="rId16" w:anchor="_Toc532823346" w:history="1">
            <w:r w:rsidR="00F928A2" w:rsidRPr="005B7BBD">
              <w:rPr>
                <w:rStyle w:val="Hyperlink"/>
                <w:rFonts w:cs="Arial"/>
                <w:noProof/>
                <w:lang w:val="en"/>
              </w:rPr>
              <w:t>Identification</w:t>
            </w:r>
            <w:r w:rsidR="00F928A2">
              <w:rPr>
                <w:noProof/>
                <w:webHidden/>
              </w:rPr>
              <w:tab/>
            </w:r>
            <w:r w:rsidR="00F928A2">
              <w:rPr>
                <w:noProof/>
                <w:webHidden/>
              </w:rPr>
              <w:fldChar w:fldCharType="begin"/>
            </w:r>
            <w:r w:rsidR="00F928A2">
              <w:rPr>
                <w:noProof/>
                <w:webHidden/>
              </w:rPr>
              <w:instrText xml:space="preserve"> PAGEREF _Toc532823346 \h </w:instrText>
            </w:r>
            <w:r w:rsidR="00F928A2">
              <w:rPr>
                <w:noProof/>
                <w:webHidden/>
              </w:rPr>
            </w:r>
            <w:r w:rsidR="00F928A2">
              <w:rPr>
                <w:noProof/>
                <w:webHidden/>
              </w:rPr>
              <w:fldChar w:fldCharType="separate"/>
            </w:r>
            <w:r w:rsidR="00E9799D">
              <w:rPr>
                <w:noProof/>
                <w:webHidden/>
              </w:rPr>
              <w:t>38</w:t>
            </w:r>
            <w:r w:rsidR="00F928A2">
              <w:rPr>
                <w:noProof/>
                <w:webHidden/>
              </w:rPr>
              <w:fldChar w:fldCharType="end"/>
            </w:r>
          </w:hyperlink>
        </w:p>
        <w:p w14:paraId="2459F609" w14:textId="606F621B" w:rsidR="00F928A2" w:rsidRDefault="00C854A1">
          <w:pPr>
            <w:pStyle w:val="TOC2"/>
            <w:tabs>
              <w:tab w:val="right" w:leader="dot" w:pos="9009"/>
            </w:tabs>
            <w:rPr>
              <w:rFonts w:eastAsiaTheme="minorEastAsia"/>
              <w:noProof/>
              <w:lang w:eastAsia="en-AU"/>
            </w:rPr>
          </w:pPr>
          <w:hyperlink r:id="rId17" w:anchor="_Toc532823347" w:history="1">
            <w:r w:rsidR="00F928A2" w:rsidRPr="005B7BBD">
              <w:rPr>
                <w:rStyle w:val="Hyperlink"/>
                <w:rFonts w:cs="Arial"/>
                <w:noProof/>
                <w:lang w:val="en"/>
              </w:rPr>
              <w:t>Screening</w:t>
            </w:r>
            <w:r w:rsidR="00F928A2">
              <w:rPr>
                <w:noProof/>
                <w:webHidden/>
              </w:rPr>
              <w:tab/>
            </w:r>
            <w:r w:rsidR="00F928A2">
              <w:rPr>
                <w:noProof/>
                <w:webHidden/>
              </w:rPr>
              <w:fldChar w:fldCharType="begin"/>
            </w:r>
            <w:r w:rsidR="00F928A2">
              <w:rPr>
                <w:noProof/>
                <w:webHidden/>
              </w:rPr>
              <w:instrText xml:space="preserve"> PAGEREF _Toc532823347 \h </w:instrText>
            </w:r>
            <w:r w:rsidR="00F928A2">
              <w:rPr>
                <w:noProof/>
                <w:webHidden/>
              </w:rPr>
            </w:r>
            <w:r w:rsidR="00F928A2">
              <w:rPr>
                <w:noProof/>
                <w:webHidden/>
              </w:rPr>
              <w:fldChar w:fldCharType="separate"/>
            </w:r>
            <w:r w:rsidR="00E9799D">
              <w:rPr>
                <w:noProof/>
                <w:webHidden/>
              </w:rPr>
              <w:t>38</w:t>
            </w:r>
            <w:r w:rsidR="00F928A2">
              <w:rPr>
                <w:noProof/>
                <w:webHidden/>
              </w:rPr>
              <w:fldChar w:fldCharType="end"/>
            </w:r>
          </w:hyperlink>
        </w:p>
        <w:p w14:paraId="2A4089EB" w14:textId="7E5011DA" w:rsidR="00F928A2" w:rsidRDefault="00C854A1">
          <w:pPr>
            <w:pStyle w:val="TOC2"/>
            <w:tabs>
              <w:tab w:val="right" w:leader="dot" w:pos="9009"/>
            </w:tabs>
            <w:rPr>
              <w:rFonts w:eastAsiaTheme="minorEastAsia"/>
              <w:noProof/>
              <w:lang w:eastAsia="en-AU"/>
            </w:rPr>
          </w:pPr>
          <w:hyperlink r:id="rId18" w:anchor="_Toc532823348" w:history="1">
            <w:r w:rsidR="00F928A2" w:rsidRPr="005B7BBD">
              <w:rPr>
                <w:rStyle w:val="Hyperlink"/>
                <w:rFonts w:cs="Arial"/>
                <w:noProof/>
                <w:lang w:val="en"/>
              </w:rPr>
              <w:t>Eligibility</w:t>
            </w:r>
            <w:r w:rsidR="00F928A2">
              <w:rPr>
                <w:noProof/>
                <w:webHidden/>
              </w:rPr>
              <w:tab/>
            </w:r>
            <w:r w:rsidR="00F928A2">
              <w:rPr>
                <w:noProof/>
                <w:webHidden/>
              </w:rPr>
              <w:fldChar w:fldCharType="begin"/>
            </w:r>
            <w:r w:rsidR="00F928A2">
              <w:rPr>
                <w:noProof/>
                <w:webHidden/>
              </w:rPr>
              <w:instrText xml:space="preserve"> PAGEREF _Toc532823348 \h </w:instrText>
            </w:r>
            <w:r w:rsidR="00F928A2">
              <w:rPr>
                <w:noProof/>
                <w:webHidden/>
              </w:rPr>
            </w:r>
            <w:r w:rsidR="00F928A2">
              <w:rPr>
                <w:noProof/>
                <w:webHidden/>
              </w:rPr>
              <w:fldChar w:fldCharType="separate"/>
            </w:r>
            <w:r w:rsidR="00E9799D">
              <w:rPr>
                <w:noProof/>
                <w:webHidden/>
              </w:rPr>
              <w:t>38</w:t>
            </w:r>
            <w:r w:rsidR="00F928A2">
              <w:rPr>
                <w:noProof/>
                <w:webHidden/>
              </w:rPr>
              <w:fldChar w:fldCharType="end"/>
            </w:r>
          </w:hyperlink>
        </w:p>
        <w:p w14:paraId="08F7BD43" w14:textId="5B2171FB" w:rsidR="00F928A2" w:rsidRDefault="00C854A1">
          <w:pPr>
            <w:pStyle w:val="TOC2"/>
            <w:tabs>
              <w:tab w:val="right" w:leader="dot" w:pos="9009"/>
            </w:tabs>
            <w:rPr>
              <w:rFonts w:eastAsiaTheme="minorEastAsia"/>
              <w:noProof/>
              <w:lang w:eastAsia="en-AU"/>
            </w:rPr>
          </w:pPr>
          <w:hyperlink r:id="rId19" w:anchor="_Toc532823349" w:history="1">
            <w:r w:rsidR="00F928A2" w:rsidRPr="005B7BBD">
              <w:rPr>
                <w:rStyle w:val="Hyperlink"/>
                <w:rFonts w:cs="Arial"/>
                <w:noProof/>
                <w:lang w:val="en"/>
              </w:rPr>
              <w:t>Included</w:t>
            </w:r>
            <w:r w:rsidR="00F928A2">
              <w:rPr>
                <w:noProof/>
                <w:webHidden/>
              </w:rPr>
              <w:tab/>
            </w:r>
            <w:r w:rsidR="00F928A2">
              <w:rPr>
                <w:noProof/>
                <w:webHidden/>
              </w:rPr>
              <w:fldChar w:fldCharType="begin"/>
            </w:r>
            <w:r w:rsidR="00F928A2">
              <w:rPr>
                <w:noProof/>
                <w:webHidden/>
              </w:rPr>
              <w:instrText xml:space="preserve"> PAGEREF _Toc532823349 \h </w:instrText>
            </w:r>
            <w:r w:rsidR="00F928A2">
              <w:rPr>
                <w:noProof/>
                <w:webHidden/>
              </w:rPr>
            </w:r>
            <w:r w:rsidR="00F928A2">
              <w:rPr>
                <w:noProof/>
                <w:webHidden/>
              </w:rPr>
              <w:fldChar w:fldCharType="separate"/>
            </w:r>
            <w:r w:rsidR="00E9799D">
              <w:rPr>
                <w:noProof/>
                <w:webHidden/>
              </w:rPr>
              <w:t>38</w:t>
            </w:r>
            <w:r w:rsidR="00F928A2">
              <w:rPr>
                <w:noProof/>
                <w:webHidden/>
              </w:rPr>
              <w:fldChar w:fldCharType="end"/>
            </w:r>
          </w:hyperlink>
        </w:p>
        <w:p w14:paraId="2324725B" w14:textId="5C5A6258" w:rsidR="00F928A2" w:rsidRDefault="00C854A1">
          <w:pPr>
            <w:pStyle w:val="TOC1"/>
            <w:tabs>
              <w:tab w:val="right" w:leader="dot" w:pos="9009"/>
            </w:tabs>
            <w:rPr>
              <w:rFonts w:eastAsiaTheme="minorEastAsia"/>
              <w:b w:val="0"/>
              <w:noProof/>
              <w:lang w:eastAsia="en-AU"/>
            </w:rPr>
          </w:pPr>
          <w:hyperlink w:anchor="_Toc532823350" w:history="1">
            <w:r w:rsidR="00F928A2" w:rsidRPr="005B7BBD">
              <w:rPr>
                <w:rStyle w:val="Hyperlink"/>
                <w:noProof/>
              </w:rPr>
              <w:t>Summary of the Evidence</w:t>
            </w:r>
            <w:r w:rsidR="00F928A2">
              <w:rPr>
                <w:noProof/>
                <w:webHidden/>
              </w:rPr>
              <w:tab/>
            </w:r>
            <w:r w:rsidR="00F928A2">
              <w:rPr>
                <w:noProof/>
                <w:webHidden/>
              </w:rPr>
              <w:fldChar w:fldCharType="begin"/>
            </w:r>
            <w:r w:rsidR="00F928A2">
              <w:rPr>
                <w:noProof/>
                <w:webHidden/>
              </w:rPr>
              <w:instrText xml:space="preserve"> PAGEREF _Toc532823350 \h </w:instrText>
            </w:r>
            <w:r w:rsidR="00F928A2">
              <w:rPr>
                <w:noProof/>
                <w:webHidden/>
              </w:rPr>
            </w:r>
            <w:r w:rsidR="00F928A2">
              <w:rPr>
                <w:noProof/>
                <w:webHidden/>
              </w:rPr>
              <w:fldChar w:fldCharType="separate"/>
            </w:r>
            <w:r w:rsidR="00E9799D">
              <w:rPr>
                <w:noProof/>
                <w:webHidden/>
              </w:rPr>
              <w:t>39</w:t>
            </w:r>
            <w:r w:rsidR="00F928A2">
              <w:rPr>
                <w:noProof/>
                <w:webHidden/>
              </w:rPr>
              <w:fldChar w:fldCharType="end"/>
            </w:r>
          </w:hyperlink>
        </w:p>
        <w:p w14:paraId="4843DDAE" w14:textId="47140A1E" w:rsidR="00F928A2" w:rsidRDefault="00C854A1">
          <w:pPr>
            <w:pStyle w:val="TOC2"/>
            <w:tabs>
              <w:tab w:val="right" w:leader="dot" w:pos="9009"/>
            </w:tabs>
            <w:rPr>
              <w:rFonts w:eastAsiaTheme="minorEastAsia"/>
              <w:noProof/>
              <w:lang w:eastAsia="en-AU"/>
            </w:rPr>
          </w:pPr>
          <w:hyperlink w:anchor="_Toc532823351" w:history="1">
            <w:r w:rsidR="00F928A2" w:rsidRPr="005B7BBD">
              <w:rPr>
                <w:rStyle w:val="Hyperlink"/>
                <w:noProof/>
              </w:rPr>
              <w:t>Stand-alone meditation and yoga treatments</w:t>
            </w:r>
            <w:r w:rsidR="00F928A2">
              <w:rPr>
                <w:noProof/>
                <w:webHidden/>
              </w:rPr>
              <w:tab/>
            </w:r>
            <w:r w:rsidR="00F928A2">
              <w:rPr>
                <w:noProof/>
                <w:webHidden/>
              </w:rPr>
              <w:fldChar w:fldCharType="begin"/>
            </w:r>
            <w:r w:rsidR="00F928A2">
              <w:rPr>
                <w:noProof/>
                <w:webHidden/>
              </w:rPr>
              <w:instrText xml:space="preserve"> PAGEREF _Toc532823351 \h </w:instrText>
            </w:r>
            <w:r w:rsidR="00F928A2">
              <w:rPr>
                <w:noProof/>
                <w:webHidden/>
              </w:rPr>
            </w:r>
            <w:r w:rsidR="00F928A2">
              <w:rPr>
                <w:noProof/>
                <w:webHidden/>
              </w:rPr>
              <w:fldChar w:fldCharType="separate"/>
            </w:r>
            <w:r w:rsidR="00E9799D">
              <w:rPr>
                <w:noProof/>
                <w:webHidden/>
              </w:rPr>
              <w:t>39</w:t>
            </w:r>
            <w:r w:rsidR="00F928A2">
              <w:rPr>
                <w:noProof/>
                <w:webHidden/>
              </w:rPr>
              <w:fldChar w:fldCharType="end"/>
            </w:r>
          </w:hyperlink>
        </w:p>
        <w:p w14:paraId="6E9C4722" w14:textId="1C07BEBD" w:rsidR="00F928A2" w:rsidRDefault="00C854A1">
          <w:pPr>
            <w:pStyle w:val="TOC3"/>
            <w:tabs>
              <w:tab w:val="right" w:leader="dot" w:pos="9009"/>
            </w:tabs>
            <w:rPr>
              <w:rFonts w:eastAsiaTheme="minorEastAsia"/>
              <w:noProof/>
              <w:lang w:eastAsia="en-AU"/>
            </w:rPr>
          </w:pPr>
          <w:hyperlink w:anchor="_Toc532823352" w:history="1">
            <w:r w:rsidR="00F928A2" w:rsidRPr="005B7BBD">
              <w:rPr>
                <w:rStyle w:val="Hyperlink"/>
                <w:noProof/>
              </w:rPr>
              <w:t>Meditation interventions</w:t>
            </w:r>
            <w:r w:rsidR="00F928A2">
              <w:rPr>
                <w:noProof/>
                <w:webHidden/>
              </w:rPr>
              <w:tab/>
            </w:r>
            <w:r w:rsidR="00F928A2">
              <w:rPr>
                <w:noProof/>
                <w:webHidden/>
              </w:rPr>
              <w:fldChar w:fldCharType="begin"/>
            </w:r>
            <w:r w:rsidR="00F928A2">
              <w:rPr>
                <w:noProof/>
                <w:webHidden/>
              </w:rPr>
              <w:instrText xml:space="preserve"> PAGEREF _Toc532823352 \h </w:instrText>
            </w:r>
            <w:r w:rsidR="00F928A2">
              <w:rPr>
                <w:noProof/>
                <w:webHidden/>
              </w:rPr>
            </w:r>
            <w:r w:rsidR="00F928A2">
              <w:rPr>
                <w:noProof/>
                <w:webHidden/>
              </w:rPr>
              <w:fldChar w:fldCharType="separate"/>
            </w:r>
            <w:r w:rsidR="00E9799D">
              <w:rPr>
                <w:noProof/>
                <w:webHidden/>
              </w:rPr>
              <w:t>39</w:t>
            </w:r>
            <w:r w:rsidR="00F928A2">
              <w:rPr>
                <w:noProof/>
                <w:webHidden/>
              </w:rPr>
              <w:fldChar w:fldCharType="end"/>
            </w:r>
          </w:hyperlink>
        </w:p>
        <w:p w14:paraId="7C61C4E8" w14:textId="57B88ABE" w:rsidR="00F928A2" w:rsidRDefault="00C854A1">
          <w:pPr>
            <w:pStyle w:val="TOC3"/>
            <w:tabs>
              <w:tab w:val="right" w:leader="dot" w:pos="9009"/>
            </w:tabs>
            <w:rPr>
              <w:rFonts w:eastAsiaTheme="minorEastAsia"/>
              <w:noProof/>
              <w:lang w:eastAsia="en-AU"/>
            </w:rPr>
          </w:pPr>
          <w:hyperlink w:anchor="_Toc532823353" w:history="1">
            <w:r w:rsidR="00F928A2" w:rsidRPr="005B7BBD">
              <w:rPr>
                <w:rStyle w:val="Hyperlink"/>
                <w:noProof/>
              </w:rPr>
              <w:t>Yoga interventions</w:t>
            </w:r>
            <w:r w:rsidR="00F928A2">
              <w:rPr>
                <w:noProof/>
                <w:webHidden/>
              </w:rPr>
              <w:tab/>
            </w:r>
            <w:r w:rsidR="00F928A2">
              <w:rPr>
                <w:noProof/>
                <w:webHidden/>
              </w:rPr>
              <w:fldChar w:fldCharType="begin"/>
            </w:r>
            <w:r w:rsidR="00F928A2">
              <w:rPr>
                <w:noProof/>
                <w:webHidden/>
              </w:rPr>
              <w:instrText xml:space="preserve"> PAGEREF _Toc532823353 \h </w:instrText>
            </w:r>
            <w:r w:rsidR="00F928A2">
              <w:rPr>
                <w:noProof/>
                <w:webHidden/>
              </w:rPr>
            </w:r>
            <w:r w:rsidR="00F928A2">
              <w:rPr>
                <w:noProof/>
                <w:webHidden/>
              </w:rPr>
              <w:fldChar w:fldCharType="separate"/>
            </w:r>
            <w:r w:rsidR="00E9799D">
              <w:rPr>
                <w:noProof/>
                <w:webHidden/>
              </w:rPr>
              <w:t>43</w:t>
            </w:r>
            <w:r w:rsidR="00F928A2">
              <w:rPr>
                <w:noProof/>
                <w:webHidden/>
              </w:rPr>
              <w:fldChar w:fldCharType="end"/>
            </w:r>
          </w:hyperlink>
        </w:p>
        <w:p w14:paraId="4DCBE54D" w14:textId="34A1CEA9" w:rsidR="00F928A2" w:rsidRDefault="00C854A1">
          <w:pPr>
            <w:pStyle w:val="TOC2"/>
            <w:tabs>
              <w:tab w:val="right" w:leader="dot" w:pos="9009"/>
            </w:tabs>
            <w:rPr>
              <w:rFonts w:eastAsiaTheme="minorEastAsia"/>
              <w:noProof/>
              <w:lang w:eastAsia="en-AU"/>
            </w:rPr>
          </w:pPr>
          <w:hyperlink w:anchor="_Toc532823354" w:history="1">
            <w:r w:rsidR="00F928A2" w:rsidRPr="005B7BBD">
              <w:rPr>
                <w:rStyle w:val="Hyperlink"/>
                <w:noProof/>
              </w:rPr>
              <w:t>Stand-alone mindfulness treatments</w:t>
            </w:r>
            <w:r w:rsidR="00F928A2">
              <w:rPr>
                <w:noProof/>
                <w:webHidden/>
              </w:rPr>
              <w:tab/>
            </w:r>
            <w:r w:rsidR="00F928A2">
              <w:rPr>
                <w:noProof/>
                <w:webHidden/>
              </w:rPr>
              <w:fldChar w:fldCharType="begin"/>
            </w:r>
            <w:r w:rsidR="00F928A2">
              <w:rPr>
                <w:noProof/>
                <w:webHidden/>
              </w:rPr>
              <w:instrText xml:space="preserve"> PAGEREF _Toc532823354 \h </w:instrText>
            </w:r>
            <w:r w:rsidR="00F928A2">
              <w:rPr>
                <w:noProof/>
                <w:webHidden/>
              </w:rPr>
            </w:r>
            <w:r w:rsidR="00F928A2">
              <w:rPr>
                <w:noProof/>
                <w:webHidden/>
              </w:rPr>
              <w:fldChar w:fldCharType="separate"/>
            </w:r>
            <w:r w:rsidR="00E9799D">
              <w:rPr>
                <w:noProof/>
                <w:webHidden/>
              </w:rPr>
              <w:t>54</w:t>
            </w:r>
            <w:r w:rsidR="00F928A2">
              <w:rPr>
                <w:noProof/>
                <w:webHidden/>
              </w:rPr>
              <w:fldChar w:fldCharType="end"/>
            </w:r>
          </w:hyperlink>
        </w:p>
        <w:p w14:paraId="22289FE7" w14:textId="0FCFFA44" w:rsidR="00F928A2" w:rsidRDefault="00C854A1">
          <w:pPr>
            <w:pStyle w:val="TOC2"/>
            <w:tabs>
              <w:tab w:val="right" w:leader="dot" w:pos="9009"/>
            </w:tabs>
            <w:rPr>
              <w:rFonts w:eastAsiaTheme="minorEastAsia"/>
              <w:noProof/>
              <w:lang w:eastAsia="en-AU"/>
            </w:rPr>
          </w:pPr>
          <w:hyperlink w:anchor="_Toc532823355" w:history="1">
            <w:r w:rsidR="00F928A2" w:rsidRPr="005B7BBD">
              <w:rPr>
                <w:rStyle w:val="Hyperlink"/>
                <w:noProof/>
              </w:rPr>
              <w:t>Adjunct meditation, yoga and mindfulness treatments</w:t>
            </w:r>
            <w:r w:rsidR="00F928A2">
              <w:rPr>
                <w:noProof/>
                <w:webHidden/>
              </w:rPr>
              <w:tab/>
            </w:r>
            <w:r w:rsidR="00F928A2">
              <w:rPr>
                <w:noProof/>
                <w:webHidden/>
              </w:rPr>
              <w:fldChar w:fldCharType="begin"/>
            </w:r>
            <w:r w:rsidR="00F928A2">
              <w:rPr>
                <w:noProof/>
                <w:webHidden/>
              </w:rPr>
              <w:instrText xml:space="preserve"> PAGEREF _Toc532823355 \h </w:instrText>
            </w:r>
            <w:r w:rsidR="00F928A2">
              <w:rPr>
                <w:noProof/>
                <w:webHidden/>
              </w:rPr>
            </w:r>
            <w:r w:rsidR="00F928A2">
              <w:rPr>
                <w:noProof/>
                <w:webHidden/>
              </w:rPr>
              <w:fldChar w:fldCharType="separate"/>
            </w:r>
            <w:r w:rsidR="00E9799D">
              <w:rPr>
                <w:noProof/>
                <w:webHidden/>
              </w:rPr>
              <w:t>62</w:t>
            </w:r>
            <w:r w:rsidR="00F928A2">
              <w:rPr>
                <w:noProof/>
                <w:webHidden/>
              </w:rPr>
              <w:fldChar w:fldCharType="end"/>
            </w:r>
          </w:hyperlink>
        </w:p>
        <w:p w14:paraId="0B8B2E19" w14:textId="28E52C5C" w:rsidR="00F928A2" w:rsidRDefault="00C854A1">
          <w:pPr>
            <w:pStyle w:val="TOC3"/>
            <w:tabs>
              <w:tab w:val="right" w:leader="dot" w:pos="9009"/>
            </w:tabs>
            <w:rPr>
              <w:rFonts w:eastAsiaTheme="minorEastAsia"/>
              <w:noProof/>
              <w:lang w:eastAsia="en-AU"/>
            </w:rPr>
          </w:pPr>
          <w:hyperlink w:anchor="_Toc532823356" w:history="1">
            <w:r w:rsidR="00F928A2" w:rsidRPr="005B7BBD">
              <w:rPr>
                <w:rStyle w:val="Hyperlink"/>
                <w:noProof/>
              </w:rPr>
              <w:t>Adjunct meditation</w:t>
            </w:r>
            <w:r w:rsidR="00F928A2">
              <w:rPr>
                <w:noProof/>
                <w:webHidden/>
              </w:rPr>
              <w:tab/>
            </w:r>
            <w:r w:rsidR="00F928A2">
              <w:rPr>
                <w:noProof/>
                <w:webHidden/>
              </w:rPr>
              <w:fldChar w:fldCharType="begin"/>
            </w:r>
            <w:r w:rsidR="00F928A2">
              <w:rPr>
                <w:noProof/>
                <w:webHidden/>
              </w:rPr>
              <w:instrText xml:space="preserve"> PAGEREF _Toc532823356 \h </w:instrText>
            </w:r>
            <w:r w:rsidR="00F928A2">
              <w:rPr>
                <w:noProof/>
                <w:webHidden/>
              </w:rPr>
            </w:r>
            <w:r w:rsidR="00F928A2">
              <w:rPr>
                <w:noProof/>
                <w:webHidden/>
              </w:rPr>
              <w:fldChar w:fldCharType="separate"/>
            </w:r>
            <w:r w:rsidR="00E9799D">
              <w:rPr>
                <w:noProof/>
                <w:webHidden/>
              </w:rPr>
              <w:t>62</w:t>
            </w:r>
            <w:r w:rsidR="00F928A2">
              <w:rPr>
                <w:noProof/>
                <w:webHidden/>
              </w:rPr>
              <w:fldChar w:fldCharType="end"/>
            </w:r>
          </w:hyperlink>
        </w:p>
        <w:p w14:paraId="75742C00" w14:textId="79827F5F" w:rsidR="00F928A2" w:rsidRDefault="00C854A1">
          <w:pPr>
            <w:pStyle w:val="TOC3"/>
            <w:tabs>
              <w:tab w:val="right" w:leader="dot" w:pos="9009"/>
            </w:tabs>
            <w:rPr>
              <w:rFonts w:eastAsiaTheme="minorEastAsia"/>
              <w:noProof/>
              <w:lang w:eastAsia="en-AU"/>
            </w:rPr>
          </w:pPr>
          <w:hyperlink w:anchor="_Toc532823357" w:history="1">
            <w:r w:rsidR="00F928A2" w:rsidRPr="005B7BBD">
              <w:rPr>
                <w:rStyle w:val="Hyperlink"/>
                <w:noProof/>
              </w:rPr>
              <w:t>Adjunct yoga</w:t>
            </w:r>
            <w:r w:rsidR="00F928A2">
              <w:rPr>
                <w:noProof/>
                <w:webHidden/>
              </w:rPr>
              <w:tab/>
            </w:r>
            <w:r w:rsidR="00F928A2">
              <w:rPr>
                <w:noProof/>
                <w:webHidden/>
              </w:rPr>
              <w:fldChar w:fldCharType="begin"/>
            </w:r>
            <w:r w:rsidR="00F928A2">
              <w:rPr>
                <w:noProof/>
                <w:webHidden/>
              </w:rPr>
              <w:instrText xml:space="preserve"> PAGEREF _Toc532823357 \h </w:instrText>
            </w:r>
            <w:r w:rsidR="00F928A2">
              <w:rPr>
                <w:noProof/>
                <w:webHidden/>
              </w:rPr>
            </w:r>
            <w:r w:rsidR="00F928A2">
              <w:rPr>
                <w:noProof/>
                <w:webHidden/>
              </w:rPr>
              <w:fldChar w:fldCharType="separate"/>
            </w:r>
            <w:r w:rsidR="00E9799D">
              <w:rPr>
                <w:noProof/>
                <w:webHidden/>
              </w:rPr>
              <w:t>62</w:t>
            </w:r>
            <w:r w:rsidR="00F928A2">
              <w:rPr>
                <w:noProof/>
                <w:webHidden/>
              </w:rPr>
              <w:fldChar w:fldCharType="end"/>
            </w:r>
          </w:hyperlink>
        </w:p>
        <w:p w14:paraId="04C901AD" w14:textId="5AAE57A6" w:rsidR="00F928A2" w:rsidRDefault="00C854A1">
          <w:pPr>
            <w:pStyle w:val="TOC3"/>
            <w:tabs>
              <w:tab w:val="right" w:leader="dot" w:pos="9009"/>
            </w:tabs>
            <w:rPr>
              <w:rFonts w:eastAsiaTheme="minorEastAsia"/>
              <w:noProof/>
              <w:lang w:eastAsia="en-AU"/>
            </w:rPr>
          </w:pPr>
          <w:hyperlink w:anchor="_Toc532823358" w:history="1">
            <w:r w:rsidR="00F928A2" w:rsidRPr="005B7BBD">
              <w:rPr>
                <w:rStyle w:val="Hyperlink"/>
                <w:noProof/>
              </w:rPr>
              <w:t>Adjunct mindfulness</w:t>
            </w:r>
            <w:r w:rsidR="00F928A2">
              <w:rPr>
                <w:noProof/>
                <w:webHidden/>
              </w:rPr>
              <w:tab/>
            </w:r>
            <w:r w:rsidR="00F928A2">
              <w:rPr>
                <w:noProof/>
                <w:webHidden/>
              </w:rPr>
              <w:fldChar w:fldCharType="begin"/>
            </w:r>
            <w:r w:rsidR="00F928A2">
              <w:rPr>
                <w:noProof/>
                <w:webHidden/>
              </w:rPr>
              <w:instrText xml:space="preserve"> PAGEREF _Toc532823358 \h </w:instrText>
            </w:r>
            <w:r w:rsidR="00F928A2">
              <w:rPr>
                <w:noProof/>
                <w:webHidden/>
              </w:rPr>
            </w:r>
            <w:r w:rsidR="00F928A2">
              <w:rPr>
                <w:noProof/>
                <w:webHidden/>
              </w:rPr>
              <w:fldChar w:fldCharType="separate"/>
            </w:r>
            <w:r w:rsidR="00E9799D">
              <w:rPr>
                <w:noProof/>
                <w:webHidden/>
              </w:rPr>
              <w:t>66</w:t>
            </w:r>
            <w:r w:rsidR="00F928A2">
              <w:rPr>
                <w:noProof/>
                <w:webHidden/>
              </w:rPr>
              <w:fldChar w:fldCharType="end"/>
            </w:r>
          </w:hyperlink>
        </w:p>
        <w:p w14:paraId="2E51FF20" w14:textId="6C9435A6" w:rsidR="00F928A2" w:rsidRDefault="00C854A1">
          <w:pPr>
            <w:pStyle w:val="TOC1"/>
            <w:tabs>
              <w:tab w:val="right" w:leader="dot" w:pos="9009"/>
            </w:tabs>
            <w:rPr>
              <w:rFonts w:eastAsiaTheme="minorEastAsia"/>
              <w:b w:val="0"/>
              <w:noProof/>
              <w:lang w:eastAsia="en-AU"/>
            </w:rPr>
          </w:pPr>
          <w:hyperlink w:anchor="_Toc532823359" w:history="1">
            <w:r w:rsidR="00F928A2" w:rsidRPr="005B7BBD">
              <w:rPr>
                <w:rStyle w:val="Hyperlink"/>
                <w:noProof/>
              </w:rPr>
              <w:t>Discussion</w:t>
            </w:r>
            <w:r w:rsidR="00F928A2">
              <w:rPr>
                <w:noProof/>
                <w:webHidden/>
              </w:rPr>
              <w:tab/>
            </w:r>
            <w:r w:rsidR="00F928A2">
              <w:rPr>
                <w:noProof/>
                <w:webHidden/>
              </w:rPr>
              <w:fldChar w:fldCharType="begin"/>
            </w:r>
            <w:r w:rsidR="00F928A2">
              <w:rPr>
                <w:noProof/>
                <w:webHidden/>
              </w:rPr>
              <w:instrText xml:space="preserve"> PAGEREF _Toc532823359 \h </w:instrText>
            </w:r>
            <w:r w:rsidR="00F928A2">
              <w:rPr>
                <w:noProof/>
                <w:webHidden/>
              </w:rPr>
            </w:r>
            <w:r w:rsidR="00F928A2">
              <w:rPr>
                <w:noProof/>
                <w:webHidden/>
              </w:rPr>
              <w:fldChar w:fldCharType="separate"/>
            </w:r>
            <w:r w:rsidR="00E9799D">
              <w:rPr>
                <w:noProof/>
                <w:webHidden/>
              </w:rPr>
              <w:t>69</w:t>
            </w:r>
            <w:r w:rsidR="00F928A2">
              <w:rPr>
                <w:noProof/>
                <w:webHidden/>
              </w:rPr>
              <w:fldChar w:fldCharType="end"/>
            </w:r>
          </w:hyperlink>
        </w:p>
        <w:p w14:paraId="1AB527B9" w14:textId="1474BC1B" w:rsidR="00F928A2" w:rsidRDefault="00C854A1">
          <w:pPr>
            <w:pStyle w:val="TOC2"/>
            <w:tabs>
              <w:tab w:val="right" w:leader="dot" w:pos="9009"/>
            </w:tabs>
            <w:rPr>
              <w:rFonts w:eastAsiaTheme="minorEastAsia"/>
              <w:noProof/>
              <w:lang w:eastAsia="en-AU"/>
            </w:rPr>
          </w:pPr>
          <w:hyperlink w:anchor="_Toc532823360" w:history="1">
            <w:r w:rsidR="00F928A2" w:rsidRPr="005B7BBD">
              <w:rPr>
                <w:rStyle w:val="Hyperlink"/>
                <w:noProof/>
              </w:rPr>
              <w:t>Stand-alone meditation and yoga treatments</w:t>
            </w:r>
            <w:r w:rsidR="00F928A2">
              <w:rPr>
                <w:noProof/>
                <w:webHidden/>
              </w:rPr>
              <w:tab/>
            </w:r>
            <w:r w:rsidR="00F928A2">
              <w:rPr>
                <w:noProof/>
                <w:webHidden/>
              </w:rPr>
              <w:fldChar w:fldCharType="begin"/>
            </w:r>
            <w:r w:rsidR="00F928A2">
              <w:rPr>
                <w:noProof/>
                <w:webHidden/>
              </w:rPr>
              <w:instrText xml:space="preserve"> PAGEREF _Toc532823360 \h </w:instrText>
            </w:r>
            <w:r w:rsidR="00F928A2">
              <w:rPr>
                <w:noProof/>
                <w:webHidden/>
              </w:rPr>
            </w:r>
            <w:r w:rsidR="00F928A2">
              <w:rPr>
                <w:noProof/>
                <w:webHidden/>
              </w:rPr>
              <w:fldChar w:fldCharType="separate"/>
            </w:r>
            <w:r w:rsidR="00E9799D">
              <w:rPr>
                <w:noProof/>
                <w:webHidden/>
              </w:rPr>
              <w:t>70</w:t>
            </w:r>
            <w:r w:rsidR="00F928A2">
              <w:rPr>
                <w:noProof/>
                <w:webHidden/>
              </w:rPr>
              <w:fldChar w:fldCharType="end"/>
            </w:r>
          </w:hyperlink>
        </w:p>
        <w:p w14:paraId="32C1A76B" w14:textId="3FB1014C" w:rsidR="00F928A2" w:rsidRDefault="00C854A1">
          <w:pPr>
            <w:pStyle w:val="TOC2"/>
            <w:tabs>
              <w:tab w:val="right" w:leader="dot" w:pos="9009"/>
            </w:tabs>
            <w:rPr>
              <w:rFonts w:eastAsiaTheme="minorEastAsia"/>
              <w:noProof/>
              <w:lang w:eastAsia="en-AU"/>
            </w:rPr>
          </w:pPr>
          <w:hyperlink w:anchor="_Toc532823361" w:history="1">
            <w:r w:rsidR="00F928A2" w:rsidRPr="005B7BBD">
              <w:rPr>
                <w:rStyle w:val="Hyperlink"/>
                <w:noProof/>
              </w:rPr>
              <w:t>Stand-alone mindfulness treatments</w:t>
            </w:r>
            <w:r w:rsidR="00F928A2">
              <w:rPr>
                <w:noProof/>
                <w:webHidden/>
              </w:rPr>
              <w:tab/>
            </w:r>
            <w:r w:rsidR="00F928A2">
              <w:rPr>
                <w:noProof/>
                <w:webHidden/>
              </w:rPr>
              <w:fldChar w:fldCharType="begin"/>
            </w:r>
            <w:r w:rsidR="00F928A2">
              <w:rPr>
                <w:noProof/>
                <w:webHidden/>
              </w:rPr>
              <w:instrText xml:space="preserve"> PAGEREF _Toc532823361 \h </w:instrText>
            </w:r>
            <w:r w:rsidR="00F928A2">
              <w:rPr>
                <w:noProof/>
                <w:webHidden/>
              </w:rPr>
            </w:r>
            <w:r w:rsidR="00F928A2">
              <w:rPr>
                <w:noProof/>
                <w:webHidden/>
              </w:rPr>
              <w:fldChar w:fldCharType="separate"/>
            </w:r>
            <w:r w:rsidR="00E9799D">
              <w:rPr>
                <w:noProof/>
                <w:webHidden/>
              </w:rPr>
              <w:t>72</w:t>
            </w:r>
            <w:r w:rsidR="00F928A2">
              <w:rPr>
                <w:noProof/>
                <w:webHidden/>
              </w:rPr>
              <w:fldChar w:fldCharType="end"/>
            </w:r>
          </w:hyperlink>
        </w:p>
        <w:p w14:paraId="4A408B16" w14:textId="7CC72C7C" w:rsidR="00F928A2" w:rsidRDefault="00C854A1">
          <w:pPr>
            <w:pStyle w:val="TOC2"/>
            <w:tabs>
              <w:tab w:val="right" w:leader="dot" w:pos="9009"/>
            </w:tabs>
            <w:rPr>
              <w:rFonts w:eastAsiaTheme="minorEastAsia"/>
              <w:noProof/>
              <w:lang w:eastAsia="en-AU"/>
            </w:rPr>
          </w:pPr>
          <w:hyperlink w:anchor="_Toc532823362" w:history="1">
            <w:r w:rsidR="00F928A2" w:rsidRPr="005B7BBD">
              <w:rPr>
                <w:rStyle w:val="Hyperlink"/>
                <w:noProof/>
              </w:rPr>
              <w:t>Adjunct meditation, yoga and mindfulness treatments</w:t>
            </w:r>
            <w:r w:rsidR="00F928A2">
              <w:rPr>
                <w:noProof/>
                <w:webHidden/>
              </w:rPr>
              <w:tab/>
            </w:r>
            <w:r w:rsidR="00F928A2">
              <w:rPr>
                <w:noProof/>
                <w:webHidden/>
              </w:rPr>
              <w:fldChar w:fldCharType="begin"/>
            </w:r>
            <w:r w:rsidR="00F928A2">
              <w:rPr>
                <w:noProof/>
                <w:webHidden/>
              </w:rPr>
              <w:instrText xml:space="preserve"> PAGEREF _Toc532823362 \h </w:instrText>
            </w:r>
            <w:r w:rsidR="00F928A2">
              <w:rPr>
                <w:noProof/>
                <w:webHidden/>
              </w:rPr>
            </w:r>
            <w:r w:rsidR="00F928A2">
              <w:rPr>
                <w:noProof/>
                <w:webHidden/>
              </w:rPr>
              <w:fldChar w:fldCharType="separate"/>
            </w:r>
            <w:r w:rsidR="00E9799D">
              <w:rPr>
                <w:noProof/>
                <w:webHidden/>
              </w:rPr>
              <w:t>74</w:t>
            </w:r>
            <w:r w:rsidR="00F928A2">
              <w:rPr>
                <w:noProof/>
                <w:webHidden/>
              </w:rPr>
              <w:fldChar w:fldCharType="end"/>
            </w:r>
          </w:hyperlink>
        </w:p>
        <w:p w14:paraId="2924B551" w14:textId="1B60BA65" w:rsidR="00F928A2" w:rsidRDefault="00C854A1">
          <w:pPr>
            <w:pStyle w:val="TOC1"/>
            <w:tabs>
              <w:tab w:val="right" w:leader="dot" w:pos="9009"/>
            </w:tabs>
            <w:rPr>
              <w:rFonts w:eastAsiaTheme="minorEastAsia"/>
              <w:b w:val="0"/>
              <w:noProof/>
              <w:lang w:eastAsia="en-AU"/>
            </w:rPr>
          </w:pPr>
          <w:hyperlink w:anchor="_Toc532823363" w:history="1">
            <w:r w:rsidR="00F928A2" w:rsidRPr="005B7BBD">
              <w:rPr>
                <w:rStyle w:val="Hyperlink"/>
                <w:noProof/>
              </w:rPr>
              <w:t>Limitations</w:t>
            </w:r>
            <w:r w:rsidR="00F928A2">
              <w:rPr>
                <w:noProof/>
                <w:webHidden/>
              </w:rPr>
              <w:tab/>
            </w:r>
            <w:r w:rsidR="00F928A2">
              <w:rPr>
                <w:noProof/>
                <w:webHidden/>
              </w:rPr>
              <w:fldChar w:fldCharType="begin"/>
            </w:r>
            <w:r w:rsidR="00F928A2">
              <w:rPr>
                <w:noProof/>
                <w:webHidden/>
              </w:rPr>
              <w:instrText xml:space="preserve"> PAGEREF _Toc532823363 \h </w:instrText>
            </w:r>
            <w:r w:rsidR="00F928A2">
              <w:rPr>
                <w:noProof/>
                <w:webHidden/>
              </w:rPr>
            </w:r>
            <w:r w:rsidR="00F928A2">
              <w:rPr>
                <w:noProof/>
                <w:webHidden/>
              </w:rPr>
              <w:fldChar w:fldCharType="separate"/>
            </w:r>
            <w:r w:rsidR="00E9799D">
              <w:rPr>
                <w:noProof/>
                <w:webHidden/>
              </w:rPr>
              <w:t>75</w:t>
            </w:r>
            <w:r w:rsidR="00F928A2">
              <w:rPr>
                <w:noProof/>
                <w:webHidden/>
              </w:rPr>
              <w:fldChar w:fldCharType="end"/>
            </w:r>
          </w:hyperlink>
        </w:p>
        <w:p w14:paraId="004CB49A" w14:textId="42A48C4C" w:rsidR="00F928A2" w:rsidRDefault="00C854A1">
          <w:pPr>
            <w:pStyle w:val="TOC1"/>
            <w:tabs>
              <w:tab w:val="right" w:leader="dot" w:pos="9009"/>
            </w:tabs>
            <w:rPr>
              <w:rFonts w:eastAsiaTheme="minorEastAsia"/>
              <w:b w:val="0"/>
              <w:noProof/>
              <w:lang w:eastAsia="en-AU"/>
            </w:rPr>
          </w:pPr>
          <w:hyperlink w:anchor="_Toc532823364" w:history="1">
            <w:r w:rsidR="00F928A2" w:rsidRPr="005B7BBD">
              <w:rPr>
                <w:rStyle w:val="Hyperlink"/>
                <w:noProof/>
              </w:rPr>
              <w:t>Implications</w:t>
            </w:r>
            <w:r w:rsidR="00F928A2">
              <w:rPr>
                <w:noProof/>
                <w:webHidden/>
              </w:rPr>
              <w:tab/>
            </w:r>
            <w:r w:rsidR="00F928A2">
              <w:rPr>
                <w:noProof/>
                <w:webHidden/>
              </w:rPr>
              <w:fldChar w:fldCharType="begin"/>
            </w:r>
            <w:r w:rsidR="00F928A2">
              <w:rPr>
                <w:noProof/>
                <w:webHidden/>
              </w:rPr>
              <w:instrText xml:space="preserve"> PAGEREF _Toc532823364 \h </w:instrText>
            </w:r>
            <w:r w:rsidR="00F928A2">
              <w:rPr>
                <w:noProof/>
                <w:webHidden/>
              </w:rPr>
            </w:r>
            <w:r w:rsidR="00F928A2">
              <w:rPr>
                <w:noProof/>
                <w:webHidden/>
              </w:rPr>
              <w:fldChar w:fldCharType="separate"/>
            </w:r>
            <w:r w:rsidR="00E9799D">
              <w:rPr>
                <w:noProof/>
                <w:webHidden/>
              </w:rPr>
              <w:t>75</w:t>
            </w:r>
            <w:r w:rsidR="00F928A2">
              <w:rPr>
                <w:noProof/>
                <w:webHidden/>
              </w:rPr>
              <w:fldChar w:fldCharType="end"/>
            </w:r>
          </w:hyperlink>
        </w:p>
        <w:p w14:paraId="19B93910" w14:textId="49F0DB66" w:rsidR="00F928A2" w:rsidRDefault="00C854A1">
          <w:pPr>
            <w:pStyle w:val="TOC1"/>
            <w:tabs>
              <w:tab w:val="right" w:leader="dot" w:pos="9009"/>
            </w:tabs>
            <w:rPr>
              <w:rFonts w:eastAsiaTheme="minorEastAsia"/>
              <w:b w:val="0"/>
              <w:noProof/>
              <w:lang w:eastAsia="en-AU"/>
            </w:rPr>
          </w:pPr>
          <w:hyperlink w:anchor="_Toc532823365" w:history="1">
            <w:r w:rsidR="00F928A2" w:rsidRPr="005B7BBD">
              <w:rPr>
                <w:rStyle w:val="Hyperlink"/>
                <w:noProof/>
              </w:rPr>
              <w:t>Conclusion</w:t>
            </w:r>
            <w:r w:rsidR="00F928A2">
              <w:rPr>
                <w:noProof/>
                <w:webHidden/>
              </w:rPr>
              <w:tab/>
            </w:r>
            <w:r w:rsidR="00F928A2">
              <w:rPr>
                <w:noProof/>
                <w:webHidden/>
              </w:rPr>
              <w:fldChar w:fldCharType="begin"/>
            </w:r>
            <w:r w:rsidR="00F928A2">
              <w:rPr>
                <w:noProof/>
                <w:webHidden/>
              </w:rPr>
              <w:instrText xml:space="preserve"> PAGEREF _Toc532823365 \h </w:instrText>
            </w:r>
            <w:r w:rsidR="00F928A2">
              <w:rPr>
                <w:noProof/>
                <w:webHidden/>
              </w:rPr>
            </w:r>
            <w:r w:rsidR="00F928A2">
              <w:rPr>
                <w:noProof/>
                <w:webHidden/>
              </w:rPr>
              <w:fldChar w:fldCharType="separate"/>
            </w:r>
            <w:r w:rsidR="00E9799D">
              <w:rPr>
                <w:noProof/>
                <w:webHidden/>
              </w:rPr>
              <w:t>76</w:t>
            </w:r>
            <w:r w:rsidR="00F928A2">
              <w:rPr>
                <w:noProof/>
                <w:webHidden/>
              </w:rPr>
              <w:fldChar w:fldCharType="end"/>
            </w:r>
          </w:hyperlink>
        </w:p>
        <w:p w14:paraId="71CEC85E" w14:textId="082412CE" w:rsidR="00F928A2" w:rsidRDefault="00C854A1">
          <w:pPr>
            <w:pStyle w:val="TOC1"/>
            <w:tabs>
              <w:tab w:val="right" w:leader="dot" w:pos="9009"/>
            </w:tabs>
            <w:rPr>
              <w:rFonts w:eastAsiaTheme="minorEastAsia"/>
              <w:b w:val="0"/>
              <w:noProof/>
              <w:lang w:eastAsia="en-AU"/>
            </w:rPr>
          </w:pPr>
          <w:hyperlink w:anchor="_Toc532823366" w:history="1">
            <w:r w:rsidR="00F928A2" w:rsidRPr="005B7BBD">
              <w:rPr>
                <w:rStyle w:val="Hyperlink"/>
                <w:noProof/>
              </w:rPr>
              <w:t>References</w:t>
            </w:r>
            <w:r w:rsidR="00F928A2">
              <w:rPr>
                <w:noProof/>
                <w:webHidden/>
              </w:rPr>
              <w:tab/>
            </w:r>
            <w:r w:rsidR="00F928A2">
              <w:rPr>
                <w:noProof/>
                <w:webHidden/>
              </w:rPr>
              <w:fldChar w:fldCharType="begin"/>
            </w:r>
            <w:r w:rsidR="00F928A2">
              <w:rPr>
                <w:noProof/>
                <w:webHidden/>
              </w:rPr>
              <w:instrText xml:space="preserve"> PAGEREF _Toc532823366 \h </w:instrText>
            </w:r>
            <w:r w:rsidR="00F928A2">
              <w:rPr>
                <w:noProof/>
                <w:webHidden/>
              </w:rPr>
            </w:r>
            <w:r w:rsidR="00F928A2">
              <w:rPr>
                <w:noProof/>
                <w:webHidden/>
              </w:rPr>
              <w:fldChar w:fldCharType="separate"/>
            </w:r>
            <w:r w:rsidR="00E9799D">
              <w:rPr>
                <w:noProof/>
                <w:webHidden/>
              </w:rPr>
              <w:t>78</w:t>
            </w:r>
            <w:r w:rsidR="00F928A2">
              <w:rPr>
                <w:noProof/>
                <w:webHidden/>
              </w:rPr>
              <w:fldChar w:fldCharType="end"/>
            </w:r>
          </w:hyperlink>
        </w:p>
        <w:p w14:paraId="24E9B724" w14:textId="0AE6A35A" w:rsidR="00F928A2" w:rsidRDefault="00C854A1">
          <w:pPr>
            <w:pStyle w:val="TOC1"/>
            <w:tabs>
              <w:tab w:val="right" w:leader="dot" w:pos="9009"/>
            </w:tabs>
            <w:rPr>
              <w:rFonts w:eastAsiaTheme="minorEastAsia"/>
              <w:b w:val="0"/>
              <w:noProof/>
              <w:lang w:eastAsia="en-AU"/>
            </w:rPr>
          </w:pPr>
          <w:hyperlink w:anchor="_Toc532823367" w:history="1">
            <w:r w:rsidR="00F928A2" w:rsidRPr="005B7BBD">
              <w:rPr>
                <w:rStyle w:val="Hyperlink"/>
                <w:noProof/>
              </w:rPr>
              <w:t>Appendix 1</w:t>
            </w:r>
            <w:r w:rsidR="00F928A2">
              <w:rPr>
                <w:noProof/>
                <w:webHidden/>
              </w:rPr>
              <w:tab/>
            </w:r>
            <w:r w:rsidR="00F928A2">
              <w:rPr>
                <w:noProof/>
                <w:webHidden/>
              </w:rPr>
              <w:fldChar w:fldCharType="begin"/>
            </w:r>
            <w:r w:rsidR="00F928A2">
              <w:rPr>
                <w:noProof/>
                <w:webHidden/>
              </w:rPr>
              <w:instrText xml:space="preserve"> PAGEREF _Toc532823367 \h </w:instrText>
            </w:r>
            <w:r w:rsidR="00F928A2">
              <w:rPr>
                <w:noProof/>
                <w:webHidden/>
              </w:rPr>
            </w:r>
            <w:r w:rsidR="00F928A2">
              <w:rPr>
                <w:noProof/>
                <w:webHidden/>
              </w:rPr>
              <w:fldChar w:fldCharType="separate"/>
            </w:r>
            <w:r w:rsidR="00E9799D">
              <w:rPr>
                <w:noProof/>
                <w:webHidden/>
              </w:rPr>
              <w:t>89</w:t>
            </w:r>
            <w:r w:rsidR="00F928A2">
              <w:rPr>
                <w:noProof/>
                <w:webHidden/>
              </w:rPr>
              <w:fldChar w:fldCharType="end"/>
            </w:r>
          </w:hyperlink>
        </w:p>
        <w:p w14:paraId="3523A8D6" w14:textId="37DACF17" w:rsidR="00F928A2" w:rsidRDefault="00C854A1">
          <w:pPr>
            <w:pStyle w:val="TOC2"/>
            <w:tabs>
              <w:tab w:val="right" w:leader="dot" w:pos="9009"/>
            </w:tabs>
            <w:rPr>
              <w:rFonts w:eastAsiaTheme="minorEastAsia"/>
              <w:noProof/>
              <w:lang w:eastAsia="en-AU"/>
            </w:rPr>
          </w:pPr>
          <w:hyperlink w:anchor="_Toc532823368" w:history="1">
            <w:r w:rsidR="00F928A2" w:rsidRPr="005B7BBD">
              <w:rPr>
                <w:rStyle w:val="Hyperlink"/>
                <w:noProof/>
              </w:rPr>
              <w:t>Population Intervention Comparison Outcome (PICO) framework</w:t>
            </w:r>
            <w:r w:rsidR="00F928A2">
              <w:rPr>
                <w:noProof/>
                <w:webHidden/>
              </w:rPr>
              <w:tab/>
            </w:r>
            <w:r w:rsidR="00F928A2">
              <w:rPr>
                <w:noProof/>
                <w:webHidden/>
              </w:rPr>
              <w:fldChar w:fldCharType="begin"/>
            </w:r>
            <w:r w:rsidR="00F928A2">
              <w:rPr>
                <w:noProof/>
                <w:webHidden/>
              </w:rPr>
              <w:instrText xml:space="preserve"> PAGEREF _Toc532823368 \h </w:instrText>
            </w:r>
            <w:r w:rsidR="00F928A2">
              <w:rPr>
                <w:noProof/>
                <w:webHidden/>
              </w:rPr>
            </w:r>
            <w:r w:rsidR="00F928A2">
              <w:rPr>
                <w:noProof/>
                <w:webHidden/>
              </w:rPr>
              <w:fldChar w:fldCharType="separate"/>
            </w:r>
            <w:r w:rsidR="00E9799D">
              <w:rPr>
                <w:noProof/>
                <w:webHidden/>
              </w:rPr>
              <w:t>89</w:t>
            </w:r>
            <w:r w:rsidR="00F928A2">
              <w:rPr>
                <w:noProof/>
                <w:webHidden/>
              </w:rPr>
              <w:fldChar w:fldCharType="end"/>
            </w:r>
          </w:hyperlink>
        </w:p>
        <w:p w14:paraId="3410DB88" w14:textId="7D7AD771" w:rsidR="00F928A2" w:rsidRDefault="00C854A1">
          <w:pPr>
            <w:pStyle w:val="TOC3"/>
            <w:tabs>
              <w:tab w:val="right" w:leader="dot" w:pos="9009"/>
            </w:tabs>
            <w:rPr>
              <w:rFonts w:eastAsiaTheme="minorEastAsia"/>
              <w:noProof/>
              <w:lang w:eastAsia="en-AU"/>
            </w:rPr>
          </w:pPr>
          <w:hyperlink w:anchor="_Toc532823369" w:history="1">
            <w:r w:rsidR="00F928A2" w:rsidRPr="005B7BBD">
              <w:rPr>
                <w:rStyle w:val="Hyperlink"/>
                <w:noProof/>
              </w:rPr>
              <w:t>Question 1</w:t>
            </w:r>
            <w:r w:rsidR="00F928A2">
              <w:rPr>
                <w:noProof/>
                <w:webHidden/>
              </w:rPr>
              <w:tab/>
            </w:r>
            <w:r w:rsidR="00F928A2">
              <w:rPr>
                <w:noProof/>
                <w:webHidden/>
              </w:rPr>
              <w:fldChar w:fldCharType="begin"/>
            </w:r>
            <w:r w:rsidR="00F928A2">
              <w:rPr>
                <w:noProof/>
                <w:webHidden/>
              </w:rPr>
              <w:instrText xml:space="preserve"> PAGEREF _Toc532823369 \h </w:instrText>
            </w:r>
            <w:r w:rsidR="00F928A2">
              <w:rPr>
                <w:noProof/>
                <w:webHidden/>
              </w:rPr>
            </w:r>
            <w:r w:rsidR="00F928A2">
              <w:rPr>
                <w:noProof/>
                <w:webHidden/>
              </w:rPr>
              <w:fldChar w:fldCharType="separate"/>
            </w:r>
            <w:r w:rsidR="00E9799D">
              <w:rPr>
                <w:noProof/>
                <w:webHidden/>
              </w:rPr>
              <w:t>89</w:t>
            </w:r>
            <w:r w:rsidR="00F928A2">
              <w:rPr>
                <w:noProof/>
                <w:webHidden/>
              </w:rPr>
              <w:fldChar w:fldCharType="end"/>
            </w:r>
          </w:hyperlink>
        </w:p>
        <w:p w14:paraId="05C2B651" w14:textId="5BB70581" w:rsidR="00F928A2" w:rsidRDefault="00C854A1">
          <w:pPr>
            <w:pStyle w:val="TOC3"/>
            <w:tabs>
              <w:tab w:val="right" w:leader="dot" w:pos="9009"/>
            </w:tabs>
            <w:rPr>
              <w:rFonts w:eastAsiaTheme="minorEastAsia"/>
              <w:noProof/>
              <w:lang w:eastAsia="en-AU"/>
            </w:rPr>
          </w:pPr>
          <w:hyperlink w:anchor="_Toc532823370" w:history="1">
            <w:r w:rsidR="00F928A2" w:rsidRPr="005B7BBD">
              <w:rPr>
                <w:rStyle w:val="Hyperlink"/>
                <w:noProof/>
              </w:rPr>
              <w:t>Question 2</w:t>
            </w:r>
            <w:r w:rsidR="00F928A2">
              <w:rPr>
                <w:noProof/>
                <w:webHidden/>
              </w:rPr>
              <w:tab/>
            </w:r>
            <w:r w:rsidR="00F928A2">
              <w:rPr>
                <w:noProof/>
                <w:webHidden/>
              </w:rPr>
              <w:fldChar w:fldCharType="begin"/>
            </w:r>
            <w:r w:rsidR="00F928A2">
              <w:rPr>
                <w:noProof/>
                <w:webHidden/>
              </w:rPr>
              <w:instrText xml:space="preserve"> PAGEREF _Toc532823370 \h </w:instrText>
            </w:r>
            <w:r w:rsidR="00F928A2">
              <w:rPr>
                <w:noProof/>
                <w:webHidden/>
              </w:rPr>
            </w:r>
            <w:r w:rsidR="00F928A2">
              <w:rPr>
                <w:noProof/>
                <w:webHidden/>
              </w:rPr>
              <w:fldChar w:fldCharType="separate"/>
            </w:r>
            <w:r w:rsidR="00E9799D">
              <w:rPr>
                <w:noProof/>
                <w:webHidden/>
              </w:rPr>
              <w:t>90</w:t>
            </w:r>
            <w:r w:rsidR="00F928A2">
              <w:rPr>
                <w:noProof/>
                <w:webHidden/>
              </w:rPr>
              <w:fldChar w:fldCharType="end"/>
            </w:r>
          </w:hyperlink>
        </w:p>
        <w:p w14:paraId="19D906F6" w14:textId="0AE0F090" w:rsidR="00F928A2" w:rsidRDefault="00C854A1">
          <w:pPr>
            <w:pStyle w:val="TOC3"/>
            <w:tabs>
              <w:tab w:val="right" w:leader="dot" w:pos="9009"/>
            </w:tabs>
            <w:rPr>
              <w:rFonts w:eastAsiaTheme="minorEastAsia"/>
              <w:noProof/>
              <w:lang w:eastAsia="en-AU"/>
            </w:rPr>
          </w:pPr>
          <w:hyperlink w:anchor="_Toc532823371" w:history="1">
            <w:r w:rsidR="00F928A2" w:rsidRPr="005B7BBD">
              <w:rPr>
                <w:rStyle w:val="Hyperlink"/>
                <w:noProof/>
              </w:rPr>
              <w:t>Question 3</w:t>
            </w:r>
            <w:r w:rsidR="00F928A2">
              <w:rPr>
                <w:noProof/>
                <w:webHidden/>
              </w:rPr>
              <w:tab/>
            </w:r>
            <w:r w:rsidR="00F928A2">
              <w:rPr>
                <w:noProof/>
                <w:webHidden/>
              </w:rPr>
              <w:fldChar w:fldCharType="begin"/>
            </w:r>
            <w:r w:rsidR="00F928A2">
              <w:rPr>
                <w:noProof/>
                <w:webHidden/>
              </w:rPr>
              <w:instrText xml:space="preserve"> PAGEREF _Toc532823371 \h </w:instrText>
            </w:r>
            <w:r w:rsidR="00F928A2">
              <w:rPr>
                <w:noProof/>
                <w:webHidden/>
              </w:rPr>
            </w:r>
            <w:r w:rsidR="00F928A2">
              <w:rPr>
                <w:noProof/>
                <w:webHidden/>
              </w:rPr>
              <w:fldChar w:fldCharType="separate"/>
            </w:r>
            <w:r w:rsidR="00E9799D">
              <w:rPr>
                <w:noProof/>
                <w:webHidden/>
              </w:rPr>
              <w:t>91</w:t>
            </w:r>
            <w:r w:rsidR="00F928A2">
              <w:rPr>
                <w:noProof/>
                <w:webHidden/>
              </w:rPr>
              <w:fldChar w:fldCharType="end"/>
            </w:r>
          </w:hyperlink>
        </w:p>
        <w:p w14:paraId="35ECD46C" w14:textId="75281060" w:rsidR="00F928A2" w:rsidRDefault="00C854A1">
          <w:pPr>
            <w:pStyle w:val="TOC1"/>
            <w:tabs>
              <w:tab w:val="right" w:leader="dot" w:pos="9009"/>
            </w:tabs>
            <w:rPr>
              <w:rFonts w:eastAsiaTheme="minorEastAsia"/>
              <w:b w:val="0"/>
              <w:noProof/>
              <w:lang w:eastAsia="en-AU"/>
            </w:rPr>
          </w:pPr>
          <w:hyperlink w:anchor="_Toc532823372" w:history="1">
            <w:r w:rsidR="00F928A2" w:rsidRPr="005B7BBD">
              <w:rPr>
                <w:rStyle w:val="Hyperlink"/>
                <w:noProof/>
              </w:rPr>
              <w:t>Appendix 2</w:t>
            </w:r>
            <w:r w:rsidR="00F928A2">
              <w:rPr>
                <w:noProof/>
                <w:webHidden/>
              </w:rPr>
              <w:tab/>
            </w:r>
            <w:r w:rsidR="00F928A2">
              <w:rPr>
                <w:noProof/>
                <w:webHidden/>
              </w:rPr>
              <w:fldChar w:fldCharType="begin"/>
            </w:r>
            <w:r w:rsidR="00F928A2">
              <w:rPr>
                <w:noProof/>
                <w:webHidden/>
              </w:rPr>
              <w:instrText xml:space="preserve"> PAGEREF _Toc532823372 \h </w:instrText>
            </w:r>
            <w:r w:rsidR="00F928A2">
              <w:rPr>
                <w:noProof/>
                <w:webHidden/>
              </w:rPr>
            </w:r>
            <w:r w:rsidR="00F928A2">
              <w:rPr>
                <w:noProof/>
                <w:webHidden/>
              </w:rPr>
              <w:fldChar w:fldCharType="separate"/>
            </w:r>
            <w:r w:rsidR="00E9799D">
              <w:rPr>
                <w:noProof/>
                <w:webHidden/>
              </w:rPr>
              <w:t>92</w:t>
            </w:r>
            <w:r w:rsidR="00F928A2">
              <w:rPr>
                <w:noProof/>
                <w:webHidden/>
              </w:rPr>
              <w:fldChar w:fldCharType="end"/>
            </w:r>
          </w:hyperlink>
        </w:p>
        <w:p w14:paraId="599E10E5" w14:textId="746FD8AE" w:rsidR="00F928A2" w:rsidRDefault="00C854A1">
          <w:pPr>
            <w:pStyle w:val="TOC2"/>
            <w:tabs>
              <w:tab w:val="right" w:leader="dot" w:pos="9009"/>
            </w:tabs>
            <w:rPr>
              <w:rFonts w:eastAsiaTheme="minorEastAsia"/>
              <w:noProof/>
              <w:lang w:eastAsia="en-AU"/>
            </w:rPr>
          </w:pPr>
          <w:hyperlink w:anchor="_Toc532823373" w:history="1">
            <w:r w:rsidR="00F928A2" w:rsidRPr="005B7BBD">
              <w:rPr>
                <w:rStyle w:val="Hyperlink"/>
                <w:noProof/>
              </w:rPr>
              <w:t>Example search strategy</w:t>
            </w:r>
            <w:r w:rsidR="00F928A2">
              <w:rPr>
                <w:noProof/>
                <w:webHidden/>
              </w:rPr>
              <w:tab/>
            </w:r>
            <w:r w:rsidR="00F928A2">
              <w:rPr>
                <w:noProof/>
                <w:webHidden/>
              </w:rPr>
              <w:fldChar w:fldCharType="begin"/>
            </w:r>
            <w:r w:rsidR="00F928A2">
              <w:rPr>
                <w:noProof/>
                <w:webHidden/>
              </w:rPr>
              <w:instrText xml:space="preserve"> PAGEREF _Toc532823373 \h </w:instrText>
            </w:r>
            <w:r w:rsidR="00F928A2">
              <w:rPr>
                <w:noProof/>
                <w:webHidden/>
              </w:rPr>
            </w:r>
            <w:r w:rsidR="00F928A2">
              <w:rPr>
                <w:noProof/>
                <w:webHidden/>
              </w:rPr>
              <w:fldChar w:fldCharType="separate"/>
            </w:r>
            <w:r w:rsidR="00E9799D">
              <w:rPr>
                <w:noProof/>
                <w:webHidden/>
              </w:rPr>
              <w:t>92</w:t>
            </w:r>
            <w:r w:rsidR="00F928A2">
              <w:rPr>
                <w:noProof/>
                <w:webHidden/>
              </w:rPr>
              <w:fldChar w:fldCharType="end"/>
            </w:r>
          </w:hyperlink>
        </w:p>
        <w:p w14:paraId="1FFAFCFB" w14:textId="30CE22BE" w:rsidR="00F928A2" w:rsidRDefault="00C854A1">
          <w:pPr>
            <w:pStyle w:val="TOC1"/>
            <w:tabs>
              <w:tab w:val="right" w:leader="dot" w:pos="9009"/>
            </w:tabs>
            <w:rPr>
              <w:rFonts w:eastAsiaTheme="minorEastAsia"/>
              <w:b w:val="0"/>
              <w:noProof/>
              <w:lang w:eastAsia="en-AU"/>
            </w:rPr>
          </w:pPr>
          <w:hyperlink w:anchor="_Toc532823374" w:history="1">
            <w:r w:rsidR="00F928A2" w:rsidRPr="005B7BBD">
              <w:rPr>
                <w:rStyle w:val="Hyperlink"/>
                <w:noProof/>
              </w:rPr>
              <w:t>Appendix 3</w:t>
            </w:r>
            <w:r w:rsidR="00F928A2">
              <w:rPr>
                <w:noProof/>
                <w:webHidden/>
              </w:rPr>
              <w:tab/>
            </w:r>
            <w:r w:rsidR="00F928A2">
              <w:rPr>
                <w:noProof/>
                <w:webHidden/>
              </w:rPr>
              <w:fldChar w:fldCharType="begin"/>
            </w:r>
            <w:r w:rsidR="00F928A2">
              <w:rPr>
                <w:noProof/>
                <w:webHidden/>
              </w:rPr>
              <w:instrText xml:space="preserve"> PAGEREF _Toc532823374 \h </w:instrText>
            </w:r>
            <w:r w:rsidR="00F928A2">
              <w:rPr>
                <w:noProof/>
                <w:webHidden/>
              </w:rPr>
            </w:r>
            <w:r w:rsidR="00F928A2">
              <w:rPr>
                <w:noProof/>
                <w:webHidden/>
              </w:rPr>
              <w:fldChar w:fldCharType="separate"/>
            </w:r>
            <w:r w:rsidR="00E9799D">
              <w:rPr>
                <w:noProof/>
                <w:webHidden/>
              </w:rPr>
              <w:t>93</w:t>
            </w:r>
            <w:r w:rsidR="00F928A2">
              <w:rPr>
                <w:noProof/>
                <w:webHidden/>
              </w:rPr>
              <w:fldChar w:fldCharType="end"/>
            </w:r>
          </w:hyperlink>
        </w:p>
        <w:p w14:paraId="7AC7F036" w14:textId="01BCDBC2" w:rsidR="00F928A2" w:rsidRDefault="00C854A1">
          <w:pPr>
            <w:pStyle w:val="TOC2"/>
            <w:tabs>
              <w:tab w:val="right" w:leader="dot" w:pos="9009"/>
            </w:tabs>
            <w:rPr>
              <w:rFonts w:eastAsiaTheme="minorEastAsia"/>
              <w:noProof/>
              <w:lang w:eastAsia="en-AU"/>
            </w:rPr>
          </w:pPr>
          <w:hyperlink w:anchor="_Toc532823375" w:history="1">
            <w:r w:rsidR="00F928A2" w:rsidRPr="005B7BBD">
              <w:rPr>
                <w:rStyle w:val="Hyperlink"/>
                <w:noProof/>
              </w:rPr>
              <w:t>Quality and bias checklist</w:t>
            </w:r>
            <w:r w:rsidR="00F928A2">
              <w:rPr>
                <w:noProof/>
                <w:webHidden/>
              </w:rPr>
              <w:tab/>
            </w:r>
            <w:r w:rsidR="00F928A2">
              <w:rPr>
                <w:noProof/>
                <w:webHidden/>
              </w:rPr>
              <w:fldChar w:fldCharType="begin"/>
            </w:r>
            <w:r w:rsidR="00F928A2">
              <w:rPr>
                <w:noProof/>
                <w:webHidden/>
              </w:rPr>
              <w:instrText xml:space="preserve"> PAGEREF _Toc532823375 \h </w:instrText>
            </w:r>
            <w:r w:rsidR="00F928A2">
              <w:rPr>
                <w:noProof/>
                <w:webHidden/>
              </w:rPr>
            </w:r>
            <w:r w:rsidR="00F928A2">
              <w:rPr>
                <w:noProof/>
                <w:webHidden/>
              </w:rPr>
              <w:fldChar w:fldCharType="separate"/>
            </w:r>
            <w:r w:rsidR="00E9799D">
              <w:rPr>
                <w:noProof/>
                <w:webHidden/>
              </w:rPr>
              <w:t>93</w:t>
            </w:r>
            <w:r w:rsidR="00F928A2">
              <w:rPr>
                <w:noProof/>
                <w:webHidden/>
              </w:rPr>
              <w:fldChar w:fldCharType="end"/>
            </w:r>
          </w:hyperlink>
        </w:p>
        <w:p w14:paraId="63574F4F" w14:textId="4F5BB59D" w:rsidR="00F928A2" w:rsidRDefault="00C854A1">
          <w:pPr>
            <w:pStyle w:val="TOC1"/>
            <w:tabs>
              <w:tab w:val="right" w:leader="dot" w:pos="9009"/>
            </w:tabs>
            <w:rPr>
              <w:rFonts w:eastAsiaTheme="minorEastAsia"/>
              <w:b w:val="0"/>
              <w:noProof/>
              <w:lang w:eastAsia="en-AU"/>
            </w:rPr>
          </w:pPr>
          <w:hyperlink w:anchor="_Toc532823376" w:history="1">
            <w:r w:rsidR="00F928A2" w:rsidRPr="005B7BBD">
              <w:rPr>
                <w:rStyle w:val="Hyperlink"/>
                <w:noProof/>
              </w:rPr>
              <w:t>Appendix 4</w:t>
            </w:r>
            <w:r w:rsidR="00F928A2">
              <w:rPr>
                <w:noProof/>
                <w:webHidden/>
              </w:rPr>
              <w:tab/>
            </w:r>
            <w:r w:rsidR="00F928A2">
              <w:rPr>
                <w:noProof/>
                <w:webHidden/>
              </w:rPr>
              <w:fldChar w:fldCharType="begin"/>
            </w:r>
            <w:r w:rsidR="00F928A2">
              <w:rPr>
                <w:noProof/>
                <w:webHidden/>
              </w:rPr>
              <w:instrText xml:space="preserve"> PAGEREF _Toc532823376 \h </w:instrText>
            </w:r>
            <w:r w:rsidR="00F928A2">
              <w:rPr>
                <w:noProof/>
                <w:webHidden/>
              </w:rPr>
            </w:r>
            <w:r w:rsidR="00F928A2">
              <w:rPr>
                <w:noProof/>
                <w:webHidden/>
              </w:rPr>
              <w:fldChar w:fldCharType="separate"/>
            </w:r>
            <w:r w:rsidR="00E9799D">
              <w:rPr>
                <w:noProof/>
                <w:webHidden/>
              </w:rPr>
              <w:t>94</w:t>
            </w:r>
            <w:r w:rsidR="00F928A2">
              <w:rPr>
                <w:noProof/>
                <w:webHidden/>
              </w:rPr>
              <w:fldChar w:fldCharType="end"/>
            </w:r>
          </w:hyperlink>
        </w:p>
        <w:p w14:paraId="278A881B" w14:textId="7D187EB9" w:rsidR="00F928A2" w:rsidRDefault="00C854A1">
          <w:pPr>
            <w:pStyle w:val="TOC2"/>
            <w:tabs>
              <w:tab w:val="right" w:leader="dot" w:pos="9009"/>
            </w:tabs>
            <w:rPr>
              <w:rFonts w:eastAsiaTheme="minorEastAsia"/>
              <w:noProof/>
              <w:lang w:eastAsia="en-AU"/>
            </w:rPr>
          </w:pPr>
          <w:hyperlink w:anchor="_Toc532823377" w:history="1">
            <w:r w:rsidR="00F928A2" w:rsidRPr="005B7BBD">
              <w:rPr>
                <w:rStyle w:val="Hyperlink"/>
                <w:noProof/>
              </w:rPr>
              <w:t>Evidence profile: Stand-alone meditation and yoga treatments</w:t>
            </w:r>
            <w:r w:rsidR="00F928A2">
              <w:rPr>
                <w:noProof/>
                <w:webHidden/>
              </w:rPr>
              <w:tab/>
            </w:r>
            <w:r w:rsidR="00F928A2">
              <w:rPr>
                <w:noProof/>
                <w:webHidden/>
              </w:rPr>
              <w:fldChar w:fldCharType="begin"/>
            </w:r>
            <w:r w:rsidR="00F928A2">
              <w:rPr>
                <w:noProof/>
                <w:webHidden/>
              </w:rPr>
              <w:instrText xml:space="preserve"> PAGEREF _Toc532823377 \h </w:instrText>
            </w:r>
            <w:r w:rsidR="00F928A2">
              <w:rPr>
                <w:noProof/>
                <w:webHidden/>
              </w:rPr>
            </w:r>
            <w:r w:rsidR="00F928A2">
              <w:rPr>
                <w:noProof/>
                <w:webHidden/>
              </w:rPr>
              <w:fldChar w:fldCharType="separate"/>
            </w:r>
            <w:r w:rsidR="00E9799D">
              <w:rPr>
                <w:noProof/>
                <w:webHidden/>
              </w:rPr>
              <w:t>94</w:t>
            </w:r>
            <w:r w:rsidR="00F928A2">
              <w:rPr>
                <w:noProof/>
                <w:webHidden/>
              </w:rPr>
              <w:fldChar w:fldCharType="end"/>
            </w:r>
          </w:hyperlink>
        </w:p>
        <w:p w14:paraId="089437B3" w14:textId="5D3D94DC" w:rsidR="00F928A2" w:rsidRDefault="00C854A1">
          <w:pPr>
            <w:pStyle w:val="TOC2"/>
            <w:tabs>
              <w:tab w:val="right" w:leader="dot" w:pos="9009"/>
            </w:tabs>
            <w:rPr>
              <w:rFonts w:eastAsiaTheme="minorEastAsia"/>
              <w:noProof/>
              <w:lang w:eastAsia="en-AU"/>
            </w:rPr>
          </w:pPr>
          <w:hyperlink w:anchor="_Toc532823378" w:history="1">
            <w:r w:rsidR="00F928A2" w:rsidRPr="005B7BBD">
              <w:rPr>
                <w:rStyle w:val="Hyperlink"/>
                <w:noProof/>
              </w:rPr>
              <w:t>Evidence profile: Stand-alone mindfulness treatments</w:t>
            </w:r>
            <w:r w:rsidR="00F928A2">
              <w:rPr>
                <w:noProof/>
                <w:webHidden/>
              </w:rPr>
              <w:tab/>
            </w:r>
            <w:r w:rsidR="00F928A2">
              <w:rPr>
                <w:noProof/>
                <w:webHidden/>
              </w:rPr>
              <w:fldChar w:fldCharType="begin"/>
            </w:r>
            <w:r w:rsidR="00F928A2">
              <w:rPr>
                <w:noProof/>
                <w:webHidden/>
              </w:rPr>
              <w:instrText xml:space="preserve"> PAGEREF _Toc532823378 \h </w:instrText>
            </w:r>
            <w:r w:rsidR="00F928A2">
              <w:rPr>
                <w:noProof/>
                <w:webHidden/>
              </w:rPr>
            </w:r>
            <w:r w:rsidR="00F928A2">
              <w:rPr>
                <w:noProof/>
                <w:webHidden/>
              </w:rPr>
              <w:fldChar w:fldCharType="separate"/>
            </w:r>
            <w:r w:rsidR="00E9799D">
              <w:rPr>
                <w:noProof/>
                <w:webHidden/>
              </w:rPr>
              <w:t>115</w:t>
            </w:r>
            <w:r w:rsidR="00F928A2">
              <w:rPr>
                <w:noProof/>
                <w:webHidden/>
              </w:rPr>
              <w:fldChar w:fldCharType="end"/>
            </w:r>
          </w:hyperlink>
        </w:p>
        <w:p w14:paraId="392970DF" w14:textId="17F35D66" w:rsidR="00F928A2" w:rsidRDefault="00C854A1">
          <w:pPr>
            <w:pStyle w:val="TOC2"/>
            <w:tabs>
              <w:tab w:val="right" w:leader="dot" w:pos="9009"/>
            </w:tabs>
            <w:rPr>
              <w:rFonts w:eastAsiaTheme="minorEastAsia"/>
              <w:noProof/>
              <w:lang w:eastAsia="en-AU"/>
            </w:rPr>
          </w:pPr>
          <w:hyperlink w:anchor="_Toc532823379" w:history="1">
            <w:r w:rsidR="00F928A2" w:rsidRPr="005B7BBD">
              <w:rPr>
                <w:rStyle w:val="Hyperlink"/>
                <w:rFonts w:cs="Arial"/>
                <w:noProof/>
              </w:rPr>
              <w:t xml:space="preserve">Evidence profile: </w:t>
            </w:r>
            <w:r w:rsidR="00F928A2" w:rsidRPr="005B7BBD">
              <w:rPr>
                <w:rStyle w:val="Hyperlink"/>
                <w:noProof/>
              </w:rPr>
              <w:t>Adjunct meditation, yoga and mindfulness treatments</w:t>
            </w:r>
            <w:r w:rsidR="00F928A2">
              <w:rPr>
                <w:noProof/>
                <w:webHidden/>
              </w:rPr>
              <w:tab/>
            </w:r>
            <w:r w:rsidR="00F928A2">
              <w:rPr>
                <w:noProof/>
                <w:webHidden/>
              </w:rPr>
              <w:fldChar w:fldCharType="begin"/>
            </w:r>
            <w:r w:rsidR="00F928A2">
              <w:rPr>
                <w:noProof/>
                <w:webHidden/>
              </w:rPr>
              <w:instrText xml:space="preserve"> PAGEREF _Toc532823379 \h </w:instrText>
            </w:r>
            <w:r w:rsidR="00F928A2">
              <w:rPr>
                <w:noProof/>
                <w:webHidden/>
              </w:rPr>
            </w:r>
            <w:r w:rsidR="00F928A2">
              <w:rPr>
                <w:noProof/>
                <w:webHidden/>
              </w:rPr>
              <w:fldChar w:fldCharType="separate"/>
            </w:r>
            <w:r w:rsidR="00E9799D">
              <w:rPr>
                <w:noProof/>
                <w:webHidden/>
              </w:rPr>
              <w:t>130</w:t>
            </w:r>
            <w:r w:rsidR="00F928A2">
              <w:rPr>
                <w:noProof/>
                <w:webHidden/>
              </w:rPr>
              <w:fldChar w:fldCharType="end"/>
            </w:r>
          </w:hyperlink>
        </w:p>
        <w:p w14:paraId="05DBE040" w14:textId="10A9B0BB" w:rsidR="00F928A2" w:rsidRDefault="00C854A1">
          <w:pPr>
            <w:pStyle w:val="TOC1"/>
            <w:tabs>
              <w:tab w:val="right" w:leader="dot" w:pos="9009"/>
            </w:tabs>
            <w:rPr>
              <w:rFonts w:eastAsiaTheme="minorEastAsia"/>
              <w:b w:val="0"/>
              <w:noProof/>
              <w:lang w:eastAsia="en-AU"/>
            </w:rPr>
          </w:pPr>
          <w:hyperlink w:anchor="_Toc532823380" w:history="1">
            <w:r w:rsidR="00F928A2" w:rsidRPr="005B7BBD">
              <w:rPr>
                <w:rStyle w:val="Hyperlink"/>
                <w:noProof/>
              </w:rPr>
              <w:t>Appendix 5</w:t>
            </w:r>
            <w:r w:rsidR="00F928A2">
              <w:rPr>
                <w:noProof/>
                <w:webHidden/>
              </w:rPr>
              <w:tab/>
            </w:r>
            <w:r w:rsidR="00F928A2">
              <w:rPr>
                <w:noProof/>
                <w:webHidden/>
              </w:rPr>
              <w:fldChar w:fldCharType="begin"/>
            </w:r>
            <w:r w:rsidR="00F928A2">
              <w:rPr>
                <w:noProof/>
                <w:webHidden/>
              </w:rPr>
              <w:instrText xml:space="preserve"> PAGEREF _Toc532823380 \h </w:instrText>
            </w:r>
            <w:r w:rsidR="00F928A2">
              <w:rPr>
                <w:noProof/>
                <w:webHidden/>
              </w:rPr>
            </w:r>
            <w:r w:rsidR="00F928A2">
              <w:rPr>
                <w:noProof/>
                <w:webHidden/>
              </w:rPr>
              <w:fldChar w:fldCharType="separate"/>
            </w:r>
            <w:r w:rsidR="00E9799D">
              <w:rPr>
                <w:noProof/>
                <w:webHidden/>
              </w:rPr>
              <w:t>142</w:t>
            </w:r>
            <w:r w:rsidR="00F928A2">
              <w:rPr>
                <w:noProof/>
                <w:webHidden/>
              </w:rPr>
              <w:fldChar w:fldCharType="end"/>
            </w:r>
          </w:hyperlink>
        </w:p>
        <w:p w14:paraId="5F36A46E" w14:textId="794AB5E7" w:rsidR="00F928A2" w:rsidRDefault="00C854A1">
          <w:pPr>
            <w:pStyle w:val="TOC2"/>
            <w:tabs>
              <w:tab w:val="right" w:leader="dot" w:pos="9009"/>
            </w:tabs>
            <w:rPr>
              <w:rFonts w:eastAsiaTheme="minorEastAsia"/>
              <w:noProof/>
              <w:lang w:eastAsia="en-AU"/>
            </w:rPr>
          </w:pPr>
          <w:hyperlink w:anchor="_Toc532823381" w:history="1">
            <w:r w:rsidR="00F928A2" w:rsidRPr="005B7BBD">
              <w:rPr>
                <w:rStyle w:val="Hyperlink"/>
                <w:noProof/>
              </w:rPr>
              <w:t>Evaluation of the evidence</w:t>
            </w:r>
            <w:r w:rsidR="00F928A2">
              <w:rPr>
                <w:noProof/>
                <w:webHidden/>
              </w:rPr>
              <w:tab/>
            </w:r>
            <w:r w:rsidR="00F928A2">
              <w:rPr>
                <w:noProof/>
                <w:webHidden/>
              </w:rPr>
              <w:fldChar w:fldCharType="begin"/>
            </w:r>
            <w:r w:rsidR="00F928A2">
              <w:rPr>
                <w:noProof/>
                <w:webHidden/>
              </w:rPr>
              <w:instrText xml:space="preserve"> PAGEREF _Toc532823381 \h </w:instrText>
            </w:r>
            <w:r w:rsidR="00F928A2">
              <w:rPr>
                <w:noProof/>
                <w:webHidden/>
              </w:rPr>
            </w:r>
            <w:r w:rsidR="00F928A2">
              <w:rPr>
                <w:noProof/>
                <w:webHidden/>
              </w:rPr>
              <w:fldChar w:fldCharType="separate"/>
            </w:r>
            <w:r w:rsidR="00E9799D">
              <w:rPr>
                <w:noProof/>
                <w:webHidden/>
              </w:rPr>
              <w:t>142</w:t>
            </w:r>
            <w:r w:rsidR="00F928A2">
              <w:rPr>
                <w:noProof/>
                <w:webHidden/>
              </w:rPr>
              <w:fldChar w:fldCharType="end"/>
            </w:r>
          </w:hyperlink>
        </w:p>
        <w:p w14:paraId="4E4EFE1B" w14:textId="2767ACE2" w:rsidR="00F928A2" w:rsidRDefault="00C854A1">
          <w:pPr>
            <w:pStyle w:val="TOC1"/>
            <w:tabs>
              <w:tab w:val="right" w:leader="dot" w:pos="9009"/>
            </w:tabs>
            <w:rPr>
              <w:rFonts w:eastAsiaTheme="minorEastAsia"/>
              <w:b w:val="0"/>
              <w:noProof/>
              <w:lang w:eastAsia="en-AU"/>
            </w:rPr>
          </w:pPr>
          <w:hyperlink w:anchor="_Toc532823382" w:history="1">
            <w:r w:rsidR="00F928A2" w:rsidRPr="005B7BBD">
              <w:rPr>
                <w:rStyle w:val="Hyperlink"/>
                <w:noProof/>
              </w:rPr>
              <w:t>Appendix 6</w:t>
            </w:r>
            <w:r w:rsidR="00F928A2">
              <w:rPr>
                <w:noProof/>
                <w:webHidden/>
              </w:rPr>
              <w:tab/>
            </w:r>
            <w:r w:rsidR="00F928A2">
              <w:rPr>
                <w:noProof/>
                <w:webHidden/>
              </w:rPr>
              <w:fldChar w:fldCharType="begin"/>
            </w:r>
            <w:r w:rsidR="00F928A2">
              <w:rPr>
                <w:noProof/>
                <w:webHidden/>
              </w:rPr>
              <w:instrText xml:space="preserve"> PAGEREF _Toc532823382 \h </w:instrText>
            </w:r>
            <w:r w:rsidR="00F928A2">
              <w:rPr>
                <w:noProof/>
                <w:webHidden/>
              </w:rPr>
            </w:r>
            <w:r w:rsidR="00F928A2">
              <w:rPr>
                <w:noProof/>
                <w:webHidden/>
              </w:rPr>
              <w:fldChar w:fldCharType="separate"/>
            </w:r>
            <w:r w:rsidR="00E9799D">
              <w:rPr>
                <w:noProof/>
                <w:webHidden/>
              </w:rPr>
              <w:t>145</w:t>
            </w:r>
            <w:r w:rsidR="00F928A2">
              <w:rPr>
                <w:noProof/>
                <w:webHidden/>
              </w:rPr>
              <w:fldChar w:fldCharType="end"/>
            </w:r>
          </w:hyperlink>
        </w:p>
        <w:p w14:paraId="47772C19" w14:textId="6984B678" w:rsidR="00F928A2" w:rsidRDefault="00C854A1">
          <w:pPr>
            <w:pStyle w:val="TOC2"/>
            <w:tabs>
              <w:tab w:val="right" w:leader="dot" w:pos="9009"/>
            </w:tabs>
            <w:rPr>
              <w:rFonts w:eastAsiaTheme="minorEastAsia"/>
              <w:noProof/>
              <w:lang w:eastAsia="en-AU"/>
            </w:rPr>
          </w:pPr>
          <w:hyperlink w:anchor="_Toc532823383" w:history="1">
            <w:r w:rsidR="00F928A2" w:rsidRPr="005B7BBD">
              <w:rPr>
                <w:rStyle w:val="Hyperlink"/>
                <w:noProof/>
              </w:rPr>
              <w:t>Description of mindfulness-based interventions program curricula</w:t>
            </w:r>
            <w:r w:rsidR="00F928A2">
              <w:rPr>
                <w:noProof/>
                <w:webHidden/>
              </w:rPr>
              <w:tab/>
            </w:r>
            <w:r w:rsidR="00F928A2">
              <w:rPr>
                <w:noProof/>
                <w:webHidden/>
              </w:rPr>
              <w:fldChar w:fldCharType="begin"/>
            </w:r>
            <w:r w:rsidR="00F928A2">
              <w:rPr>
                <w:noProof/>
                <w:webHidden/>
              </w:rPr>
              <w:instrText xml:space="preserve"> PAGEREF _Toc532823383 \h </w:instrText>
            </w:r>
            <w:r w:rsidR="00F928A2">
              <w:rPr>
                <w:noProof/>
                <w:webHidden/>
              </w:rPr>
            </w:r>
            <w:r w:rsidR="00F928A2">
              <w:rPr>
                <w:noProof/>
                <w:webHidden/>
              </w:rPr>
              <w:fldChar w:fldCharType="separate"/>
            </w:r>
            <w:r w:rsidR="00E9799D">
              <w:rPr>
                <w:noProof/>
                <w:webHidden/>
              </w:rPr>
              <w:t>145</w:t>
            </w:r>
            <w:r w:rsidR="00F928A2">
              <w:rPr>
                <w:noProof/>
                <w:webHidden/>
              </w:rPr>
              <w:fldChar w:fldCharType="end"/>
            </w:r>
          </w:hyperlink>
        </w:p>
        <w:p w14:paraId="68F9BC5C" w14:textId="56F916FA" w:rsidR="00E54E49" w:rsidRPr="00F20E8E" w:rsidRDefault="00E54E49" w:rsidP="0080137F">
          <w:pPr>
            <w:pStyle w:val="TOC2"/>
            <w:tabs>
              <w:tab w:val="right" w:leader="dot" w:pos="9009"/>
            </w:tabs>
          </w:pPr>
          <w:r w:rsidRPr="00F20E8E">
            <w:rPr>
              <w:b/>
              <w:bCs/>
              <w:noProof/>
            </w:rPr>
            <w:fldChar w:fldCharType="end"/>
          </w:r>
        </w:p>
      </w:sdtContent>
    </w:sdt>
    <w:p w14:paraId="7E6D0F7E" w14:textId="77777777" w:rsidR="003667D1" w:rsidRPr="00F20E8E" w:rsidRDefault="00610845" w:rsidP="003667D1">
      <w:pPr>
        <w:pStyle w:val="Heading1"/>
        <w:spacing w:after="120"/>
      </w:pPr>
      <w:r w:rsidRPr="00F20E8E">
        <w:br w:type="page"/>
      </w:r>
      <w:bookmarkStart w:id="11" w:name="_Toc532823310"/>
      <w:r w:rsidR="003667D1" w:rsidRPr="00F20E8E">
        <w:lastRenderedPageBreak/>
        <w:t>Glossary of Terms</w:t>
      </w:r>
      <w:bookmarkEnd w:id="11"/>
    </w:p>
    <w:tbl>
      <w:tblPr>
        <w:tblStyle w:val="ACPMHtable"/>
        <w:tblW w:w="0" w:type="auto"/>
        <w:tblInd w:w="108" w:type="dxa"/>
        <w:tblLook w:val="04A0" w:firstRow="1" w:lastRow="0" w:firstColumn="1" w:lastColumn="0" w:noHBand="0" w:noVBand="1"/>
      </w:tblPr>
      <w:tblGrid>
        <w:gridCol w:w="2009"/>
        <w:gridCol w:w="6507"/>
      </w:tblGrid>
      <w:tr w:rsidR="003667D1" w:rsidRPr="00F20E8E" w14:paraId="7B234F0C" w14:textId="77777777" w:rsidTr="00826837">
        <w:trPr>
          <w:cnfStyle w:val="100000000000" w:firstRow="1" w:lastRow="0" w:firstColumn="0" w:lastColumn="0" w:oddVBand="0" w:evenVBand="0" w:oddHBand="0" w:evenHBand="0" w:firstRowFirstColumn="0" w:firstRowLastColumn="0" w:lastRowFirstColumn="0" w:lastRowLastColumn="0"/>
          <w:trHeight w:val="397"/>
          <w:tblHeader/>
        </w:trPr>
        <w:tc>
          <w:tcPr>
            <w:tcW w:w="2009" w:type="dxa"/>
            <w:shd w:val="clear" w:color="auto" w:fill="1F497D" w:themeFill="text2"/>
          </w:tcPr>
          <w:p w14:paraId="38F84B76" w14:textId="77777777" w:rsidR="003667D1" w:rsidRPr="00F20E8E" w:rsidRDefault="003667D1" w:rsidP="00826837">
            <w:pPr>
              <w:pStyle w:val="TableHeading6"/>
              <w:spacing w:after="0" w:line="240" w:lineRule="auto"/>
              <w:rPr>
                <w:rFonts w:asciiTheme="minorHAnsi" w:hAnsiTheme="minorHAnsi" w:cstheme="minorHAnsi"/>
                <w:sz w:val="21"/>
                <w:szCs w:val="21"/>
              </w:rPr>
            </w:pPr>
            <w:r w:rsidRPr="00F20E8E">
              <w:rPr>
                <w:rFonts w:asciiTheme="minorHAnsi" w:hAnsiTheme="minorHAnsi" w:cstheme="minorHAnsi"/>
                <w:sz w:val="21"/>
                <w:szCs w:val="21"/>
              </w:rPr>
              <w:t>Term</w:t>
            </w:r>
          </w:p>
        </w:tc>
        <w:tc>
          <w:tcPr>
            <w:tcW w:w="6507" w:type="dxa"/>
            <w:shd w:val="clear" w:color="auto" w:fill="1F497D" w:themeFill="text2"/>
          </w:tcPr>
          <w:p w14:paraId="2873BCEB" w14:textId="77777777" w:rsidR="003667D1" w:rsidRPr="00F20E8E" w:rsidRDefault="003667D1" w:rsidP="00826837">
            <w:pPr>
              <w:pStyle w:val="TableHeading6"/>
              <w:spacing w:after="0" w:line="240" w:lineRule="auto"/>
              <w:rPr>
                <w:rFonts w:asciiTheme="minorHAnsi" w:hAnsiTheme="minorHAnsi" w:cstheme="minorHAnsi"/>
                <w:sz w:val="21"/>
                <w:szCs w:val="21"/>
              </w:rPr>
            </w:pPr>
            <w:r w:rsidRPr="00F20E8E">
              <w:rPr>
                <w:rFonts w:asciiTheme="minorHAnsi" w:hAnsiTheme="minorHAnsi" w:cstheme="minorHAnsi"/>
                <w:sz w:val="21"/>
                <w:szCs w:val="21"/>
              </w:rPr>
              <w:t>Definition</w:t>
            </w:r>
          </w:p>
        </w:tc>
      </w:tr>
      <w:tr w:rsidR="003667D1" w:rsidRPr="00F20E8E" w14:paraId="4ADDE734" w14:textId="77777777" w:rsidTr="003667D1">
        <w:trPr>
          <w:trHeight w:val="397"/>
        </w:trPr>
        <w:tc>
          <w:tcPr>
            <w:tcW w:w="2009" w:type="dxa"/>
            <w:shd w:val="clear" w:color="auto" w:fill="F2F2F2" w:themeFill="background1" w:themeFillShade="F2"/>
          </w:tcPr>
          <w:p w14:paraId="149C6ABC" w14:textId="774F8F5E" w:rsidR="003667D1" w:rsidRPr="00F20E8E" w:rsidRDefault="002E6045"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AC</w:t>
            </w:r>
          </w:p>
        </w:tc>
        <w:tc>
          <w:tcPr>
            <w:tcW w:w="6507" w:type="dxa"/>
            <w:shd w:val="clear" w:color="auto" w:fill="F2F2F2" w:themeFill="background1" w:themeFillShade="F2"/>
          </w:tcPr>
          <w:p w14:paraId="4FB76D03" w14:textId="664FA6EE" w:rsidR="003667D1" w:rsidRPr="00F20E8E" w:rsidRDefault="002E6045" w:rsidP="00826837">
            <w:pPr>
              <w:spacing w:after="0" w:line="240" w:lineRule="auto"/>
              <w:rPr>
                <w:rFonts w:asciiTheme="minorHAnsi" w:hAnsiTheme="minorHAnsi" w:cstheme="minorHAnsi"/>
                <w:color w:val="222222"/>
                <w:sz w:val="21"/>
                <w:szCs w:val="21"/>
              </w:rPr>
            </w:pPr>
            <w:r w:rsidRPr="00F20E8E">
              <w:rPr>
                <w:rFonts w:asciiTheme="minorHAnsi" w:hAnsiTheme="minorHAnsi" w:cstheme="minorHAnsi"/>
                <w:color w:val="222222"/>
                <w:sz w:val="21"/>
                <w:szCs w:val="21"/>
              </w:rPr>
              <w:t>Active control</w:t>
            </w:r>
            <w:r w:rsidR="003667D1" w:rsidRPr="00F20E8E">
              <w:rPr>
                <w:rFonts w:asciiTheme="minorHAnsi" w:hAnsiTheme="minorHAnsi" w:cstheme="minorHAnsi"/>
                <w:color w:val="222222"/>
                <w:sz w:val="21"/>
                <w:szCs w:val="21"/>
              </w:rPr>
              <w:t xml:space="preserve"> </w:t>
            </w:r>
          </w:p>
        </w:tc>
      </w:tr>
      <w:tr w:rsidR="003667D1" w:rsidRPr="00F20E8E" w14:paraId="0B5FFCB3" w14:textId="77777777" w:rsidTr="00826837">
        <w:trPr>
          <w:trHeight w:val="397"/>
        </w:trPr>
        <w:tc>
          <w:tcPr>
            <w:tcW w:w="2009" w:type="dxa"/>
            <w:shd w:val="clear" w:color="auto" w:fill="D9D9D9" w:themeFill="background1" w:themeFillShade="D9"/>
          </w:tcPr>
          <w:p w14:paraId="3DFB8AEF" w14:textId="52943D5F" w:rsidR="003667D1" w:rsidRPr="00F20E8E" w:rsidRDefault="002E6045"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ACC</w:t>
            </w:r>
          </w:p>
        </w:tc>
        <w:tc>
          <w:tcPr>
            <w:tcW w:w="6507" w:type="dxa"/>
            <w:shd w:val="clear" w:color="auto" w:fill="D9D9D9" w:themeFill="background1" w:themeFillShade="D9"/>
          </w:tcPr>
          <w:p w14:paraId="760DD2E1" w14:textId="4763982A" w:rsidR="003667D1" w:rsidRPr="00F20E8E" w:rsidRDefault="002E6045" w:rsidP="00826837">
            <w:pPr>
              <w:spacing w:after="0" w:line="240" w:lineRule="auto"/>
              <w:rPr>
                <w:rFonts w:asciiTheme="minorHAnsi" w:hAnsiTheme="minorHAnsi" w:cstheme="minorHAnsi"/>
                <w:color w:val="222222"/>
                <w:sz w:val="21"/>
                <w:szCs w:val="21"/>
              </w:rPr>
            </w:pPr>
            <w:r w:rsidRPr="00F20E8E">
              <w:rPr>
                <w:rFonts w:asciiTheme="minorHAnsi" w:hAnsiTheme="minorHAnsi" w:cstheme="minorHAnsi"/>
                <w:color w:val="222222"/>
                <w:sz w:val="21"/>
                <w:szCs w:val="21"/>
              </w:rPr>
              <w:t>Anterior cingulate cortex</w:t>
            </w:r>
          </w:p>
        </w:tc>
      </w:tr>
      <w:tr w:rsidR="003667D1" w:rsidRPr="00F20E8E" w14:paraId="7D9D0900" w14:textId="77777777" w:rsidTr="003667D1">
        <w:trPr>
          <w:trHeight w:val="397"/>
        </w:trPr>
        <w:tc>
          <w:tcPr>
            <w:tcW w:w="2009" w:type="dxa"/>
            <w:shd w:val="clear" w:color="auto" w:fill="F2F2F2" w:themeFill="background1" w:themeFillShade="F2"/>
          </w:tcPr>
          <w:p w14:paraId="7C6E1559"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AD</w:t>
            </w:r>
          </w:p>
        </w:tc>
        <w:tc>
          <w:tcPr>
            <w:tcW w:w="6507" w:type="dxa"/>
            <w:shd w:val="clear" w:color="auto" w:fill="F2F2F2" w:themeFill="background1" w:themeFillShade="F2"/>
          </w:tcPr>
          <w:p w14:paraId="2635EB9F" w14:textId="77777777" w:rsidR="003667D1" w:rsidRPr="00F20E8E" w:rsidRDefault="003667D1" w:rsidP="00826837">
            <w:pPr>
              <w:spacing w:after="0" w:line="240" w:lineRule="auto"/>
              <w:rPr>
                <w:rFonts w:asciiTheme="minorHAnsi" w:hAnsiTheme="minorHAnsi" w:cstheme="minorHAnsi"/>
                <w:color w:val="222222"/>
                <w:sz w:val="21"/>
                <w:szCs w:val="21"/>
              </w:rPr>
            </w:pPr>
            <w:r w:rsidRPr="00F20E8E">
              <w:rPr>
                <w:rFonts w:asciiTheme="minorHAnsi" w:hAnsiTheme="minorHAnsi" w:cstheme="minorHAnsi"/>
                <w:color w:val="222222"/>
                <w:sz w:val="21"/>
                <w:szCs w:val="21"/>
              </w:rPr>
              <w:t>Alcohol dependence</w:t>
            </w:r>
          </w:p>
        </w:tc>
      </w:tr>
      <w:tr w:rsidR="003667D1" w:rsidRPr="00F20E8E" w14:paraId="78BB809D" w14:textId="77777777" w:rsidTr="003667D1">
        <w:trPr>
          <w:trHeight w:val="397"/>
        </w:trPr>
        <w:tc>
          <w:tcPr>
            <w:tcW w:w="2009" w:type="dxa"/>
            <w:shd w:val="clear" w:color="auto" w:fill="D9D9D9" w:themeFill="background1" w:themeFillShade="D9"/>
          </w:tcPr>
          <w:p w14:paraId="0C6F47D4"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ANS</w:t>
            </w:r>
          </w:p>
        </w:tc>
        <w:tc>
          <w:tcPr>
            <w:tcW w:w="6507" w:type="dxa"/>
            <w:shd w:val="clear" w:color="auto" w:fill="D9D9D9" w:themeFill="background1" w:themeFillShade="D9"/>
          </w:tcPr>
          <w:p w14:paraId="24234930" w14:textId="77777777" w:rsidR="003667D1" w:rsidRPr="00F20E8E" w:rsidRDefault="003667D1" w:rsidP="00826837">
            <w:pPr>
              <w:spacing w:after="0" w:line="240" w:lineRule="auto"/>
              <w:rPr>
                <w:rFonts w:asciiTheme="minorHAnsi" w:hAnsiTheme="minorHAnsi" w:cstheme="minorHAnsi"/>
                <w:color w:val="222222"/>
                <w:sz w:val="21"/>
                <w:szCs w:val="21"/>
              </w:rPr>
            </w:pPr>
            <w:r w:rsidRPr="00F20E8E">
              <w:rPr>
                <w:rFonts w:asciiTheme="minorHAnsi" w:hAnsiTheme="minorHAnsi" w:cstheme="minorHAnsi"/>
                <w:color w:val="222222"/>
                <w:sz w:val="21"/>
                <w:szCs w:val="21"/>
              </w:rPr>
              <w:t xml:space="preserve">Autonomic nervous system </w:t>
            </w:r>
          </w:p>
        </w:tc>
      </w:tr>
      <w:tr w:rsidR="003667D1" w:rsidRPr="00F20E8E" w14:paraId="47C8EA7B" w14:textId="77777777" w:rsidTr="003667D1">
        <w:trPr>
          <w:trHeight w:val="397"/>
        </w:trPr>
        <w:tc>
          <w:tcPr>
            <w:tcW w:w="2009" w:type="dxa"/>
            <w:shd w:val="clear" w:color="auto" w:fill="F2F2F2" w:themeFill="background1" w:themeFillShade="F2"/>
          </w:tcPr>
          <w:p w14:paraId="4C42007E"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ASG</w:t>
            </w:r>
          </w:p>
        </w:tc>
        <w:tc>
          <w:tcPr>
            <w:tcW w:w="6507" w:type="dxa"/>
            <w:shd w:val="clear" w:color="auto" w:fill="F2F2F2" w:themeFill="background1" w:themeFillShade="F2"/>
          </w:tcPr>
          <w:p w14:paraId="1B19CC8D" w14:textId="77777777" w:rsidR="003667D1" w:rsidRPr="00F20E8E" w:rsidRDefault="003667D1" w:rsidP="00826837">
            <w:pPr>
              <w:spacing w:after="0" w:line="240" w:lineRule="auto"/>
              <w:rPr>
                <w:rFonts w:asciiTheme="minorHAnsi" w:hAnsiTheme="minorHAnsi" w:cstheme="minorHAnsi"/>
                <w:color w:val="222222"/>
                <w:sz w:val="21"/>
                <w:szCs w:val="21"/>
              </w:rPr>
            </w:pPr>
            <w:r w:rsidRPr="00F20E8E">
              <w:rPr>
                <w:rFonts w:asciiTheme="minorHAnsi" w:hAnsiTheme="minorHAnsi" w:cstheme="minorHAnsi"/>
                <w:color w:val="222222"/>
                <w:sz w:val="21"/>
                <w:szCs w:val="21"/>
              </w:rPr>
              <w:t xml:space="preserve">Alcohol Support Group </w:t>
            </w:r>
          </w:p>
        </w:tc>
      </w:tr>
      <w:tr w:rsidR="003667D1" w:rsidRPr="00F20E8E" w14:paraId="6EF0C644" w14:textId="77777777" w:rsidTr="003667D1">
        <w:trPr>
          <w:trHeight w:val="397"/>
        </w:trPr>
        <w:tc>
          <w:tcPr>
            <w:tcW w:w="2009" w:type="dxa"/>
            <w:shd w:val="clear" w:color="auto" w:fill="D9D9D9" w:themeFill="background1" w:themeFillShade="D9"/>
          </w:tcPr>
          <w:p w14:paraId="01D83F70"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ASTM</w:t>
            </w:r>
          </w:p>
        </w:tc>
        <w:tc>
          <w:tcPr>
            <w:tcW w:w="6507" w:type="dxa"/>
            <w:shd w:val="clear" w:color="auto" w:fill="D9D9D9" w:themeFill="background1" w:themeFillShade="D9"/>
          </w:tcPr>
          <w:p w14:paraId="60065B7D" w14:textId="77777777" w:rsidR="003667D1" w:rsidRPr="00F20E8E" w:rsidRDefault="003667D1" w:rsidP="00826837">
            <w:pPr>
              <w:spacing w:after="0" w:line="240" w:lineRule="auto"/>
              <w:rPr>
                <w:rFonts w:asciiTheme="minorHAnsi" w:hAnsiTheme="minorHAnsi" w:cstheme="minorHAnsi"/>
                <w:color w:val="222222"/>
                <w:sz w:val="21"/>
                <w:szCs w:val="21"/>
              </w:rPr>
            </w:pPr>
            <w:r w:rsidRPr="00F20E8E">
              <w:rPr>
                <w:rFonts w:asciiTheme="minorHAnsi" w:hAnsiTheme="minorHAnsi" w:cstheme="minorHAnsi"/>
                <w:color w:val="222222"/>
                <w:sz w:val="21"/>
                <w:szCs w:val="21"/>
              </w:rPr>
              <w:t>Automatic self-transcending meditation</w:t>
            </w:r>
          </w:p>
        </w:tc>
      </w:tr>
      <w:tr w:rsidR="003667D1" w:rsidRPr="00F20E8E" w14:paraId="79BC8935" w14:textId="77777777" w:rsidTr="003667D1">
        <w:trPr>
          <w:trHeight w:val="397"/>
        </w:trPr>
        <w:tc>
          <w:tcPr>
            <w:tcW w:w="2009" w:type="dxa"/>
            <w:shd w:val="clear" w:color="auto" w:fill="F2F2F2" w:themeFill="background1" w:themeFillShade="F2"/>
          </w:tcPr>
          <w:p w14:paraId="25F31936"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AUD</w:t>
            </w:r>
          </w:p>
        </w:tc>
        <w:tc>
          <w:tcPr>
            <w:tcW w:w="6507" w:type="dxa"/>
            <w:shd w:val="clear" w:color="auto" w:fill="F2F2F2" w:themeFill="background1" w:themeFillShade="F2"/>
          </w:tcPr>
          <w:p w14:paraId="7A1B05DB" w14:textId="4824D81C" w:rsidR="003667D1" w:rsidRPr="00F20E8E" w:rsidRDefault="000F029D" w:rsidP="00826837">
            <w:pPr>
              <w:spacing w:after="0" w:line="240" w:lineRule="auto"/>
              <w:rPr>
                <w:rFonts w:asciiTheme="minorHAnsi" w:hAnsiTheme="minorHAnsi" w:cstheme="minorHAnsi"/>
                <w:color w:val="222222"/>
                <w:sz w:val="21"/>
                <w:szCs w:val="21"/>
              </w:rPr>
            </w:pPr>
            <w:r w:rsidRPr="00F20E8E">
              <w:rPr>
                <w:rFonts w:asciiTheme="minorHAnsi" w:hAnsiTheme="minorHAnsi" w:cstheme="minorHAnsi"/>
                <w:color w:val="222222"/>
                <w:sz w:val="21"/>
                <w:szCs w:val="21"/>
              </w:rPr>
              <w:t xml:space="preserve">Alcohol </w:t>
            </w:r>
            <w:r w:rsidR="003667D1" w:rsidRPr="00F20E8E">
              <w:rPr>
                <w:rFonts w:asciiTheme="minorHAnsi" w:hAnsiTheme="minorHAnsi" w:cstheme="minorHAnsi"/>
                <w:color w:val="222222"/>
                <w:sz w:val="21"/>
                <w:szCs w:val="21"/>
              </w:rPr>
              <w:t>use disorder</w:t>
            </w:r>
          </w:p>
        </w:tc>
      </w:tr>
      <w:tr w:rsidR="003667D1" w:rsidRPr="00F20E8E" w14:paraId="58A69FEB" w14:textId="77777777" w:rsidTr="003667D1">
        <w:trPr>
          <w:trHeight w:val="397"/>
        </w:trPr>
        <w:tc>
          <w:tcPr>
            <w:tcW w:w="2009" w:type="dxa"/>
            <w:shd w:val="clear" w:color="auto" w:fill="D9D9D9" w:themeFill="background1" w:themeFillShade="D9"/>
          </w:tcPr>
          <w:p w14:paraId="50E8B0C3"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CAM</w:t>
            </w:r>
          </w:p>
        </w:tc>
        <w:tc>
          <w:tcPr>
            <w:tcW w:w="6507" w:type="dxa"/>
            <w:shd w:val="clear" w:color="auto" w:fill="D9D9D9" w:themeFill="background1" w:themeFillShade="D9"/>
          </w:tcPr>
          <w:p w14:paraId="09D20215" w14:textId="77777777" w:rsidR="003667D1" w:rsidRPr="00F20E8E" w:rsidRDefault="003667D1" w:rsidP="00826837">
            <w:pPr>
              <w:spacing w:after="0" w:line="240" w:lineRule="auto"/>
              <w:rPr>
                <w:rFonts w:asciiTheme="minorHAnsi" w:hAnsiTheme="minorHAnsi" w:cstheme="minorHAnsi"/>
                <w:color w:val="222222"/>
                <w:sz w:val="21"/>
                <w:szCs w:val="21"/>
              </w:rPr>
            </w:pPr>
            <w:r w:rsidRPr="00F20E8E">
              <w:rPr>
                <w:rFonts w:asciiTheme="minorHAnsi" w:hAnsiTheme="minorHAnsi" w:cstheme="minorHAnsi"/>
                <w:sz w:val="21"/>
                <w:szCs w:val="21"/>
              </w:rPr>
              <w:t>Complementary and alternative medicine</w:t>
            </w:r>
          </w:p>
        </w:tc>
      </w:tr>
      <w:tr w:rsidR="003667D1" w:rsidRPr="00F20E8E" w14:paraId="6B95C5CC" w14:textId="77777777" w:rsidTr="003667D1">
        <w:trPr>
          <w:trHeight w:val="397"/>
        </w:trPr>
        <w:tc>
          <w:tcPr>
            <w:tcW w:w="2009" w:type="dxa"/>
            <w:shd w:val="clear" w:color="auto" w:fill="F2F2F2" w:themeFill="background1" w:themeFillShade="F2"/>
          </w:tcPr>
          <w:p w14:paraId="0B51CE5F"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CAPS</w:t>
            </w:r>
          </w:p>
        </w:tc>
        <w:tc>
          <w:tcPr>
            <w:tcW w:w="6507" w:type="dxa"/>
            <w:shd w:val="clear" w:color="auto" w:fill="F2F2F2" w:themeFill="background1" w:themeFillShade="F2"/>
          </w:tcPr>
          <w:p w14:paraId="5C66B760" w14:textId="77777777" w:rsidR="003667D1" w:rsidRPr="00F20E8E" w:rsidRDefault="003667D1" w:rsidP="00826837">
            <w:pPr>
              <w:spacing w:after="0" w:line="240" w:lineRule="auto"/>
              <w:rPr>
                <w:rFonts w:asciiTheme="minorHAnsi" w:hAnsiTheme="minorHAnsi" w:cstheme="minorHAnsi"/>
                <w:color w:val="222222"/>
                <w:sz w:val="21"/>
                <w:szCs w:val="21"/>
              </w:rPr>
            </w:pPr>
            <w:r w:rsidRPr="00F20E8E">
              <w:rPr>
                <w:rFonts w:asciiTheme="minorHAnsi" w:hAnsiTheme="minorHAnsi" w:cstheme="minorHAnsi"/>
                <w:color w:val="222222"/>
                <w:sz w:val="21"/>
                <w:szCs w:val="21"/>
              </w:rPr>
              <w:t>Clinician-administered PTSD scale</w:t>
            </w:r>
          </w:p>
        </w:tc>
      </w:tr>
      <w:tr w:rsidR="003667D1" w:rsidRPr="00F20E8E" w14:paraId="5386701C" w14:textId="77777777" w:rsidTr="003667D1">
        <w:trPr>
          <w:trHeight w:val="397"/>
        </w:trPr>
        <w:tc>
          <w:tcPr>
            <w:tcW w:w="2009" w:type="dxa"/>
            <w:shd w:val="clear" w:color="auto" w:fill="D9D9D9" w:themeFill="background1" w:themeFillShade="D9"/>
          </w:tcPr>
          <w:p w14:paraId="6BD220D6"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CBASP</w:t>
            </w:r>
          </w:p>
        </w:tc>
        <w:tc>
          <w:tcPr>
            <w:tcW w:w="6507" w:type="dxa"/>
            <w:shd w:val="clear" w:color="auto" w:fill="D9D9D9" w:themeFill="background1" w:themeFillShade="D9"/>
          </w:tcPr>
          <w:p w14:paraId="7742AA26" w14:textId="77777777" w:rsidR="003667D1" w:rsidRPr="00F20E8E" w:rsidRDefault="003667D1" w:rsidP="00826837">
            <w:pPr>
              <w:spacing w:after="0" w:line="240" w:lineRule="auto"/>
              <w:rPr>
                <w:rFonts w:asciiTheme="minorHAnsi" w:hAnsiTheme="minorHAnsi" w:cstheme="minorHAnsi"/>
                <w:color w:val="222222"/>
                <w:sz w:val="21"/>
                <w:szCs w:val="21"/>
              </w:rPr>
            </w:pPr>
            <w:r w:rsidRPr="00F20E8E">
              <w:rPr>
                <w:rFonts w:asciiTheme="minorHAnsi" w:hAnsiTheme="minorHAnsi" w:cstheme="minorHAnsi"/>
                <w:color w:val="222222"/>
                <w:sz w:val="21"/>
                <w:szCs w:val="21"/>
              </w:rPr>
              <w:t xml:space="preserve">Cognitive Behavioural Analysis System of Psychotherapy </w:t>
            </w:r>
          </w:p>
        </w:tc>
      </w:tr>
      <w:tr w:rsidR="003667D1" w:rsidRPr="00F20E8E" w14:paraId="7ADB2EFC" w14:textId="77777777" w:rsidTr="003667D1">
        <w:trPr>
          <w:trHeight w:val="397"/>
        </w:trPr>
        <w:tc>
          <w:tcPr>
            <w:tcW w:w="2009" w:type="dxa"/>
            <w:shd w:val="clear" w:color="auto" w:fill="F2F2F2" w:themeFill="background1" w:themeFillShade="F2"/>
          </w:tcPr>
          <w:p w14:paraId="6787C932"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CBT</w:t>
            </w:r>
          </w:p>
        </w:tc>
        <w:tc>
          <w:tcPr>
            <w:tcW w:w="6507" w:type="dxa"/>
            <w:shd w:val="clear" w:color="auto" w:fill="F2F2F2" w:themeFill="background1" w:themeFillShade="F2"/>
          </w:tcPr>
          <w:p w14:paraId="5F3E7A00" w14:textId="77777777" w:rsidR="003667D1" w:rsidRPr="00F20E8E" w:rsidRDefault="003667D1" w:rsidP="00826837">
            <w:pPr>
              <w:spacing w:after="0" w:line="240" w:lineRule="auto"/>
              <w:rPr>
                <w:rFonts w:asciiTheme="minorHAnsi" w:hAnsiTheme="minorHAnsi" w:cstheme="minorHAnsi"/>
                <w:color w:val="222222"/>
                <w:sz w:val="21"/>
                <w:szCs w:val="21"/>
              </w:rPr>
            </w:pPr>
            <w:r w:rsidRPr="00F20E8E">
              <w:rPr>
                <w:rFonts w:asciiTheme="minorHAnsi" w:hAnsiTheme="minorHAnsi" w:cstheme="minorHAnsi"/>
                <w:color w:val="222222"/>
                <w:sz w:val="21"/>
                <w:szCs w:val="21"/>
              </w:rPr>
              <w:t xml:space="preserve">Cognitive behavioural therapy </w:t>
            </w:r>
          </w:p>
        </w:tc>
      </w:tr>
      <w:tr w:rsidR="003667D1" w:rsidRPr="00F20E8E" w14:paraId="376F3751" w14:textId="77777777" w:rsidTr="003667D1">
        <w:trPr>
          <w:trHeight w:val="397"/>
        </w:trPr>
        <w:tc>
          <w:tcPr>
            <w:tcW w:w="2009" w:type="dxa"/>
            <w:shd w:val="clear" w:color="auto" w:fill="D9D9D9" w:themeFill="background1" w:themeFillShade="D9"/>
          </w:tcPr>
          <w:p w14:paraId="45A66358"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CBGT</w:t>
            </w:r>
          </w:p>
        </w:tc>
        <w:tc>
          <w:tcPr>
            <w:tcW w:w="6507" w:type="dxa"/>
            <w:shd w:val="clear" w:color="auto" w:fill="D9D9D9" w:themeFill="background1" w:themeFillShade="D9"/>
          </w:tcPr>
          <w:p w14:paraId="1B3E1318" w14:textId="77777777" w:rsidR="003667D1" w:rsidRPr="00F20E8E" w:rsidRDefault="003667D1" w:rsidP="00826837">
            <w:pPr>
              <w:spacing w:after="0" w:line="240" w:lineRule="auto"/>
              <w:rPr>
                <w:rFonts w:asciiTheme="minorHAnsi" w:hAnsiTheme="minorHAnsi" w:cstheme="minorHAnsi"/>
                <w:color w:val="222222"/>
                <w:sz w:val="21"/>
                <w:szCs w:val="21"/>
              </w:rPr>
            </w:pPr>
            <w:r w:rsidRPr="00F20E8E">
              <w:rPr>
                <w:rFonts w:asciiTheme="minorHAnsi" w:hAnsiTheme="minorHAnsi" w:cstheme="minorHAnsi"/>
                <w:color w:val="222222"/>
                <w:sz w:val="21"/>
                <w:szCs w:val="21"/>
              </w:rPr>
              <w:t xml:space="preserve">Cognitive-based Group Therapy </w:t>
            </w:r>
          </w:p>
        </w:tc>
      </w:tr>
      <w:tr w:rsidR="003667D1" w:rsidRPr="00F20E8E" w14:paraId="0AF386BB" w14:textId="77777777" w:rsidTr="003667D1">
        <w:trPr>
          <w:trHeight w:val="397"/>
        </w:trPr>
        <w:tc>
          <w:tcPr>
            <w:tcW w:w="2009" w:type="dxa"/>
            <w:shd w:val="clear" w:color="auto" w:fill="F2F2F2" w:themeFill="background1" w:themeFillShade="F2"/>
          </w:tcPr>
          <w:p w14:paraId="40A9EFB9"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CPE</w:t>
            </w:r>
          </w:p>
        </w:tc>
        <w:tc>
          <w:tcPr>
            <w:tcW w:w="6507" w:type="dxa"/>
            <w:shd w:val="clear" w:color="auto" w:fill="F2F2F2" w:themeFill="background1" w:themeFillShade="F2"/>
          </w:tcPr>
          <w:p w14:paraId="525E691E" w14:textId="77777777" w:rsidR="003667D1" w:rsidRPr="00F20E8E" w:rsidRDefault="003667D1" w:rsidP="00826837">
            <w:pPr>
              <w:spacing w:after="0" w:line="240" w:lineRule="auto"/>
              <w:rPr>
                <w:rFonts w:asciiTheme="minorHAnsi" w:hAnsiTheme="minorHAnsi" w:cstheme="minorHAnsi"/>
                <w:color w:val="222222"/>
                <w:sz w:val="21"/>
                <w:szCs w:val="21"/>
              </w:rPr>
            </w:pPr>
            <w:r w:rsidRPr="00F20E8E">
              <w:rPr>
                <w:rFonts w:asciiTheme="minorHAnsi" w:hAnsiTheme="minorHAnsi" w:cstheme="minorHAnsi"/>
                <w:color w:val="222222"/>
                <w:sz w:val="21"/>
                <w:szCs w:val="21"/>
              </w:rPr>
              <w:t xml:space="preserve">Cognitive psychological education </w:t>
            </w:r>
          </w:p>
        </w:tc>
      </w:tr>
      <w:tr w:rsidR="003667D1" w:rsidRPr="00F20E8E" w14:paraId="51B6F09F" w14:textId="77777777" w:rsidTr="003667D1">
        <w:trPr>
          <w:trHeight w:val="397"/>
        </w:trPr>
        <w:tc>
          <w:tcPr>
            <w:tcW w:w="2009" w:type="dxa"/>
            <w:shd w:val="clear" w:color="auto" w:fill="D9D9D9" w:themeFill="background1" w:themeFillShade="D9"/>
          </w:tcPr>
          <w:p w14:paraId="3B847DD0"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DPFC</w:t>
            </w:r>
          </w:p>
        </w:tc>
        <w:tc>
          <w:tcPr>
            <w:tcW w:w="6507" w:type="dxa"/>
            <w:shd w:val="clear" w:color="auto" w:fill="D9D9D9" w:themeFill="background1" w:themeFillShade="D9"/>
          </w:tcPr>
          <w:p w14:paraId="64DB7225" w14:textId="77777777" w:rsidR="003667D1" w:rsidRPr="00F20E8E" w:rsidRDefault="003667D1" w:rsidP="00826837">
            <w:pPr>
              <w:spacing w:after="0" w:line="240" w:lineRule="auto"/>
              <w:rPr>
                <w:rFonts w:asciiTheme="minorHAnsi" w:hAnsiTheme="minorHAnsi" w:cstheme="minorHAnsi"/>
                <w:color w:val="222222"/>
                <w:sz w:val="21"/>
                <w:szCs w:val="21"/>
              </w:rPr>
            </w:pPr>
            <w:r w:rsidRPr="00F20E8E">
              <w:rPr>
                <w:rFonts w:asciiTheme="minorHAnsi" w:hAnsiTheme="minorHAnsi" w:cstheme="minorHAnsi"/>
                <w:color w:val="222222"/>
                <w:sz w:val="21"/>
                <w:szCs w:val="21"/>
              </w:rPr>
              <w:t xml:space="preserve">Dorsolateral prefrontal cortex </w:t>
            </w:r>
          </w:p>
        </w:tc>
      </w:tr>
      <w:tr w:rsidR="003667D1" w:rsidRPr="00F20E8E" w14:paraId="34AEF263" w14:textId="77777777" w:rsidTr="003667D1">
        <w:trPr>
          <w:trHeight w:val="397"/>
        </w:trPr>
        <w:tc>
          <w:tcPr>
            <w:tcW w:w="2009" w:type="dxa"/>
            <w:shd w:val="clear" w:color="auto" w:fill="F2F2F2" w:themeFill="background1" w:themeFillShade="F2"/>
          </w:tcPr>
          <w:p w14:paraId="7239F546"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DVA</w:t>
            </w:r>
          </w:p>
        </w:tc>
        <w:tc>
          <w:tcPr>
            <w:tcW w:w="6507" w:type="dxa"/>
            <w:shd w:val="clear" w:color="auto" w:fill="F2F2F2" w:themeFill="background1" w:themeFillShade="F2"/>
          </w:tcPr>
          <w:p w14:paraId="348385C0" w14:textId="77777777" w:rsidR="003667D1" w:rsidRPr="00F20E8E" w:rsidRDefault="003667D1" w:rsidP="00826837">
            <w:pPr>
              <w:spacing w:after="0" w:line="240" w:lineRule="auto"/>
              <w:rPr>
                <w:rFonts w:asciiTheme="minorHAnsi" w:hAnsiTheme="minorHAnsi" w:cstheme="minorHAnsi"/>
                <w:color w:val="222222"/>
                <w:sz w:val="21"/>
                <w:szCs w:val="21"/>
              </w:rPr>
            </w:pPr>
            <w:r w:rsidRPr="00F20E8E">
              <w:rPr>
                <w:rFonts w:asciiTheme="minorHAnsi" w:hAnsiTheme="minorHAnsi" w:cstheme="minorHAnsi"/>
                <w:color w:val="222222"/>
                <w:sz w:val="21"/>
                <w:szCs w:val="21"/>
              </w:rPr>
              <w:t>Department of Veterans' Affairs</w:t>
            </w:r>
          </w:p>
        </w:tc>
      </w:tr>
      <w:tr w:rsidR="003667D1" w:rsidRPr="00F20E8E" w14:paraId="392A6B6B" w14:textId="77777777" w:rsidTr="003667D1">
        <w:trPr>
          <w:trHeight w:val="397"/>
        </w:trPr>
        <w:tc>
          <w:tcPr>
            <w:tcW w:w="2009" w:type="dxa"/>
            <w:shd w:val="clear" w:color="auto" w:fill="D9D9D9" w:themeFill="background1" w:themeFillShade="D9"/>
          </w:tcPr>
          <w:p w14:paraId="36959F6D"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FDA</w:t>
            </w:r>
          </w:p>
        </w:tc>
        <w:tc>
          <w:tcPr>
            <w:tcW w:w="6507" w:type="dxa"/>
            <w:shd w:val="clear" w:color="auto" w:fill="D9D9D9" w:themeFill="background1" w:themeFillShade="D9"/>
          </w:tcPr>
          <w:p w14:paraId="2511DBCF" w14:textId="77777777" w:rsidR="003667D1" w:rsidRPr="00F20E8E" w:rsidRDefault="003667D1" w:rsidP="00826837">
            <w:pPr>
              <w:spacing w:after="0" w:line="240" w:lineRule="auto"/>
              <w:rPr>
                <w:rFonts w:asciiTheme="minorHAnsi" w:hAnsiTheme="minorHAnsi" w:cstheme="minorHAnsi"/>
                <w:color w:val="222222"/>
                <w:sz w:val="21"/>
                <w:szCs w:val="21"/>
              </w:rPr>
            </w:pPr>
            <w:r w:rsidRPr="00F20E8E">
              <w:rPr>
                <w:rFonts w:asciiTheme="minorHAnsi" w:hAnsiTheme="minorHAnsi" w:cstheme="minorHAnsi"/>
                <w:color w:val="222222"/>
                <w:sz w:val="21"/>
                <w:szCs w:val="21"/>
              </w:rPr>
              <w:t xml:space="preserve">United States Food and Drug Administration </w:t>
            </w:r>
          </w:p>
        </w:tc>
      </w:tr>
      <w:tr w:rsidR="003667D1" w:rsidRPr="00F20E8E" w14:paraId="50C83AB3" w14:textId="77777777" w:rsidTr="003667D1">
        <w:trPr>
          <w:trHeight w:val="397"/>
        </w:trPr>
        <w:tc>
          <w:tcPr>
            <w:tcW w:w="2009" w:type="dxa"/>
            <w:shd w:val="clear" w:color="auto" w:fill="F2F2F2" w:themeFill="background1" w:themeFillShade="F2"/>
          </w:tcPr>
          <w:p w14:paraId="2B67ABD5"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GABA</w:t>
            </w:r>
          </w:p>
        </w:tc>
        <w:tc>
          <w:tcPr>
            <w:tcW w:w="6507" w:type="dxa"/>
            <w:shd w:val="clear" w:color="auto" w:fill="F2F2F2" w:themeFill="background1" w:themeFillShade="F2"/>
          </w:tcPr>
          <w:p w14:paraId="4337DA8D"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i/>
                <w:color w:val="000000"/>
                <w:sz w:val="21"/>
                <w:szCs w:val="21"/>
              </w:rPr>
              <w:t>Gamma</w:t>
            </w:r>
            <w:r w:rsidRPr="00F20E8E">
              <w:rPr>
                <w:rFonts w:asciiTheme="minorHAnsi" w:hAnsiTheme="minorHAnsi" w:cstheme="minorHAnsi"/>
                <w:color w:val="000000"/>
                <w:sz w:val="21"/>
                <w:szCs w:val="21"/>
              </w:rPr>
              <w:t xml:space="preserve">-aminobutyric acid </w:t>
            </w:r>
          </w:p>
        </w:tc>
      </w:tr>
      <w:tr w:rsidR="003667D1" w:rsidRPr="00F20E8E" w14:paraId="09BBA1D2" w14:textId="77777777" w:rsidTr="003667D1">
        <w:trPr>
          <w:trHeight w:val="397"/>
        </w:trPr>
        <w:tc>
          <w:tcPr>
            <w:tcW w:w="2009" w:type="dxa"/>
            <w:shd w:val="clear" w:color="auto" w:fill="D9D9D9" w:themeFill="background1" w:themeFillShade="D9"/>
          </w:tcPr>
          <w:p w14:paraId="2C80B8F3"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GAD</w:t>
            </w:r>
          </w:p>
        </w:tc>
        <w:tc>
          <w:tcPr>
            <w:tcW w:w="6507" w:type="dxa"/>
            <w:shd w:val="clear" w:color="auto" w:fill="D9D9D9" w:themeFill="background1" w:themeFillShade="D9"/>
          </w:tcPr>
          <w:p w14:paraId="61440689"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Generalised anxiety disorder </w:t>
            </w:r>
          </w:p>
        </w:tc>
      </w:tr>
      <w:tr w:rsidR="003667D1" w:rsidRPr="00F20E8E" w14:paraId="5E0D0AEB" w14:textId="77777777" w:rsidTr="003667D1">
        <w:trPr>
          <w:trHeight w:val="397"/>
        </w:trPr>
        <w:tc>
          <w:tcPr>
            <w:tcW w:w="2009" w:type="dxa"/>
            <w:shd w:val="clear" w:color="auto" w:fill="F2F2F2" w:themeFill="background1" w:themeFillShade="F2"/>
          </w:tcPr>
          <w:p w14:paraId="7E3BA5EA"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HEP</w:t>
            </w:r>
          </w:p>
        </w:tc>
        <w:tc>
          <w:tcPr>
            <w:tcW w:w="6507" w:type="dxa"/>
            <w:shd w:val="clear" w:color="auto" w:fill="F2F2F2" w:themeFill="background1" w:themeFillShade="F2"/>
          </w:tcPr>
          <w:p w14:paraId="5158FDCA"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Health-Enhancement Program </w:t>
            </w:r>
          </w:p>
        </w:tc>
      </w:tr>
      <w:tr w:rsidR="003667D1" w:rsidRPr="00F20E8E" w14:paraId="44913403" w14:textId="77777777" w:rsidTr="003667D1">
        <w:trPr>
          <w:trHeight w:val="397"/>
        </w:trPr>
        <w:tc>
          <w:tcPr>
            <w:tcW w:w="2009" w:type="dxa"/>
            <w:shd w:val="clear" w:color="auto" w:fill="D9D9D9" w:themeFill="background1" w:themeFillShade="D9"/>
          </w:tcPr>
          <w:p w14:paraId="3568BFB9"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HLW</w:t>
            </w:r>
          </w:p>
        </w:tc>
        <w:tc>
          <w:tcPr>
            <w:tcW w:w="6507" w:type="dxa"/>
            <w:shd w:val="clear" w:color="auto" w:fill="D9D9D9" w:themeFill="background1" w:themeFillShade="D9"/>
          </w:tcPr>
          <w:p w14:paraId="0E8FFAB2"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Healthy Living Workshop</w:t>
            </w:r>
          </w:p>
        </w:tc>
      </w:tr>
      <w:tr w:rsidR="003667D1" w:rsidRPr="00F20E8E" w14:paraId="724F2B5F" w14:textId="77777777" w:rsidTr="003667D1">
        <w:trPr>
          <w:trHeight w:val="397"/>
        </w:trPr>
        <w:tc>
          <w:tcPr>
            <w:tcW w:w="2009" w:type="dxa"/>
            <w:shd w:val="clear" w:color="auto" w:fill="F2F2F2" w:themeFill="background1" w:themeFillShade="F2"/>
          </w:tcPr>
          <w:p w14:paraId="11853D85"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HRV</w:t>
            </w:r>
          </w:p>
        </w:tc>
        <w:tc>
          <w:tcPr>
            <w:tcW w:w="6507" w:type="dxa"/>
            <w:shd w:val="clear" w:color="auto" w:fill="F2F2F2" w:themeFill="background1" w:themeFillShade="F2"/>
          </w:tcPr>
          <w:p w14:paraId="3F95D668"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Heart rate variability </w:t>
            </w:r>
          </w:p>
        </w:tc>
      </w:tr>
      <w:tr w:rsidR="003667D1" w:rsidRPr="00F20E8E" w14:paraId="1878F1A0" w14:textId="77777777" w:rsidTr="003667D1">
        <w:trPr>
          <w:trHeight w:val="397"/>
        </w:trPr>
        <w:tc>
          <w:tcPr>
            <w:tcW w:w="2009" w:type="dxa"/>
            <w:shd w:val="clear" w:color="auto" w:fill="D9D9D9" w:themeFill="background1" w:themeFillShade="D9"/>
          </w:tcPr>
          <w:p w14:paraId="623FC250"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mADM</w:t>
            </w:r>
          </w:p>
        </w:tc>
        <w:tc>
          <w:tcPr>
            <w:tcW w:w="6507" w:type="dxa"/>
            <w:shd w:val="clear" w:color="auto" w:fill="D9D9D9" w:themeFill="background1" w:themeFillShade="D9"/>
          </w:tcPr>
          <w:p w14:paraId="430E58FE"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Maintenance anti-depressant medication </w:t>
            </w:r>
          </w:p>
        </w:tc>
      </w:tr>
      <w:tr w:rsidR="003667D1" w:rsidRPr="00F20E8E" w14:paraId="25CC2824" w14:textId="77777777" w:rsidTr="003667D1">
        <w:trPr>
          <w:trHeight w:val="397"/>
        </w:trPr>
        <w:tc>
          <w:tcPr>
            <w:tcW w:w="2009" w:type="dxa"/>
            <w:shd w:val="clear" w:color="auto" w:fill="F2F2F2" w:themeFill="background1" w:themeFillShade="F2"/>
          </w:tcPr>
          <w:p w14:paraId="72DA496F"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MAGT</w:t>
            </w:r>
          </w:p>
        </w:tc>
        <w:tc>
          <w:tcPr>
            <w:tcW w:w="6507" w:type="dxa"/>
            <w:shd w:val="clear" w:color="auto" w:fill="F2F2F2" w:themeFill="background1" w:themeFillShade="F2"/>
          </w:tcPr>
          <w:p w14:paraId="3B401E03"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Mindfulness and Acceptance-based Group Therapy </w:t>
            </w:r>
          </w:p>
        </w:tc>
      </w:tr>
      <w:tr w:rsidR="003667D1" w:rsidRPr="00F20E8E" w14:paraId="62310D0C" w14:textId="77777777" w:rsidTr="003667D1">
        <w:trPr>
          <w:trHeight w:val="397"/>
        </w:trPr>
        <w:tc>
          <w:tcPr>
            <w:tcW w:w="2009" w:type="dxa"/>
            <w:shd w:val="clear" w:color="auto" w:fill="D9D9D9" w:themeFill="background1" w:themeFillShade="D9"/>
          </w:tcPr>
          <w:p w14:paraId="242CB8C2"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MBCT</w:t>
            </w:r>
          </w:p>
        </w:tc>
        <w:tc>
          <w:tcPr>
            <w:tcW w:w="6507" w:type="dxa"/>
            <w:shd w:val="clear" w:color="auto" w:fill="D9D9D9" w:themeFill="background1" w:themeFillShade="D9"/>
          </w:tcPr>
          <w:p w14:paraId="62B8AF7C"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Mindfulness-based Cognitive Therapy</w:t>
            </w:r>
          </w:p>
        </w:tc>
      </w:tr>
      <w:tr w:rsidR="003667D1" w:rsidRPr="00F20E8E" w14:paraId="281F4B3F" w14:textId="77777777" w:rsidTr="003667D1">
        <w:trPr>
          <w:trHeight w:val="397"/>
        </w:trPr>
        <w:tc>
          <w:tcPr>
            <w:tcW w:w="2009" w:type="dxa"/>
            <w:shd w:val="clear" w:color="auto" w:fill="F2F2F2" w:themeFill="background1" w:themeFillShade="F2"/>
          </w:tcPr>
          <w:p w14:paraId="0ECE7FDF"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MBCT-TS</w:t>
            </w:r>
          </w:p>
        </w:tc>
        <w:tc>
          <w:tcPr>
            <w:tcW w:w="6507" w:type="dxa"/>
            <w:shd w:val="clear" w:color="auto" w:fill="F2F2F2" w:themeFill="background1" w:themeFillShade="F2"/>
          </w:tcPr>
          <w:p w14:paraId="230C40D1"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Mindfulness-based Cognitive Therapy support to taper or discontinue antidepressant treatment</w:t>
            </w:r>
          </w:p>
        </w:tc>
      </w:tr>
      <w:tr w:rsidR="003667D1" w:rsidRPr="00F20E8E" w14:paraId="16277E6E" w14:textId="77777777" w:rsidTr="003667D1">
        <w:trPr>
          <w:trHeight w:val="397"/>
        </w:trPr>
        <w:tc>
          <w:tcPr>
            <w:tcW w:w="2009" w:type="dxa"/>
            <w:shd w:val="clear" w:color="auto" w:fill="D9D9D9" w:themeFill="background1" w:themeFillShade="D9"/>
          </w:tcPr>
          <w:p w14:paraId="53968800"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MBI</w:t>
            </w:r>
          </w:p>
        </w:tc>
        <w:tc>
          <w:tcPr>
            <w:tcW w:w="6507" w:type="dxa"/>
            <w:shd w:val="clear" w:color="auto" w:fill="D9D9D9" w:themeFill="background1" w:themeFillShade="D9"/>
          </w:tcPr>
          <w:p w14:paraId="50EC5937"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Mindfulness-based intervention</w:t>
            </w:r>
          </w:p>
        </w:tc>
      </w:tr>
      <w:tr w:rsidR="003667D1" w:rsidRPr="00F20E8E" w14:paraId="221A0B5B" w14:textId="77777777" w:rsidTr="003667D1">
        <w:trPr>
          <w:trHeight w:val="397"/>
        </w:trPr>
        <w:tc>
          <w:tcPr>
            <w:tcW w:w="2009" w:type="dxa"/>
            <w:shd w:val="clear" w:color="auto" w:fill="F2F2F2" w:themeFill="background1" w:themeFillShade="F2"/>
          </w:tcPr>
          <w:p w14:paraId="042A0793"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MBRP-A</w:t>
            </w:r>
          </w:p>
        </w:tc>
        <w:tc>
          <w:tcPr>
            <w:tcW w:w="6507" w:type="dxa"/>
            <w:shd w:val="clear" w:color="auto" w:fill="F2F2F2" w:themeFill="background1" w:themeFillShade="F2"/>
          </w:tcPr>
          <w:p w14:paraId="5B713C10"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Mindfulness-based relapse prevention for alcohol </w:t>
            </w:r>
          </w:p>
        </w:tc>
      </w:tr>
      <w:tr w:rsidR="003667D1" w:rsidRPr="00F20E8E" w14:paraId="3B3DAD0D" w14:textId="77777777" w:rsidTr="003667D1">
        <w:trPr>
          <w:trHeight w:val="397"/>
        </w:trPr>
        <w:tc>
          <w:tcPr>
            <w:tcW w:w="2009" w:type="dxa"/>
            <w:shd w:val="clear" w:color="auto" w:fill="D9D9D9" w:themeFill="background1" w:themeFillShade="D9"/>
          </w:tcPr>
          <w:p w14:paraId="5C3257DB"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MBSR</w:t>
            </w:r>
          </w:p>
        </w:tc>
        <w:tc>
          <w:tcPr>
            <w:tcW w:w="6507" w:type="dxa"/>
            <w:shd w:val="clear" w:color="auto" w:fill="D9D9D9" w:themeFill="background1" w:themeFillShade="D9"/>
          </w:tcPr>
          <w:p w14:paraId="1261566F"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Mindfulness-based Stress Reduction</w:t>
            </w:r>
          </w:p>
        </w:tc>
      </w:tr>
      <w:tr w:rsidR="003667D1" w:rsidRPr="00F20E8E" w14:paraId="5F45DAEF" w14:textId="77777777" w:rsidTr="003667D1">
        <w:trPr>
          <w:trHeight w:val="397"/>
        </w:trPr>
        <w:tc>
          <w:tcPr>
            <w:tcW w:w="2009" w:type="dxa"/>
            <w:shd w:val="clear" w:color="auto" w:fill="F2F2F2" w:themeFill="background1" w:themeFillShade="F2"/>
          </w:tcPr>
          <w:p w14:paraId="4824A590"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MDD</w:t>
            </w:r>
          </w:p>
        </w:tc>
        <w:tc>
          <w:tcPr>
            <w:tcW w:w="6507" w:type="dxa"/>
            <w:shd w:val="clear" w:color="auto" w:fill="F2F2F2" w:themeFill="background1" w:themeFillShade="F2"/>
          </w:tcPr>
          <w:p w14:paraId="40F056FC"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Major depressive disorder</w:t>
            </w:r>
          </w:p>
        </w:tc>
      </w:tr>
      <w:tr w:rsidR="003667D1" w:rsidRPr="00F20E8E" w14:paraId="28BEFB52" w14:textId="77777777" w:rsidTr="003667D1">
        <w:trPr>
          <w:trHeight w:val="397"/>
        </w:trPr>
        <w:tc>
          <w:tcPr>
            <w:tcW w:w="2009" w:type="dxa"/>
            <w:shd w:val="clear" w:color="auto" w:fill="D9D9D9" w:themeFill="background1" w:themeFillShade="D9"/>
          </w:tcPr>
          <w:p w14:paraId="15ECF76A"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MORE</w:t>
            </w:r>
          </w:p>
        </w:tc>
        <w:tc>
          <w:tcPr>
            <w:tcW w:w="6507" w:type="dxa"/>
            <w:shd w:val="clear" w:color="auto" w:fill="D9D9D9" w:themeFill="background1" w:themeFillShade="D9"/>
          </w:tcPr>
          <w:p w14:paraId="3EDC6943"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Mindfulness-Oriented Recovery Enhancement </w:t>
            </w:r>
          </w:p>
        </w:tc>
      </w:tr>
      <w:tr w:rsidR="003667D1" w:rsidRPr="00F20E8E" w14:paraId="37D863FD" w14:textId="77777777" w:rsidTr="003667D1">
        <w:trPr>
          <w:trHeight w:val="397"/>
        </w:trPr>
        <w:tc>
          <w:tcPr>
            <w:tcW w:w="2009" w:type="dxa"/>
            <w:shd w:val="clear" w:color="auto" w:fill="F2F2F2" w:themeFill="background1" w:themeFillShade="F2"/>
          </w:tcPr>
          <w:p w14:paraId="41BC334F"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lastRenderedPageBreak/>
              <w:t>MRP</w:t>
            </w:r>
          </w:p>
        </w:tc>
        <w:tc>
          <w:tcPr>
            <w:tcW w:w="6507" w:type="dxa"/>
            <w:shd w:val="clear" w:color="auto" w:fill="F2F2F2" w:themeFill="background1" w:themeFillShade="F2"/>
          </w:tcPr>
          <w:p w14:paraId="6C093237"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Mantram repetition program</w:t>
            </w:r>
          </w:p>
        </w:tc>
      </w:tr>
      <w:tr w:rsidR="003667D1" w:rsidRPr="00F20E8E" w14:paraId="471DDB0E" w14:textId="77777777" w:rsidTr="00826837">
        <w:trPr>
          <w:trHeight w:val="397"/>
        </w:trPr>
        <w:tc>
          <w:tcPr>
            <w:tcW w:w="2009" w:type="dxa"/>
            <w:shd w:val="clear" w:color="auto" w:fill="D9D9D9" w:themeFill="background1" w:themeFillShade="D9"/>
          </w:tcPr>
          <w:p w14:paraId="0380AC11"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NE</w:t>
            </w:r>
          </w:p>
        </w:tc>
        <w:tc>
          <w:tcPr>
            <w:tcW w:w="6507" w:type="dxa"/>
            <w:shd w:val="clear" w:color="auto" w:fill="D9D9D9" w:themeFill="background1" w:themeFillShade="D9"/>
          </w:tcPr>
          <w:p w14:paraId="7A55C2C4" w14:textId="77777777" w:rsidR="003667D1" w:rsidRPr="00F20E8E" w:rsidRDefault="003667D1" w:rsidP="00826837">
            <w:pPr>
              <w:spacing w:after="0" w:line="240" w:lineRule="auto"/>
              <w:rPr>
                <w:rFonts w:asciiTheme="minorHAnsi" w:hAnsiTheme="minorHAnsi" w:cstheme="minorHAnsi"/>
                <w:iCs/>
                <w:color w:val="231F20"/>
                <w:sz w:val="21"/>
                <w:szCs w:val="21"/>
              </w:rPr>
            </w:pPr>
            <w:r w:rsidRPr="00F20E8E">
              <w:rPr>
                <w:rFonts w:asciiTheme="minorHAnsi" w:hAnsiTheme="minorHAnsi" w:cstheme="minorHAnsi"/>
                <w:iCs/>
                <w:color w:val="231F20"/>
                <w:sz w:val="21"/>
                <w:szCs w:val="21"/>
              </w:rPr>
              <w:t xml:space="preserve">Norepinephrine </w:t>
            </w:r>
          </w:p>
        </w:tc>
      </w:tr>
      <w:tr w:rsidR="003667D1" w:rsidRPr="00F20E8E" w14:paraId="532908FB" w14:textId="77777777" w:rsidTr="003667D1">
        <w:trPr>
          <w:trHeight w:val="397"/>
        </w:trPr>
        <w:tc>
          <w:tcPr>
            <w:tcW w:w="2009" w:type="dxa"/>
            <w:shd w:val="clear" w:color="auto" w:fill="F2F2F2" w:themeFill="background1" w:themeFillShade="F2"/>
          </w:tcPr>
          <w:p w14:paraId="5F6979AE"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OB/GYN</w:t>
            </w:r>
          </w:p>
        </w:tc>
        <w:tc>
          <w:tcPr>
            <w:tcW w:w="6507" w:type="dxa"/>
            <w:shd w:val="clear" w:color="auto" w:fill="F2F2F2" w:themeFill="background1" w:themeFillShade="F2"/>
          </w:tcPr>
          <w:p w14:paraId="6C6E00FE"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Obstetrician/gynaecologist </w:t>
            </w:r>
          </w:p>
        </w:tc>
      </w:tr>
      <w:tr w:rsidR="003667D1" w:rsidRPr="00F20E8E" w14:paraId="7BDEF398" w14:textId="77777777" w:rsidTr="00826837">
        <w:trPr>
          <w:trHeight w:val="397"/>
        </w:trPr>
        <w:tc>
          <w:tcPr>
            <w:tcW w:w="2009" w:type="dxa"/>
            <w:shd w:val="clear" w:color="auto" w:fill="D9D9D9" w:themeFill="background1" w:themeFillShade="D9"/>
          </w:tcPr>
          <w:p w14:paraId="684A76FF"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OFC</w:t>
            </w:r>
          </w:p>
        </w:tc>
        <w:tc>
          <w:tcPr>
            <w:tcW w:w="6507" w:type="dxa"/>
            <w:shd w:val="clear" w:color="auto" w:fill="D9D9D9" w:themeFill="background1" w:themeFillShade="D9"/>
          </w:tcPr>
          <w:p w14:paraId="0BC41179"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 xml:space="preserve">Orbitofrontal cortex </w:t>
            </w:r>
          </w:p>
        </w:tc>
      </w:tr>
      <w:tr w:rsidR="003667D1" w:rsidRPr="00F20E8E" w14:paraId="23E5F79F" w14:textId="77777777" w:rsidTr="003667D1">
        <w:trPr>
          <w:trHeight w:val="397"/>
        </w:trPr>
        <w:tc>
          <w:tcPr>
            <w:tcW w:w="2009" w:type="dxa"/>
            <w:shd w:val="clear" w:color="auto" w:fill="F2F2F2" w:themeFill="background1" w:themeFillShade="F2"/>
          </w:tcPr>
          <w:p w14:paraId="3334079B"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PCL</w:t>
            </w:r>
          </w:p>
        </w:tc>
        <w:tc>
          <w:tcPr>
            <w:tcW w:w="6507" w:type="dxa"/>
            <w:shd w:val="clear" w:color="auto" w:fill="F2F2F2" w:themeFill="background1" w:themeFillShade="F2"/>
          </w:tcPr>
          <w:p w14:paraId="6E1482AC"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PTSD checklist</w:t>
            </w:r>
          </w:p>
        </w:tc>
      </w:tr>
      <w:tr w:rsidR="003667D1" w:rsidRPr="00F20E8E" w14:paraId="58BFAA48" w14:textId="77777777" w:rsidTr="003667D1">
        <w:trPr>
          <w:trHeight w:val="397"/>
        </w:trPr>
        <w:tc>
          <w:tcPr>
            <w:tcW w:w="2009" w:type="dxa"/>
            <w:shd w:val="clear" w:color="auto" w:fill="D9D9D9" w:themeFill="background1" w:themeFillShade="D9"/>
          </w:tcPr>
          <w:p w14:paraId="48596168"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PCT</w:t>
            </w:r>
          </w:p>
        </w:tc>
        <w:tc>
          <w:tcPr>
            <w:tcW w:w="6507" w:type="dxa"/>
            <w:shd w:val="clear" w:color="auto" w:fill="D9D9D9" w:themeFill="background1" w:themeFillShade="D9"/>
          </w:tcPr>
          <w:p w14:paraId="27FABA09"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Present-centred therapy</w:t>
            </w:r>
          </w:p>
        </w:tc>
      </w:tr>
      <w:tr w:rsidR="003667D1" w:rsidRPr="00F20E8E" w14:paraId="0D45CC8F" w14:textId="77777777" w:rsidTr="003667D1">
        <w:trPr>
          <w:trHeight w:val="397"/>
        </w:trPr>
        <w:tc>
          <w:tcPr>
            <w:tcW w:w="2009" w:type="dxa"/>
            <w:shd w:val="clear" w:color="auto" w:fill="F2F2F2" w:themeFill="background1" w:themeFillShade="F2"/>
          </w:tcPr>
          <w:p w14:paraId="4BF48324"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PCGT</w:t>
            </w:r>
          </w:p>
        </w:tc>
        <w:tc>
          <w:tcPr>
            <w:tcW w:w="6507" w:type="dxa"/>
            <w:shd w:val="clear" w:color="auto" w:fill="F2F2F2" w:themeFill="background1" w:themeFillShade="F2"/>
          </w:tcPr>
          <w:p w14:paraId="7E57E6FF"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Present-centred group therapy </w:t>
            </w:r>
          </w:p>
        </w:tc>
      </w:tr>
      <w:tr w:rsidR="003667D1" w:rsidRPr="00F20E8E" w14:paraId="1BC82478" w14:textId="77777777" w:rsidTr="003667D1">
        <w:trPr>
          <w:trHeight w:val="397"/>
        </w:trPr>
        <w:tc>
          <w:tcPr>
            <w:tcW w:w="2009" w:type="dxa"/>
            <w:shd w:val="clear" w:color="auto" w:fill="D9D9D9" w:themeFill="background1" w:themeFillShade="D9"/>
          </w:tcPr>
          <w:p w14:paraId="49C5509B"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PCBMT</w:t>
            </w:r>
          </w:p>
        </w:tc>
        <w:tc>
          <w:tcPr>
            <w:tcW w:w="6507" w:type="dxa"/>
            <w:shd w:val="clear" w:color="auto" w:fill="D9D9D9" w:themeFill="background1" w:themeFillShade="D9"/>
          </w:tcPr>
          <w:p w14:paraId="31B22F2A"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Primary Care Based Mindfulness Training </w:t>
            </w:r>
          </w:p>
        </w:tc>
      </w:tr>
      <w:tr w:rsidR="003667D1" w:rsidRPr="00F20E8E" w14:paraId="556AC6F6" w14:textId="77777777" w:rsidTr="003667D1">
        <w:trPr>
          <w:trHeight w:val="397"/>
        </w:trPr>
        <w:tc>
          <w:tcPr>
            <w:tcW w:w="2009" w:type="dxa"/>
            <w:shd w:val="clear" w:color="auto" w:fill="F2F2F2" w:themeFill="background1" w:themeFillShade="F2"/>
          </w:tcPr>
          <w:p w14:paraId="682BCAA3"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PFC</w:t>
            </w:r>
          </w:p>
        </w:tc>
        <w:tc>
          <w:tcPr>
            <w:tcW w:w="6507" w:type="dxa"/>
            <w:shd w:val="clear" w:color="auto" w:fill="F2F2F2" w:themeFill="background1" w:themeFillShade="F2"/>
          </w:tcPr>
          <w:p w14:paraId="7309AE25"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Prefrontal cortex </w:t>
            </w:r>
          </w:p>
        </w:tc>
      </w:tr>
      <w:tr w:rsidR="003667D1" w:rsidRPr="00F20E8E" w14:paraId="0641FE27" w14:textId="77777777" w:rsidTr="003667D1">
        <w:trPr>
          <w:trHeight w:val="397"/>
        </w:trPr>
        <w:tc>
          <w:tcPr>
            <w:tcW w:w="2009" w:type="dxa"/>
            <w:shd w:val="clear" w:color="auto" w:fill="D9D9D9" w:themeFill="background1" w:themeFillShade="D9"/>
          </w:tcPr>
          <w:p w14:paraId="7C5FBF94"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PICO</w:t>
            </w:r>
          </w:p>
        </w:tc>
        <w:tc>
          <w:tcPr>
            <w:tcW w:w="6507" w:type="dxa"/>
            <w:shd w:val="clear" w:color="auto" w:fill="D9D9D9" w:themeFill="background1" w:themeFillShade="D9"/>
          </w:tcPr>
          <w:p w14:paraId="00458668"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Population Intervention Comparison Outcome framework </w:t>
            </w:r>
          </w:p>
        </w:tc>
      </w:tr>
      <w:tr w:rsidR="003667D1" w:rsidRPr="00F20E8E" w14:paraId="139CCFBC" w14:textId="77777777" w:rsidTr="003667D1">
        <w:trPr>
          <w:trHeight w:val="397"/>
        </w:trPr>
        <w:tc>
          <w:tcPr>
            <w:tcW w:w="2009" w:type="dxa"/>
            <w:shd w:val="clear" w:color="auto" w:fill="F2F2F2" w:themeFill="background1" w:themeFillShade="F2"/>
          </w:tcPr>
          <w:p w14:paraId="2CBFE4C1"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PNS</w:t>
            </w:r>
          </w:p>
        </w:tc>
        <w:tc>
          <w:tcPr>
            <w:tcW w:w="6507" w:type="dxa"/>
            <w:shd w:val="clear" w:color="auto" w:fill="F2F2F2" w:themeFill="background1" w:themeFillShade="F2"/>
          </w:tcPr>
          <w:p w14:paraId="58B78602"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Parasympathetic nervous system </w:t>
            </w:r>
          </w:p>
        </w:tc>
      </w:tr>
      <w:tr w:rsidR="003667D1" w:rsidRPr="00F20E8E" w14:paraId="603AAA4D" w14:textId="77777777" w:rsidTr="003667D1">
        <w:trPr>
          <w:trHeight w:val="397"/>
        </w:trPr>
        <w:tc>
          <w:tcPr>
            <w:tcW w:w="2009" w:type="dxa"/>
            <w:shd w:val="clear" w:color="auto" w:fill="D9D9D9" w:themeFill="background1" w:themeFillShade="D9"/>
          </w:tcPr>
          <w:p w14:paraId="01DA28BB"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PTSD</w:t>
            </w:r>
          </w:p>
        </w:tc>
        <w:tc>
          <w:tcPr>
            <w:tcW w:w="6507" w:type="dxa"/>
            <w:shd w:val="clear" w:color="auto" w:fill="D9D9D9" w:themeFill="background1" w:themeFillShade="D9"/>
          </w:tcPr>
          <w:p w14:paraId="295941B6"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Posttraumatic stress disorder</w:t>
            </w:r>
          </w:p>
        </w:tc>
      </w:tr>
      <w:tr w:rsidR="003667D1" w:rsidRPr="00F20E8E" w14:paraId="5E184E54" w14:textId="77777777" w:rsidTr="003667D1">
        <w:trPr>
          <w:trHeight w:val="397"/>
        </w:trPr>
        <w:tc>
          <w:tcPr>
            <w:tcW w:w="2009" w:type="dxa"/>
            <w:shd w:val="clear" w:color="auto" w:fill="F2F2F2" w:themeFill="background1" w:themeFillShade="F2"/>
          </w:tcPr>
          <w:p w14:paraId="45A42BE1"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RCT</w:t>
            </w:r>
          </w:p>
        </w:tc>
        <w:tc>
          <w:tcPr>
            <w:tcW w:w="6507" w:type="dxa"/>
            <w:shd w:val="clear" w:color="auto" w:fill="F2F2F2" w:themeFill="background1" w:themeFillShade="F2"/>
          </w:tcPr>
          <w:p w14:paraId="463443C2"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Randomised controlled trial</w:t>
            </w:r>
          </w:p>
        </w:tc>
      </w:tr>
      <w:tr w:rsidR="003667D1" w:rsidRPr="00F20E8E" w14:paraId="4DD2E1FD" w14:textId="77777777" w:rsidTr="003667D1">
        <w:trPr>
          <w:trHeight w:val="397"/>
        </w:trPr>
        <w:tc>
          <w:tcPr>
            <w:tcW w:w="2009" w:type="dxa"/>
            <w:shd w:val="clear" w:color="auto" w:fill="D9D9D9" w:themeFill="background1" w:themeFillShade="D9"/>
          </w:tcPr>
          <w:p w14:paraId="6581D916"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REA</w:t>
            </w:r>
          </w:p>
        </w:tc>
        <w:tc>
          <w:tcPr>
            <w:tcW w:w="6507" w:type="dxa"/>
            <w:shd w:val="clear" w:color="auto" w:fill="D9D9D9" w:themeFill="background1" w:themeFillShade="D9"/>
          </w:tcPr>
          <w:p w14:paraId="41720266"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Rapid evidence assessment </w:t>
            </w:r>
          </w:p>
        </w:tc>
      </w:tr>
      <w:tr w:rsidR="003667D1" w:rsidRPr="00F20E8E" w14:paraId="44E2C1DC" w14:textId="77777777" w:rsidTr="003667D1">
        <w:trPr>
          <w:trHeight w:val="397"/>
        </w:trPr>
        <w:tc>
          <w:tcPr>
            <w:tcW w:w="2009" w:type="dxa"/>
            <w:shd w:val="clear" w:color="auto" w:fill="F2F2F2" w:themeFill="background1" w:themeFillShade="F2"/>
          </w:tcPr>
          <w:p w14:paraId="2E348612"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SAD</w:t>
            </w:r>
          </w:p>
        </w:tc>
        <w:tc>
          <w:tcPr>
            <w:tcW w:w="6507" w:type="dxa"/>
            <w:shd w:val="clear" w:color="auto" w:fill="F2F2F2" w:themeFill="background1" w:themeFillShade="F2"/>
          </w:tcPr>
          <w:p w14:paraId="30082E3E"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Social anxiety disorder</w:t>
            </w:r>
          </w:p>
        </w:tc>
      </w:tr>
      <w:tr w:rsidR="003667D1" w:rsidRPr="00F20E8E" w14:paraId="0960B51E" w14:textId="77777777" w:rsidTr="003667D1">
        <w:trPr>
          <w:trHeight w:val="397"/>
        </w:trPr>
        <w:tc>
          <w:tcPr>
            <w:tcW w:w="2009" w:type="dxa"/>
            <w:shd w:val="clear" w:color="auto" w:fill="D9D9D9" w:themeFill="background1" w:themeFillShade="D9"/>
          </w:tcPr>
          <w:p w14:paraId="4A33FDBF"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SKY</w:t>
            </w:r>
          </w:p>
        </w:tc>
        <w:tc>
          <w:tcPr>
            <w:tcW w:w="6507" w:type="dxa"/>
            <w:shd w:val="clear" w:color="auto" w:fill="D9D9D9" w:themeFill="background1" w:themeFillShade="D9"/>
          </w:tcPr>
          <w:p w14:paraId="479A66A5"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Sudarshan Kriya Yoga </w:t>
            </w:r>
          </w:p>
        </w:tc>
      </w:tr>
      <w:tr w:rsidR="003667D1" w:rsidRPr="00F20E8E" w14:paraId="0E3578D3" w14:textId="77777777" w:rsidTr="003667D1">
        <w:trPr>
          <w:trHeight w:val="397"/>
        </w:trPr>
        <w:tc>
          <w:tcPr>
            <w:tcW w:w="2009" w:type="dxa"/>
            <w:shd w:val="clear" w:color="auto" w:fill="F2F2F2" w:themeFill="background1" w:themeFillShade="F2"/>
          </w:tcPr>
          <w:p w14:paraId="5E10E5F6"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SME</w:t>
            </w:r>
          </w:p>
        </w:tc>
        <w:tc>
          <w:tcPr>
            <w:tcW w:w="6507" w:type="dxa"/>
            <w:shd w:val="clear" w:color="auto" w:fill="F2F2F2" w:themeFill="background1" w:themeFillShade="F2"/>
          </w:tcPr>
          <w:p w14:paraId="4952F2B2"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Stress management education </w:t>
            </w:r>
          </w:p>
        </w:tc>
      </w:tr>
      <w:tr w:rsidR="003667D1" w:rsidRPr="00F20E8E" w14:paraId="1186FCA1" w14:textId="77777777" w:rsidTr="003667D1">
        <w:trPr>
          <w:trHeight w:val="397"/>
        </w:trPr>
        <w:tc>
          <w:tcPr>
            <w:tcW w:w="2009" w:type="dxa"/>
            <w:shd w:val="clear" w:color="auto" w:fill="D9D9D9" w:themeFill="background1" w:themeFillShade="D9"/>
          </w:tcPr>
          <w:p w14:paraId="3468E82E"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SNS</w:t>
            </w:r>
          </w:p>
        </w:tc>
        <w:tc>
          <w:tcPr>
            <w:tcW w:w="6507" w:type="dxa"/>
            <w:shd w:val="clear" w:color="auto" w:fill="D9D9D9" w:themeFill="background1" w:themeFillShade="D9"/>
          </w:tcPr>
          <w:p w14:paraId="37A00906"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Sympathetic nervous system </w:t>
            </w:r>
          </w:p>
        </w:tc>
      </w:tr>
      <w:tr w:rsidR="003667D1" w:rsidRPr="00F20E8E" w14:paraId="177825FE" w14:textId="77777777" w:rsidTr="003667D1">
        <w:trPr>
          <w:trHeight w:val="397"/>
        </w:trPr>
        <w:tc>
          <w:tcPr>
            <w:tcW w:w="2009" w:type="dxa"/>
            <w:shd w:val="clear" w:color="auto" w:fill="F2F2F2" w:themeFill="background1" w:themeFillShade="F2"/>
          </w:tcPr>
          <w:p w14:paraId="029670FA"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SRF</w:t>
            </w:r>
          </w:p>
        </w:tc>
        <w:tc>
          <w:tcPr>
            <w:tcW w:w="6507" w:type="dxa"/>
            <w:shd w:val="clear" w:color="auto" w:fill="F2F2F2" w:themeFill="background1" w:themeFillShade="F2"/>
          </w:tcPr>
          <w:p w14:paraId="6078DB0B"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Self-referential processing </w:t>
            </w:r>
          </w:p>
        </w:tc>
      </w:tr>
      <w:tr w:rsidR="003667D1" w:rsidRPr="00F20E8E" w14:paraId="130C80F2" w14:textId="77777777" w:rsidTr="003667D1">
        <w:trPr>
          <w:trHeight w:val="397"/>
        </w:trPr>
        <w:tc>
          <w:tcPr>
            <w:tcW w:w="2009" w:type="dxa"/>
            <w:shd w:val="clear" w:color="auto" w:fill="D9D9D9" w:themeFill="background1" w:themeFillShade="D9"/>
          </w:tcPr>
          <w:p w14:paraId="77564874"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 xml:space="preserve">SSRI </w:t>
            </w:r>
          </w:p>
        </w:tc>
        <w:tc>
          <w:tcPr>
            <w:tcW w:w="6507" w:type="dxa"/>
            <w:shd w:val="clear" w:color="auto" w:fill="D9D9D9" w:themeFill="background1" w:themeFillShade="D9"/>
          </w:tcPr>
          <w:p w14:paraId="44267969"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Selective serotonin reuptake inhibitor</w:t>
            </w:r>
          </w:p>
        </w:tc>
      </w:tr>
      <w:tr w:rsidR="003667D1" w:rsidRPr="00F20E8E" w14:paraId="25C2D75A" w14:textId="77777777" w:rsidTr="003667D1">
        <w:trPr>
          <w:trHeight w:val="397"/>
        </w:trPr>
        <w:tc>
          <w:tcPr>
            <w:tcW w:w="2009" w:type="dxa"/>
            <w:shd w:val="clear" w:color="auto" w:fill="F2F2F2" w:themeFill="background1" w:themeFillShade="F2"/>
          </w:tcPr>
          <w:p w14:paraId="61BB888C"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STAI</w:t>
            </w:r>
          </w:p>
        </w:tc>
        <w:tc>
          <w:tcPr>
            <w:tcW w:w="6507" w:type="dxa"/>
            <w:shd w:val="clear" w:color="auto" w:fill="F2F2F2" w:themeFill="background1" w:themeFillShade="F2"/>
          </w:tcPr>
          <w:p w14:paraId="72724B62"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State-Trait Anxiety Inventory </w:t>
            </w:r>
          </w:p>
        </w:tc>
      </w:tr>
      <w:tr w:rsidR="003667D1" w:rsidRPr="00F20E8E" w14:paraId="2D9599F1" w14:textId="77777777" w:rsidTr="003667D1">
        <w:trPr>
          <w:trHeight w:val="397"/>
        </w:trPr>
        <w:tc>
          <w:tcPr>
            <w:tcW w:w="2009" w:type="dxa"/>
            <w:shd w:val="clear" w:color="auto" w:fill="D9D9D9" w:themeFill="background1" w:themeFillShade="D9"/>
          </w:tcPr>
          <w:p w14:paraId="3ECC6F23"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TAU</w:t>
            </w:r>
          </w:p>
        </w:tc>
        <w:tc>
          <w:tcPr>
            <w:tcW w:w="6507" w:type="dxa"/>
            <w:shd w:val="clear" w:color="auto" w:fill="D9D9D9" w:themeFill="background1" w:themeFillShade="D9"/>
          </w:tcPr>
          <w:p w14:paraId="43D06A94"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Treatment as usual </w:t>
            </w:r>
          </w:p>
        </w:tc>
      </w:tr>
      <w:tr w:rsidR="003667D1" w:rsidRPr="00F20E8E" w14:paraId="0B574FD6" w14:textId="77777777" w:rsidTr="003667D1">
        <w:trPr>
          <w:trHeight w:val="397"/>
        </w:trPr>
        <w:tc>
          <w:tcPr>
            <w:tcW w:w="2009" w:type="dxa"/>
            <w:shd w:val="clear" w:color="auto" w:fill="F2F2F2" w:themeFill="background1" w:themeFillShade="F2"/>
          </w:tcPr>
          <w:p w14:paraId="5F3F74C9"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TRD</w:t>
            </w:r>
          </w:p>
        </w:tc>
        <w:tc>
          <w:tcPr>
            <w:tcW w:w="6507" w:type="dxa"/>
            <w:shd w:val="clear" w:color="auto" w:fill="F2F2F2" w:themeFill="background1" w:themeFillShade="F2"/>
          </w:tcPr>
          <w:p w14:paraId="207032BD"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Treatment resistant depression</w:t>
            </w:r>
          </w:p>
        </w:tc>
      </w:tr>
      <w:tr w:rsidR="003667D1" w:rsidRPr="00F20E8E" w14:paraId="706E0A0D" w14:textId="77777777" w:rsidTr="00826837">
        <w:trPr>
          <w:trHeight w:val="397"/>
        </w:trPr>
        <w:tc>
          <w:tcPr>
            <w:tcW w:w="2009" w:type="dxa"/>
            <w:shd w:val="clear" w:color="auto" w:fill="D9D9D9" w:themeFill="background1" w:themeFillShade="D9"/>
          </w:tcPr>
          <w:p w14:paraId="2F9E69AF"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UK</w:t>
            </w:r>
          </w:p>
        </w:tc>
        <w:tc>
          <w:tcPr>
            <w:tcW w:w="6507" w:type="dxa"/>
            <w:shd w:val="clear" w:color="auto" w:fill="D9D9D9" w:themeFill="background1" w:themeFillShade="D9"/>
          </w:tcPr>
          <w:p w14:paraId="6B49271A"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United Kingdom </w:t>
            </w:r>
          </w:p>
        </w:tc>
      </w:tr>
      <w:tr w:rsidR="003667D1" w:rsidRPr="00F20E8E" w14:paraId="5234F6C2" w14:textId="77777777" w:rsidTr="003667D1">
        <w:trPr>
          <w:trHeight w:val="397"/>
        </w:trPr>
        <w:tc>
          <w:tcPr>
            <w:tcW w:w="2009" w:type="dxa"/>
            <w:shd w:val="clear" w:color="auto" w:fill="F2F2F2" w:themeFill="background1" w:themeFillShade="F2"/>
          </w:tcPr>
          <w:p w14:paraId="48848D6F"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US/USA</w:t>
            </w:r>
          </w:p>
        </w:tc>
        <w:tc>
          <w:tcPr>
            <w:tcW w:w="6507" w:type="dxa"/>
            <w:shd w:val="clear" w:color="auto" w:fill="F2F2F2" w:themeFill="background1" w:themeFillShade="F2"/>
          </w:tcPr>
          <w:p w14:paraId="2032A6C7" w14:textId="77777777" w:rsidR="003667D1" w:rsidRPr="00F20E8E" w:rsidRDefault="003667D1" w:rsidP="00826837">
            <w:pPr>
              <w:spacing w:after="0" w:line="24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United States of America</w:t>
            </w:r>
          </w:p>
        </w:tc>
      </w:tr>
      <w:tr w:rsidR="003667D1" w:rsidRPr="00F20E8E" w14:paraId="023C9525" w14:textId="77777777" w:rsidTr="00826837">
        <w:trPr>
          <w:trHeight w:val="397"/>
        </w:trPr>
        <w:tc>
          <w:tcPr>
            <w:tcW w:w="2009" w:type="dxa"/>
            <w:shd w:val="clear" w:color="auto" w:fill="D9D9D9" w:themeFill="background1" w:themeFillShade="D9"/>
          </w:tcPr>
          <w:p w14:paraId="54EB61D8"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VA</w:t>
            </w:r>
          </w:p>
        </w:tc>
        <w:tc>
          <w:tcPr>
            <w:tcW w:w="6507" w:type="dxa"/>
            <w:shd w:val="clear" w:color="auto" w:fill="D9D9D9" w:themeFill="background1" w:themeFillShade="D9"/>
          </w:tcPr>
          <w:p w14:paraId="65156E7D" w14:textId="77777777" w:rsidR="003667D1" w:rsidRPr="00F20E8E" w:rsidRDefault="003667D1" w:rsidP="00826837">
            <w:pPr>
              <w:spacing w:after="0"/>
              <w:rPr>
                <w:rFonts w:asciiTheme="minorHAnsi" w:hAnsiTheme="minorHAnsi" w:cstheme="minorHAnsi"/>
                <w:color w:val="000000"/>
                <w:sz w:val="21"/>
                <w:szCs w:val="21"/>
              </w:rPr>
            </w:pPr>
            <w:r w:rsidRPr="00F20E8E">
              <w:rPr>
                <w:rFonts w:asciiTheme="minorHAnsi" w:hAnsiTheme="minorHAnsi" w:cstheme="minorHAnsi"/>
                <w:color w:val="000000"/>
                <w:sz w:val="21"/>
                <w:szCs w:val="21"/>
              </w:rPr>
              <w:t>US Department of Veterans Affairs</w:t>
            </w:r>
          </w:p>
        </w:tc>
      </w:tr>
      <w:tr w:rsidR="003667D1" w:rsidRPr="00F20E8E" w14:paraId="273F659F" w14:textId="77777777" w:rsidTr="003667D1">
        <w:trPr>
          <w:trHeight w:val="397"/>
        </w:trPr>
        <w:tc>
          <w:tcPr>
            <w:tcW w:w="2009" w:type="dxa"/>
            <w:shd w:val="clear" w:color="auto" w:fill="F2F2F2" w:themeFill="background1" w:themeFillShade="F2"/>
          </w:tcPr>
          <w:p w14:paraId="693256D9"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VHA</w:t>
            </w:r>
          </w:p>
        </w:tc>
        <w:tc>
          <w:tcPr>
            <w:tcW w:w="6507" w:type="dxa"/>
            <w:shd w:val="clear" w:color="auto" w:fill="F2F2F2" w:themeFill="background1" w:themeFillShade="F2"/>
          </w:tcPr>
          <w:p w14:paraId="4B3ABBB1" w14:textId="77777777" w:rsidR="003667D1" w:rsidRPr="00F20E8E" w:rsidRDefault="003667D1" w:rsidP="00826837">
            <w:pPr>
              <w:spacing w:after="0"/>
              <w:rPr>
                <w:rFonts w:asciiTheme="minorHAnsi" w:hAnsiTheme="minorHAnsi" w:cstheme="minorHAnsi"/>
                <w:color w:val="000000"/>
                <w:sz w:val="21"/>
                <w:szCs w:val="21"/>
              </w:rPr>
            </w:pPr>
            <w:r w:rsidRPr="00F20E8E">
              <w:rPr>
                <w:rFonts w:asciiTheme="minorHAnsi" w:hAnsiTheme="minorHAnsi" w:cstheme="minorHAnsi"/>
                <w:color w:val="000000"/>
                <w:sz w:val="21"/>
                <w:szCs w:val="21"/>
              </w:rPr>
              <w:t xml:space="preserve">US Veteran Health Administration </w:t>
            </w:r>
          </w:p>
        </w:tc>
      </w:tr>
      <w:tr w:rsidR="003667D1" w:rsidRPr="00F20E8E" w14:paraId="5857E422" w14:textId="77777777" w:rsidTr="003667D1">
        <w:trPr>
          <w:trHeight w:val="397"/>
        </w:trPr>
        <w:tc>
          <w:tcPr>
            <w:tcW w:w="2009" w:type="dxa"/>
            <w:shd w:val="clear" w:color="auto" w:fill="D9D9D9" w:themeFill="background1" w:themeFillShade="D9"/>
          </w:tcPr>
          <w:p w14:paraId="462A42F4" w14:textId="77777777" w:rsidR="003667D1" w:rsidRPr="00F20E8E" w:rsidRDefault="003667D1" w:rsidP="00826837">
            <w:pPr>
              <w:spacing w:after="0" w:line="240" w:lineRule="auto"/>
              <w:rPr>
                <w:rFonts w:asciiTheme="minorHAnsi" w:hAnsiTheme="minorHAnsi" w:cstheme="minorHAnsi"/>
                <w:sz w:val="21"/>
                <w:szCs w:val="21"/>
              </w:rPr>
            </w:pPr>
            <w:r w:rsidRPr="00F20E8E">
              <w:rPr>
                <w:rFonts w:asciiTheme="minorHAnsi" w:hAnsiTheme="minorHAnsi" w:cstheme="minorHAnsi"/>
                <w:sz w:val="21"/>
                <w:szCs w:val="21"/>
              </w:rPr>
              <w:t>WL</w:t>
            </w:r>
          </w:p>
        </w:tc>
        <w:tc>
          <w:tcPr>
            <w:tcW w:w="6507" w:type="dxa"/>
            <w:shd w:val="clear" w:color="auto" w:fill="D9D9D9" w:themeFill="background1" w:themeFillShade="D9"/>
          </w:tcPr>
          <w:p w14:paraId="5E575B56" w14:textId="77777777" w:rsidR="003667D1" w:rsidRPr="00F20E8E" w:rsidRDefault="003667D1" w:rsidP="00826837">
            <w:pPr>
              <w:spacing w:after="0"/>
              <w:rPr>
                <w:rFonts w:asciiTheme="minorHAnsi" w:hAnsiTheme="minorHAnsi" w:cstheme="minorHAnsi"/>
                <w:color w:val="000000"/>
                <w:sz w:val="21"/>
                <w:szCs w:val="21"/>
              </w:rPr>
            </w:pPr>
            <w:r w:rsidRPr="00F20E8E">
              <w:rPr>
                <w:rFonts w:asciiTheme="minorHAnsi" w:hAnsiTheme="minorHAnsi" w:cstheme="minorHAnsi"/>
                <w:color w:val="000000"/>
                <w:sz w:val="21"/>
                <w:szCs w:val="21"/>
              </w:rPr>
              <w:t>Waitlist</w:t>
            </w:r>
          </w:p>
        </w:tc>
      </w:tr>
    </w:tbl>
    <w:p w14:paraId="3ED7C9CA" w14:textId="77777777" w:rsidR="003667D1" w:rsidRPr="00F20E8E" w:rsidRDefault="003667D1" w:rsidP="003667D1">
      <w:pPr>
        <w:rPr>
          <w:highlight w:val="yellow"/>
        </w:rPr>
        <w:sectPr w:rsidR="003667D1" w:rsidRPr="00F20E8E" w:rsidSect="00021326">
          <w:headerReference w:type="default" r:id="rId20"/>
          <w:headerReference w:type="first" r:id="rId21"/>
          <w:pgSz w:w="11899" w:h="16838" w:code="9"/>
          <w:pgMar w:top="1440" w:right="1440" w:bottom="1440" w:left="1440" w:header="567" w:footer="669" w:gutter="0"/>
          <w:cols w:space="708"/>
          <w:docGrid w:linePitch="299"/>
        </w:sectPr>
      </w:pPr>
    </w:p>
    <w:p w14:paraId="2980B61F" w14:textId="511A70FA" w:rsidR="00C431F5" w:rsidRPr="00F20E8E" w:rsidRDefault="00FA36F2" w:rsidP="003667D1">
      <w:pPr>
        <w:pStyle w:val="Heading1"/>
        <w:spacing w:after="120"/>
      </w:pPr>
      <w:bookmarkStart w:id="12" w:name="_Toc532823311"/>
      <w:r w:rsidRPr="00F20E8E">
        <w:lastRenderedPageBreak/>
        <w:t>Executive Summary</w:t>
      </w:r>
      <w:bookmarkEnd w:id="12"/>
    </w:p>
    <w:p w14:paraId="77DFB1D2" w14:textId="71BE36E2" w:rsidR="00C00529" w:rsidRPr="00F20E8E" w:rsidRDefault="00C00529" w:rsidP="00C00529">
      <w:pPr>
        <w:pStyle w:val="BodyText1"/>
        <w:numPr>
          <w:ilvl w:val="0"/>
          <w:numId w:val="11"/>
        </w:numPr>
        <w:rPr>
          <w:rFonts w:cstheme="minorHAnsi"/>
          <w:sz w:val="21"/>
          <w:szCs w:val="21"/>
        </w:rPr>
      </w:pPr>
      <w:r w:rsidRPr="00F20E8E">
        <w:rPr>
          <w:rFonts w:cstheme="minorHAnsi"/>
          <w:sz w:val="21"/>
          <w:szCs w:val="21"/>
        </w:rPr>
        <w:t xml:space="preserve">The aim of this rapid evidence assessment (REA) was to assess the evidence related to meditation and mindfulness practices (meditation, transcendental meditation, mantra, yoga, and mindfulness) for </w:t>
      </w:r>
      <w:r w:rsidR="0049556E" w:rsidRPr="00F20E8E">
        <w:rPr>
          <w:rFonts w:cstheme="minorHAnsi"/>
          <w:sz w:val="21"/>
          <w:szCs w:val="21"/>
        </w:rPr>
        <w:t>posttraumatic stress disorder (</w:t>
      </w:r>
      <w:r w:rsidRPr="00F20E8E">
        <w:rPr>
          <w:rFonts w:cstheme="minorHAnsi"/>
          <w:sz w:val="21"/>
          <w:szCs w:val="21"/>
        </w:rPr>
        <w:t>PTSD</w:t>
      </w:r>
      <w:r w:rsidR="0049556E" w:rsidRPr="00F20E8E">
        <w:rPr>
          <w:rFonts w:cstheme="minorHAnsi"/>
          <w:sz w:val="21"/>
          <w:szCs w:val="21"/>
        </w:rPr>
        <w:t>)</w:t>
      </w:r>
      <w:r w:rsidRPr="00F20E8E">
        <w:rPr>
          <w:rFonts w:cstheme="minorHAnsi"/>
          <w:sz w:val="21"/>
          <w:szCs w:val="21"/>
        </w:rPr>
        <w:t xml:space="preserve">, depression, anxiety, and alcohol use disorder (AUD) in adults. </w:t>
      </w:r>
    </w:p>
    <w:p w14:paraId="28CB505D" w14:textId="311F4985" w:rsidR="00BF26F9" w:rsidRPr="00F20E8E" w:rsidRDefault="000D509A" w:rsidP="00216548">
      <w:pPr>
        <w:pStyle w:val="BodyText1"/>
        <w:numPr>
          <w:ilvl w:val="0"/>
          <w:numId w:val="11"/>
        </w:numPr>
        <w:rPr>
          <w:rFonts w:cstheme="minorHAnsi"/>
          <w:sz w:val="21"/>
          <w:szCs w:val="21"/>
        </w:rPr>
      </w:pPr>
      <w:r w:rsidRPr="00F20E8E">
        <w:rPr>
          <w:rFonts w:cstheme="minorHAnsi"/>
          <w:sz w:val="21"/>
          <w:szCs w:val="21"/>
        </w:rPr>
        <w:t>To address this aim, t</w:t>
      </w:r>
      <w:r w:rsidR="00BF26F9" w:rsidRPr="00F20E8E">
        <w:rPr>
          <w:rFonts w:cstheme="minorHAnsi"/>
          <w:sz w:val="21"/>
          <w:szCs w:val="21"/>
        </w:rPr>
        <w:t>he research team at Phoenix Australia was commissioned by DVA to answer the following three questions</w:t>
      </w:r>
      <w:r w:rsidR="005E0DB6" w:rsidRPr="00F20E8E">
        <w:rPr>
          <w:rFonts w:cstheme="minorHAnsi"/>
          <w:sz w:val="21"/>
          <w:szCs w:val="21"/>
        </w:rPr>
        <w:t>:</w:t>
      </w:r>
    </w:p>
    <w:p w14:paraId="6C6D7579" w14:textId="09DC4059" w:rsidR="005E0DB6" w:rsidRPr="00F20E8E" w:rsidRDefault="005E0DB6" w:rsidP="005E0DB6">
      <w:pPr>
        <w:pStyle w:val="Default"/>
        <w:numPr>
          <w:ilvl w:val="0"/>
          <w:numId w:val="42"/>
        </w:numPr>
        <w:spacing w:after="120" w:line="360" w:lineRule="auto"/>
        <w:rPr>
          <w:sz w:val="21"/>
          <w:szCs w:val="21"/>
          <w:lang w:val="en-AU"/>
        </w:rPr>
      </w:pPr>
      <w:r w:rsidRPr="00F20E8E">
        <w:rPr>
          <w:sz w:val="21"/>
          <w:szCs w:val="21"/>
          <w:lang w:val="en-AU"/>
        </w:rPr>
        <w:t>What role does meditational practice including meditation, transcendental meditation, mantra</w:t>
      </w:r>
      <w:r w:rsidR="0039254F" w:rsidRPr="00F20E8E">
        <w:rPr>
          <w:sz w:val="21"/>
          <w:szCs w:val="21"/>
          <w:lang w:val="en-AU"/>
        </w:rPr>
        <w:t>,</w:t>
      </w:r>
      <w:r w:rsidRPr="00F20E8E">
        <w:rPr>
          <w:sz w:val="21"/>
          <w:szCs w:val="21"/>
          <w:lang w:val="en-AU"/>
        </w:rPr>
        <w:t xml:space="preserve"> and yoga have in mental health treatment options? </w:t>
      </w:r>
    </w:p>
    <w:p w14:paraId="49479458" w14:textId="77777777" w:rsidR="005E0DB6" w:rsidRPr="00F20E8E" w:rsidRDefault="005E0DB6" w:rsidP="005E0DB6">
      <w:pPr>
        <w:pStyle w:val="Default"/>
        <w:numPr>
          <w:ilvl w:val="0"/>
          <w:numId w:val="42"/>
        </w:numPr>
        <w:spacing w:after="120" w:line="360" w:lineRule="auto"/>
        <w:rPr>
          <w:sz w:val="21"/>
          <w:szCs w:val="21"/>
          <w:lang w:val="en-AU"/>
        </w:rPr>
      </w:pPr>
      <w:r w:rsidRPr="00F20E8E">
        <w:rPr>
          <w:sz w:val="21"/>
          <w:szCs w:val="21"/>
          <w:lang w:val="en-AU"/>
        </w:rPr>
        <w:t>What is the efficacy of mindfulness as a mental health treatment option when compared to conventional treatment?</w:t>
      </w:r>
    </w:p>
    <w:p w14:paraId="69DAA30A" w14:textId="70265252" w:rsidR="005E0DB6" w:rsidRPr="00F20E8E" w:rsidRDefault="005E0DB6" w:rsidP="005E0DB6">
      <w:pPr>
        <w:pStyle w:val="Default"/>
        <w:numPr>
          <w:ilvl w:val="0"/>
          <w:numId w:val="42"/>
        </w:numPr>
        <w:spacing w:after="120" w:line="360" w:lineRule="auto"/>
        <w:rPr>
          <w:sz w:val="21"/>
          <w:szCs w:val="21"/>
          <w:lang w:val="en-AU"/>
        </w:rPr>
      </w:pPr>
      <w:r w:rsidRPr="00F20E8E">
        <w:rPr>
          <w:sz w:val="21"/>
          <w:szCs w:val="21"/>
          <w:lang w:val="en-AU"/>
        </w:rPr>
        <w:t xml:space="preserve">Is there any benefit for mindfulness, meditation, transcendental meditation, mantra, or yoga to be used as an adjunct with conventional therapy approaches for PTSD, depression, anxiety, or </w:t>
      </w:r>
      <w:r w:rsidR="002A45BC" w:rsidRPr="00F20E8E">
        <w:rPr>
          <w:sz w:val="21"/>
          <w:szCs w:val="21"/>
          <w:lang w:val="en-AU"/>
        </w:rPr>
        <w:t>AUD</w:t>
      </w:r>
      <w:r w:rsidRPr="00F20E8E">
        <w:rPr>
          <w:sz w:val="21"/>
          <w:szCs w:val="21"/>
          <w:lang w:val="en-AU"/>
        </w:rPr>
        <w:t>?</w:t>
      </w:r>
    </w:p>
    <w:p w14:paraId="6E1D725A" w14:textId="19C31717" w:rsidR="00C431F5" w:rsidRPr="00F20E8E" w:rsidRDefault="003F10D0" w:rsidP="00216548">
      <w:pPr>
        <w:pStyle w:val="BodyText1"/>
        <w:numPr>
          <w:ilvl w:val="0"/>
          <w:numId w:val="11"/>
        </w:numPr>
        <w:rPr>
          <w:rFonts w:cstheme="minorHAnsi"/>
          <w:sz w:val="21"/>
          <w:szCs w:val="21"/>
        </w:rPr>
      </w:pPr>
      <w:r w:rsidRPr="00F20E8E">
        <w:rPr>
          <w:rFonts w:cstheme="minorHAnsi"/>
          <w:sz w:val="21"/>
          <w:szCs w:val="21"/>
        </w:rPr>
        <w:t>A literature search</w:t>
      </w:r>
      <w:r w:rsidR="00897F97" w:rsidRPr="00F20E8E">
        <w:rPr>
          <w:rFonts w:cstheme="minorHAnsi"/>
          <w:sz w:val="21"/>
          <w:szCs w:val="21"/>
        </w:rPr>
        <w:t xml:space="preserve"> w</w:t>
      </w:r>
      <w:r w:rsidRPr="00F20E8E">
        <w:rPr>
          <w:rFonts w:cstheme="minorHAnsi"/>
          <w:sz w:val="21"/>
          <w:szCs w:val="21"/>
        </w:rPr>
        <w:t>as</w:t>
      </w:r>
      <w:r w:rsidR="00897F97" w:rsidRPr="00F20E8E">
        <w:rPr>
          <w:rFonts w:cstheme="minorHAnsi"/>
          <w:sz w:val="21"/>
          <w:szCs w:val="21"/>
        </w:rPr>
        <w:t xml:space="preserve"> conducted to</w:t>
      </w:r>
      <w:r w:rsidR="0018584D" w:rsidRPr="00F20E8E">
        <w:rPr>
          <w:rFonts w:cstheme="minorHAnsi"/>
          <w:sz w:val="21"/>
          <w:szCs w:val="21"/>
        </w:rPr>
        <w:t xml:space="preserve"> identify</w:t>
      </w:r>
      <w:r w:rsidR="00383DBB" w:rsidRPr="00F20E8E">
        <w:rPr>
          <w:rFonts w:cstheme="minorHAnsi"/>
          <w:sz w:val="21"/>
          <w:szCs w:val="21"/>
        </w:rPr>
        <w:t xml:space="preserve"> </w:t>
      </w:r>
      <w:r w:rsidR="000B1241" w:rsidRPr="00F20E8E">
        <w:rPr>
          <w:rFonts w:cstheme="minorHAnsi"/>
          <w:sz w:val="21"/>
          <w:szCs w:val="21"/>
        </w:rPr>
        <w:t>trials</w:t>
      </w:r>
      <w:r w:rsidR="00897F97" w:rsidRPr="00F20E8E">
        <w:rPr>
          <w:rFonts w:cstheme="minorHAnsi"/>
          <w:sz w:val="21"/>
          <w:szCs w:val="21"/>
        </w:rPr>
        <w:t xml:space="preserve"> that investigated </w:t>
      </w:r>
      <w:r w:rsidR="00383DBB" w:rsidRPr="00F20E8E">
        <w:rPr>
          <w:rFonts w:cstheme="minorHAnsi"/>
          <w:sz w:val="21"/>
          <w:szCs w:val="21"/>
        </w:rPr>
        <w:t>the efficacy of</w:t>
      </w:r>
      <w:r w:rsidR="00297A55" w:rsidRPr="00F20E8E">
        <w:rPr>
          <w:rFonts w:cstheme="minorHAnsi"/>
          <w:sz w:val="21"/>
          <w:szCs w:val="21"/>
        </w:rPr>
        <w:t xml:space="preserve"> </w:t>
      </w:r>
      <w:r w:rsidR="00BB1983" w:rsidRPr="00F20E8E">
        <w:rPr>
          <w:rFonts w:cstheme="minorHAnsi"/>
          <w:sz w:val="21"/>
          <w:szCs w:val="21"/>
        </w:rPr>
        <w:t>meditation and mindfulness practices</w:t>
      </w:r>
      <w:r w:rsidR="001526FB" w:rsidRPr="00F20E8E">
        <w:rPr>
          <w:rFonts w:cstheme="minorHAnsi"/>
          <w:sz w:val="21"/>
          <w:szCs w:val="21"/>
        </w:rPr>
        <w:t xml:space="preserve"> for treating PTSD, </w:t>
      </w:r>
      <w:r w:rsidR="00BB1983" w:rsidRPr="00F20E8E">
        <w:rPr>
          <w:rFonts w:cstheme="minorHAnsi"/>
          <w:sz w:val="21"/>
          <w:szCs w:val="21"/>
        </w:rPr>
        <w:t xml:space="preserve">depression, </w:t>
      </w:r>
      <w:r w:rsidR="001526FB" w:rsidRPr="00F20E8E">
        <w:rPr>
          <w:rFonts w:cstheme="minorHAnsi"/>
          <w:sz w:val="21"/>
          <w:szCs w:val="21"/>
        </w:rPr>
        <w:t xml:space="preserve">anxiety, and </w:t>
      </w:r>
      <w:r w:rsidR="00BB1983" w:rsidRPr="00F20E8E">
        <w:rPr>
          <w:rFonts w:cstheme="minorHAnsi"/>
          <w:sz w:val="21"/>
          <w:szCs w:val="21"/>
        </w:rPr>
        <w:t>AUD</w:t>
      </w:r>
      <w:r w:rsidR="00897F97" w:rsidRPr="00F20E8E">
        <w:rPr>
          <w:rFonts w:cstheme="minorHAnsi"/>
          <w:sz w:val="21"/>
          <w:szCs w:val="21"/>
        </w:rPr>
        <w:t xml:space="preserve">. </w:t>
      </w:r>
      <w:r w:rsidR="001D4B55" w:rsidRPr="00F20E8E">
        <w:rPr>
          <w:rFonts w:cstheme="minorHAnsi"/>
          <w:sz w:val="21"/>
          <w:szCs w:val="21"/>
        </w:rPr>
        <w:t>Trials</w:t>
      </w:r>
      <w:r w:rsidR="00C8342D" w:rsidRPr="00F20E8E">
        <w:rPr>
          <w:rFonts w:cstheme="minorHAnsi"/>
          <w:sz w:val="21"/>
          <w:szCs w:val="21"/>
        </w:rPr>
        <w:t xml:space="preserve"> were excluded if</w:t>
      </w:r>
      <w:r w:rsidR="00302ABF" w:rsidRPr="00F20E8E">
        <w:rPr>
          <w:rFonts w:cstheme="minorHAnsi"/>
          <w:sz w:val="21"/>
          <w:szCs w:val="21"/>
        </w:rPr>
        <w:t xml:space="preserve"> </w:t>
      </w:r>
      <w:r w:rsidR="008D0A09" w:rsidRPr="00F20E8E">
        <w:rPr>
          <w:rFonts w:cstheme="minorHAnsi"/>
          <w:sz w:val="21"/>
          <w:szCs w:val="21"/>
        </w:rPr>
        <w:t xml:space="preserve">the </w:t>
      </w:r>
      <w:r w:rsidR="006A44B4" w:rsidRPr="00F20E8E">
        <w:rPr>
          <w:rFonts w:cstheme="minorHAnsi"/>
          <w:sz w:val="21"/>
          <w:szCs w:val="21"/>
        </w:rPr>
        <w:t>full text was unavailable,</w:t>
      </w:r>
      <w:r w:rsidR="000E42A0" w:rsidRPr="00F20E8E">
        <w:rPr>
          <w:rFonts w:cstheme="minorHAnsi"/>
          <w:sz w:val="21"/>
          <w:szCs w:val="21"/>
        </w:rPr>
        <w:t xml:space="preserve"> if </w:t>
      </w:r>
      <w:r w:rsidR="00693D02" w:rsidRPr="00F20E8E">
        <w:rPr>
          <w:rFonts w:cstheme="minorHAnsi"/>
          <w:sz w:val="21"/>
          <w:szCs w:val="21"/>
        </w:rPr>
        <w:t xml:space="preserve">the </w:t>
      </w:r>
      <w:r w:rsidR="00BB1983" w:rsidRPr="00F20E8E">
        <w:rPr>
          <w:rFonts w:cstheme="minorHAnsi"/>
          <w:sz w:val="21"/>
          <w:szCs w:val="21"/>
        </w:rPr>
        <w:t>practice</w:t>
      </w:r>
      <w:r w:rsidR="00693D02" w:rsidRPr="00F20E8E">
        <w:rPr>
          <w:rFonts w:cstheme="minorHAnsi"/>
          <w:sz w:val="21"/>
          <w:szCs w:val="21"/>
        </w:rPr>
        <w:t xml:space="preserve"> was</w:t>
      </w:r>
      <w:r w:rsidR="000E42A0" w:rsidRPr="00F20E8E">
        <w:rPr>
          <w:rFonts w:cstheme="minorHAnsi"/>
          <w:sz w:val="21"/>
          <w:szCs w:val="21"/>
        </w:rPr>
        <w:t xml:space="preserve"> not inve</w:t>
      </w:r>
      <w:r w:rsidR="00693D02" w:rsidRPr="00F20E8E">
        <w:rPr>
          <w:rFonts w:cstheme="minorHAnsi"/>
          <w:sz w:val="21"/>
          <w:szCs w:val="21"/>
        </w:rPr>
        <w:t>stigated as a treatment, if the</w:t>
      </w:r>
      <w:r w:rsidR="000E42A0" w:rsidRPr="00F20E8E">
        <w:rPr>
          <w:rFonts w:cstheme="minorHAnsi"/>
          <w:sz w:val="21"/>
          <w:szCs w:val="21"/>
        </w:rPr>
        <w:t xml:space="preserve"> </w:t>
      </w:r>
      <w:r w:rsidR="00D63252" w:rsidRPr="00F20E8E">
        <w:rPr>
          <w:rFonts w:cstheme="minorHAnsi"/>
          <w:sz w:val="21"/>
          <w:szCs w:val="21"/>
        </w:rPr>
        <w:t xml:space="preserve">paper was not peer </w:t>
      </w:r>
      <w:r w:rsidR="00693D02" w:rsidRPr="00F20E8E">
        <w:rPr>
          <w:rFonts w:cstheme="minorHAnsi"/>
          <w:sz w:val="21"/>
          <w:szCs w:val="21"/>
        </w:rPr>
        <w:t xml:space="preserve">reviewed, </w:t>
      </w:r>
      <w:r w:rsidR="003A6BB3" w:rsidRPr="00F20E8E">
        <w:rPr>
          <w:rFonts w:cstheme="minorHAnsi"/>
          <w:sz w:val="21"/>
          <w:szCs w:val="21"/>
        </w:rPr>
        <w:t xml:space="preserve">if </w:t>
      </w:r>
      <w:r w:rsidR="001C700F" w:rsidRPr="00F20E8E">
        <w:rPr>
          <w:rFonts w:cstheme="minorHAnsi"/>
          <w:sz w:val="21"/>
          <w:szCs w:val="21"/>
        </w:rPr>
        <w:t xml:space="preserve">the </w:t>
      </w:r>
      <w:r w:rsidR="003A6BB3" w:rsidRPr="00F20E8E">
        <w:rPr>
          <w:rFonts w:cstheme="minorHAnsi"/>
          <w:sz w:val="21"/>
          <w:szCs w:val="21"/>
        </w:rPr>
        <w:t>primary outcome measure</w:t>
      </w:r>
      <w:r w:rsidR="001629B1" w:rsidRPr="00F20E8E">
        <w:rPr>
          <w:rFonts w:cstheme="minorHAnsi"/>
          <w:sz w:val="21"/>
          <w:szCs w:val="21"/>
        </w:rPr>
        <w:t>s</w:t>
      </w:r>
      <w:r w:rsidR="007E5342" w:rsidRPr="00F20E8E">
        <w:rPr>
          <w:rFonts w:cstheme="minorHAnsi"/>
          <w:sz w:val="21"/>
          <w:szCs w:val="21"/>
        </w:rPr>
        <w:t xml:space="preserve"> </w:t>
      </w:r>
      <w:r w:rsidR="00212402" w:rsidRPr="00F20E8E">
        <w:rPr>
          <w:rFonts w:cstheme="minorHAnsi"/>
          <w:sz w:val="21"/>
          <w:szCs w:val="21"/>
        </w:rPr>
        <w:t xml:space="preserve">were </w:t>
      </w:r>
      <w:r w:rsidR="00AC5814" w:rsidRPr="00F20E8E">
        <w:rPr>
          <w:rFonts w:cstheme="minorHAnsi"/>
          <w:sz w:val="21"/>
          <w:szCs w:val="21"/>
        </w:rPr>
        <w:t>no</w:t>
      </w:r>
      <w:r w:rsidR="00D93E62" w:rsidRPr="00F20E8E">
        <w:rPr>
          <w:rFonts w:cstheme="minorHAnsi"/>
          <w:sz w:val="21"/>
          <w:szCs w:val="21"/>
        </w:rPr>
        <w:t xml:space="preserve">t </w:t>
      </w:r>
      <w:r w:rsidR="001C700F" w:rsidRPr="00F20E8E">
        <w:rPr>
          <w:rFonts w:cstheme="minorHAnsi"/>
          <w:sz w:val="21"/>
          <w:szCs w:val="21"/>
        </w:rPr>
        <w:t>the focus of the review (i.e.</w:t>
      </w:r>
      <w:r w:rsidR="001629B1" w:rsidRPr="00F20E8E">
        <w:rPr>
          <w:rFonts w:cstheme="minorHAnsi"/>
          <w:sz w:val="21"/>
          <w:szCs w:val="21"/>
        </w:rPr>
        <w:t>,</w:t>
      </w:r>
      <w:r w:rsidR="001C700F" w:rsidRPr="00F20E8E">
        <w:rPr>
          <w:rFonts w:cstheme="minorHAnsi"/>
          <w:sz w:val="21"/>
          <w:szCs w:val="21"/>
        </w:rPr>
        <w:t xml:space="preserve"> PTSD, </w:t>
      </w:r>
      <w:r w:rsidR="00BB1983" w:rsidRPr="00F20E8E">
        <w:rPr>
          <w:rFonts w:cstheme="minorHAnsi"/>
          <w:sz w:val="21"/>
          <w:szCs w:val="21"/>
        </w:rPr>
        <w:t xml:space="preserve">depression, </w:t>
      </w:r>
      <w:r w:rsidR="001C700F" w:rsidRPr="00F20E8E">
        <w:rPr>
          <w:rFonts w:cstheme="minorHAnsi"/>
          <w:sz w:val="21"/>
          <w:szCs w:val="21"/>
        </w:rPr>
        <w:t>anxiety</w:t>
      </w:r>
      <w:r w:rsidRPr="00F20E8E">
        <w:rPr>
          <w:rFonts w:cstheme="minorHAnsi"/>
          <w:sz w:val="21"/>
          <w:szCs w:val="21"/>
        </w:rPr>
        <w:t xml:space="preserve">, </w:t>
      </w:r>
      <w:r w:rsidR="00BB1983" w:rsidRPr="00F20E8E">
        <w:rPr>
          <w:rFonts w:cstheme="minorHAnsi"/>
          <w:sz w:val="21"/>
          <w:szCs w:val="21"/>
        </w:rPr>
        <w:t>AUD</w:t>
      </w:r>
      <w:r w:rsidRPr="00F20E8E">
        <w:rPr>
          <w:rFonts w:cstheme="minorHAnsi"/>
          <w:sz w:val="21"/>
          <w:szCs w:val="21"/>
        </w:rPr>
        <w:t>, stress, wellbeing, and arousal symptoms</w:t>
      </w:r>
      <w:r w:rsidR="001C700F" w:rsidRPr="00F20E8E">
        <w:rPr>
          <w:rFonts w:cstheme="minorHAnsi"/>
          <w:sz w:val="21"/>
          <w:szCs w:val="21"/>
        </w:rPr>
        <w:t>),</w:t>
      </w:r>
      <w:r w:rsidR="00AC5814" w:rsidRPr="00F20E8E">
        <w:rPr>
          <w:rFonts w:cstheme="minorHAnsi"/>
          <w:sz w:val="21"/>
          <w:szCs w:val="21"/>
        </w:rPr>
        <w:t xml:space="preserve"> </w:t>
      </w:r>
      <w:r w:rsidR="00D601E8" w:rsidRPr="00F20E8E">
        <w:rPr>
          <w:rFonts w:cstheme="minorHAnsi"/>
          <w:sz w:val="21"/>
          <w:szCs w:val="21"/>
        </w:rPr>
        <w:t xml:space="preserve">and </w:t>
      </w:r>
      <w:r w:rsidR="00AC5814" w:rsidRPr="00F20E8E">
        <w:rPr>
          <w:rFonts w:cstheme="minorHAnsi"/>
          <w:sz w:val="21"/>
          <w:szCs w:val="21"/>
        </w:rPr>
        <w:t>if they did not concern the population of interest</w:t>
      </w:r>
      <w:r w:rsidR="00693D02" w:rsidRPr="00F20E8E">
        <w:rPr>
          <w:rFonts w:cstheme="minorHAnsi"/>
          <w:sz w:val="21"/>
          <w:szCs w:val="21"/>
        </w:rPr>
        <w:t xml:space="preserve"> (i.e.</w:t>
      </w:r>
      <w:r w:rsidR="001629B1" w:rsidRPr="00F20E8E">
        <w:rPr>
          <w:rFonts w:cstheme="minorHAnsi"/>
          <w:sz w:val="21"/>
          <w:szCs w:val="21"/>
        </w:rPr>
        <w:t>,</w:t>
      </w:r>
      <w:r w:rsidR="00693D02" w:rsidRPr="00F20E8E">
        <w:rPr>
          <w:rFonts w:cstheme="minorHAnsi"/>
          <w:sz w:val="21"/>
          <w:szCs w:val="21"/>
        </w:rPr>
        <w:t xml:space="preserve"> adults)</w:t>
      </w:r>
      <w:r w:rsidR="00D93E62" w:rsidRPr="00F20E8E">
        <w:rPr>
          <w:rFonts w:cstheme="minorHAnsi"/>
          <w:sz w:val="21"/>
          <w:szCs w:val="21"/>
        </w:rPr>
        <w:t xml:space="preserve">. Given that there was a large amount of literature found for </w:t>
      </w:r>
      <w:r w:rsidR="00D601E8" w:rsidRPr="00F20E8E">
        <w:rPr>
          <w:rFonts w:cstheme="minorHAnsi"/>
          <w:sz w:val="21"/>
          <w:szCs w:val="21"/>
        </w:rPr>
        <w:t>meditation and mindfulness practices</w:t>
      </w:r>
      <w:r w:rsidR="00D93E62" w:rsidRPr="00F20E8E">
        <w:rPr>
          <w:rFonts w:cstheme="minorHAnsi"/>
          <w:sz w:val="21"/>
          <w:szCs w:val="21"/>
        </w:rPr>
        <w:t>, only randomised controlled trials</w:t>
      </w:r>
      <w:r w:rsidR="00D601E8" w:rsidRPr="00F20E8E">
        <w:rPr>
          <w:rFonts w:cstheme="minorHAnsi"/>
          <w:sz w:val="21"/>
          <w:szCs w:val="21"/>
        </w:rPr>
        <w:t xml:space="preserve"> (RCTs)</w:t>
      </w:r>
      <w:r w:rsidR="00491061" w:rsidRPr="00F20E8E">
        <w:rPr>
          <w:rFonts w:cstheme="minorHAnsi"/>
          <w:sz w:val="21"/>
          <w:szCs w:val="21"/>
        </w:rPr>
        <w:t xml:space="preserve"> </w:t>
      </w:r>
      <w:r w:rsidR="0018584D" w:rsidRPr="00F20E8E">
        <w:rPr>
          <w:rFonts w:cstheme="minorHAnsi"/>
          <w:sz w:val="21"/>
          <w:szCs w:val="21"/>
        </w:rPr>
        <w:t>or systematic reviews and meta-analyses</w:t>
      </w:r>
      <w:r w:rsidR="00D93E62" w:rsidRPr="00F20E8E">
        <w:rPr>
          <w:rFonts w:cstheme="minorHAnsi"/>
          <w:sz w:val="21"/>
          <w:szCs w:val="21"/>
        </w:rPr>
        <w:t xml:space="preserve"> were examined</w:t>
      </w:r>
      <w:r w:rsidR="0018584D" w:rsidRPr="00F20E8E">
        <w:rPr>
          <w:rFonts w:cstheme="minorHAnsi"/>
          <w:sz w:val="21"/>
          <w:szCs w:val="21"/>
        </w:rPr>
        <w:t xml:space="preserve">. </w:t>
      </w:r>
      <w:r w:rsidR="00491061" w:rsidRPr="00F20E8E">
        <w:rPr>
          <w:rFonts w:cstheme="minorHAnsi"/>
          <w:sz w:val="21"/>
          <w:szCs w:val="21"/>
        </w:rPr>
        <w:t>Other study designs were excluded</w:t>
      </w:r>
      <w:r w:rsidR="0018584D" w:rsidRPr="00F20E8E">
        <w:rPr>
          <w:rFonts w:cstheme="minorHAnsi"/>
          <w:sz w:val="21"/>
          <w:szCs w:val="21"/>
        </w:rPr>
        <w:t xml:space="preserve">. </w:t>
      </w:r>
      <w:r w:rsidR="00AB702F" w:rsidRPr="00F20E8E">
        <w:rPr>
          <w:rFonts w:cstheme="minorHAnsi"/>
          <w:sz w:val="21"/>
          <w:szCs w:val="21"/>
        </w:rPr>
        <w:t>Trials</w:t>
      </w:r>
      <w:r w:rsidR="00897F97" w:rsidRPr="00F20E8E">
        <w:rPr>
          <w:rFonts w:cstheme="minorHAnsi"/>
          <w:sz w:val="21"/>
          <w:szCs w:val="21"/>
        </w:rPr>
        <w:t xml:space="preserve"> were </w:t>
      </w:r>
      <w:r w:rsidR="00491061" w:rsidRPr="00F20E8E">
        <w:rPr>
          <w:rFonts w:cstheme="minorHAnsi"/>
          <w:sz w:val="21"/>
          <w:szCs w:val="21"/>
        </w:rPr>
        <w:t>initially</w:t>
      </w:r>
      <w:r w:rsidR="00D601E8" w:rsidRPr="00F20E8E">
        <w:rPr>
          <w:rFonts w:cstheme="minorHAnsi"/>
          <w:sz w:val="21"/>
          <w:szCs w:val="21"/>
        </w:rPr>
        <w:t xml:space="preserve"> </w:t>
      </w:r>
      <w:r w:rsidR="00897F97" w:rsidRPr="00F20E8E">
        <w:rPr>
          <w:rFonts w:cstheme="minorHAnsi"/>
          <w:sz w:val="21"/>
          <w:szCs w:val="21"/>
        </w:rPr>
        <w:t xml:space="preserve">assessed for quality of methodology, risk of </w:t>
      </w:r>
      <w:r w:rsidR="00D601E8" w:rsidRPr="00F20E8E">
        <w:rPr>
          <w:rFonts w:cstheme="minorHAnsi"/>
          <w:sz w:val="21"/>
          <w:szCs w:val="21"/>
        </w:rPr>
        <w:t xml:space="preserve">bias, and quantity of evidence. </w:t>
      </w:r>
      <w:r w:rsidR="00491061" w:rsidRPr="00F20E8E">
        <w:rPr>
          <w:rFonts w:cstheme="minorHAnsi"/>
          <w:sz w:val="21"/>
          <w:szCs w:val="21"/>
        </w:rPr>
        <w:t>Subsequently, the</w:t>
      </w:r>
      <w:r w:rsidR="00D601E8" w:rsidRPr="00F20E8E">
        <w:rPr>
          <w:rFonts w:cstheme="minorHAnsi"/>
          <w:sz w:val="21"/>
          <w:szCs w:val="21"/>
        </w:rPr>
        <w:t xml:space="preserve"> </w:t>
      </w:r>
      <w:r w:rsidR="00897F97" w:rsidRPr="00F20E8E">
        <w:rPr>
          <w:rFonts w:cstheme="minorHAnsi"/>
          <w:sz w:val="21"/>
          <w:szCs w:val="21"/>
        </w:rPr>
        <w:t>consistency, generalisability</w:t>
      </w:r>
      <w:r w:rsidR="00767527" w:rsidRPr="00F20E8E">
        <w:rPr>
          <w:rFonts w:cstheme="minorHAnsi"/>
          <w:sz w:val="21"/>
          <w:szCs w:val="21"/>
        </w:rPr>
        <w:t>,</w:t>
      </w:r>
      <w:r w:rsidR="00897F97" w:rsidRPr="00F20E8E">
        <w:rPr>
          <w:rFonts w:cstheme="minorHAnsi"/>
          <w:sz w:val="21"/>
          <w:szCs w:val="21"/>
        </w:rPr>
        <w:t xml:space="preserve"> and applicability of the findings to the population of interest</w:t>
      </w:r>
      <w:r w:rsidR="00CF0D1B" w:rsidRPr="00F20E8E">
        <w:rPr>
          <w:rFonts w:cstheme="minorHAnsi"/>
          <w:sz w:val="21"/>
          <w:szCs w:val="21"/>
        </w:rPr>
        <w:t xml:space="preserve"> w</w:t>
      </w:r>
      <w:r w:rsidR="00491061" w:rsidRPr="00F20E8E">
        <w:rPr>
          <w:rFonts w:cstheme="minorHAnsi"/>
          <w:sz w:val="21"/>
          <w:szCs w:val="21"/>
        </w:rPr>
        <w:t>as</w:t>
      </w:r>
      <w:r w:rsidR="00CF0D1B" w:rsidRPr="00F20E8E">
        <w:rPr>
          <w:rFonts w:cstheme="minorHAnsi"/>
          <w:sz w:val="21"/>
          <w:szCs w:val="21"/>
        </w:rPr>
        <w:t xml:space="preserve"> assessed</w:t>
      </w:r>
      <w:r w:rsidR="00897F97" w:rsidRPr="00F20E8E">
        <w:rPr>
          <w:rFonts w:cstheme="minorHAnsi"/>
          <w:sz w:val="21"/>
          <w:szCs w:val="21"/>
        </w:rPr>
        <w:t xml:space="preserve">. </w:t>
      </w:r>
      <w:r w:rsidR="00491061" w:rsidRPr="00F20E8E">
        <w:rPr>
          <w:rFonts w:cstheme="minorHAnsi"/>
          <w:sz w:val="21"/>
          <w:szCs w:val="21"/>
        </w:rPr>
        <w:t>A</w:t>
      </w:r>
      <w:r w:rsidR="002860BA" w:rsidRPr="00F20E8E">
        <w:rPr>
          <w:rFonts w:cstheme="minorHAnsi"/>
          <w:sz w:val="21"/>
          <w:szCs w:val="21"/>
        </w:rPr>
        <w:t xml:space="preserve">ssessments were then collated for each </w:t>
      </w:r>
      <w:r w:rsidR="00CF0D1B" w:rsidRPr="00F20E8E">
        <w:rPr>
          <w:rFonts w:cstheme="minorHAnsi"/>
          <w:sz w:val="21"/>
          <w:szCs w:val="21"/>
        </w:rPr>
        <w:t>meditation and mindfulness practice</w:t>
      </w:r>
      <w:r w:rsidR="00E40310" w:rsidRPr="00F20E8E">
        <w:rPr>
          <w:rFonts w:cstheme="minorHAnsi"/>
          <w:sz w:val="21"/>
          <w:szCs w:val="21"/>
        </w:rPr>
        <w:t xml:space="preserve"> type </w:t>
      </w:r>
      <w:r w:rsidR="002860BA" w:rsidRPr="00F20E8E">
        <w:rPr>
          <w:rFonts w:cstheme="minorHAnsi"/>
          <w:sz w:val="21"/>
          <w:szCs w:val="21"/>
        </w:rPr>
        <w:t xml:space="preserve">to determine an overall ranking of level of </w:t>
      </w:r>
      <w:r w:rsidR="00C431F5" w:rsidRPr="00F20E8E">
        <w:rPr>
          <w:rFonts w:cstheme="minorHAnsi"/>
          <w:sz w:val="21"/>
          <w:szCs w:val="21"/>
        </w:rPr>
        <w:t xml:space="preserve">support for each </w:t>
      </w:r>
      <w:r w:rsidR="00E40310" w:rsidRPr="00F20E8E">
        <w:rPr>
          <w:rFonts w:cstheme="minorHAnsi"/>
          <w:sz w:val="21"/>
          <w:szCs w:val="21"/>
        </w:rPr>
        <w:t xml:space="preserve">type of </w:t>
      </w:r>
      <w:r w:rsidR="00CF0D1B" w:rsidRPr="00F20E8E">
        <w:rPr>
          <w:rFonts w:cstheme="minorHAnsi"/>
          <w:sz w:val="21"/>
          <w:szCs w:val="21"/>
        </w:rPr>
        <w:t>practice</w:t>
      </w:r>
      <w:r w:rsidR="00E40310" w:rsidRPr="00F20E8E">
        <w:rPr>
          <w:rFonts w:cstheme="minorHAnsi"/>
          <w:sz w:val="21"/>
          <w:szCs w:val="21"/>
        </w:rPr>
        <w:t xml:space="preserve"> for the treatment of PTSD, </w:t>
      </w:r>
      <w:r w:rsidR="00CF0D1B" w:rsidRPr="00F20E8E">
        <w:rPr>
          <w:rFonts w:cstheme="minorHAnsi"/>
          <w:sz w:val="21"/>
          <w:szCs w:val="21"/>
        </w:rPr>
        <w:t xml:space="preserve">depression, </w:t>
      </w:r>
      <w:r w:rsidR="00E40310" w:rsidRPr="00F20E8E">
        <w:rPr>
          <w:rFonts w:cstheme="minorHAnsi"/>
          <w:sz w:val="21"/>
          <w:szCs w:val="21"/>
        </w:rPr>
        <w:t xml:space="preserve">anxiety, and </w:t>
      </w:r>
      <w:r w:rsidR="00CF0D1B" w:rsidRPr="00F20E8E">
        <w:rPr>
          <w:rFonts w:cstheme="minorHAnsi"/>
          <w:sz w:val="21"/>
          <w:szCs w:val="21"/>
        </w:rPr>
        <w:t>AUD</w:t>
      </w:r>
      <w:r w:rsidR="00E40310" w:rsidRPr="00F20E8E">
        <w:rPr>
          <w:rFonts w:cstheme="minorHAnsi"/>
          <w:sz w:val="21"/>
          <w:szCs w:val="21"/>
        </w:rPr>
        <w:t>.</w:t>
      </w:r>
      <w:r w:rsidR="00C431F5" w:rsidRPr="00F20E8E">
        <w:rPr>
          <w:rFonts w:cstheme="minorHAnsi"/>
          <w:sz w:val="21"/>
          <w:szCs w:val="21"/>
        </w:rPr>
        <w:t xml:space="preserve"> </w:t>
      </w:r>
    </w:p>
    <w:p w14:paraId="7AB8C5B3" w14:textId="353F36E1" w:rsidR="00897F97" w:rsidRPr="00F20E8E" w:rsidRDefault="002860BA" w:rsidP="00216548">
      <w:pPr>
        <w:pStyle w:val="BodyText1"/>
        <w:numPr>
          <w:ilvl w:val="0"/>
          <w:numId w:val="11"/>
        </w:numPr>
        <w:rPr>
          <w:rFonts w:cstheme="minorHAnsi"/>
          <w:sz w:val="21"/>
          <w:szCs w:val="21"/>
        </w:rPr>
      </w:pPr>
      <w:r w:rsidRPr="00F20E8E">
        <w:rPr>
          <w:rFonts w:cstheme="minorHAnsi"/>
          <w:sz w:val="21"/>
          <w:szCs w:val="21"/>
        </w:rPr>
        <w:t>The ranking categories were</w:t>
      </w:r>
      <w:r w:rsidR="00767527" w:rsidRPr="00F20E8E">
        <w:rPr>
          <w:rFonts w:cstheme="minorHAnsi"/>
          <w:sz w:val="21"/>
          <w:szCs w:val="21"/>
        </w:rPr>
        <w:t>:</w:t>
      </w:r>
      <w:r w:rsidRPr="00F20E8E">
        <w:rPr>
          <w:rFonts w:cstheme="minorHAnsi"/>
          <w:sz w:val="21"/>
          <w:szCs w:val="21"/>
        </w:rPr>
        <w:t xml:space="preserve"> ‘</w:t>
      </w:r>
      <w:r w:rsidR="00EB22B3" w:rsidRPr="00F20E8E">
        <w:rPr>
          <w:rFonts w:cstheme="minorHAnsi"/>
          <w:sz w:val="21"/>
          <w:szCs w:val="21"/>
        </w:rPr>
        <w:t>S</w:t>
      </w:r>
      <w:r w:rsidRPr="00F20E8E">
        <w:rPr>
          <w:rFonts w:cstheme="minorHAnsi"/>
          <w:sz w:val="21"/>
          <w:szCs w:val="21"/>
        </w:rPr>
        <w:t>upported’ –</w:t>
      </w:r>
      <w:r w:rsidR="00767527" w:rsidRPr="00F20E8E">
        <w:rPr>
          <w:rFonts w:cstheme="minorHAnsi"/>
          <w:sz w:val="21"/>
          <w:szCs w:val="21"/>
        </w:rPr>
        <w:t xml:space="preserve"> </w:t>
      </w:r>
      <w:r w:rsidRPr="00F20E8E">
        <w:rPr>
          <w:rFonts w:cstheme="minorHAnsi"/>
          <w:sz w:val="21"/>
          <w:szCs w:val="21"/>
        </w:rPr>
        <w:t>clear, consistent evidence of benefici</w:t>
      </w:r>
      <w:r w:rsidR="00E66299" w:rsidRPr="00F20E8E">
        <w:rPr>
          <w:rFonts w:cstheme="minorHAnsi"/>
          <w:sz w:val="21"/>
          <w:szCs w:val="21"/>
        </w:rPr>
        <w:t>al effect; ‘P</w:t>
      </w:r>
      <w:r w:rsidRPr="00F20E8E">
        <w:rPr>
          <w:rFonts w:cstheme="minorHAnsi"/>
          <w:sz w:val="21"/>
          <w:szCs w:val="21"/>
        </w:rPr>
        <w:t>romising’ – evidence suggestive of beneficial effect b</w:t>
      </w:r>
      <w:r w:rsidR="006C4D13" w:rsidRPr="00F20E8E">
        <w:rPr>
          <w:rFonts w:cstheme="minorHAnsi"/>
          <w:sz w:val="21"/>
          <w:szCs w:val="21"/>
        </w:rPr>
        <w:t>ut further re</w:t>
      </w:r>
      <w:r w:rsidR="00E66299" w:rsidRPr="00F20E8E">
        <w:rPr>
          <w:rFonts w:cstheme="minorHAnsi"/>
          <w:sz w:val="21"/>
          <w:szCs w:val="21"/>
        </w:rPr>
        <w:t>search required; ‘U</w:t>
      </w:r>
      <w:r w:rsidRPr="00F20E8E">
        <w:rPr>
          <w:rFonts w:cstheme="minorHAnsi"/>
          <w:sz w:val="21"/>
          <w:szCs w:val="21"/>
        </w:rPr>
        <w:t>nknown’ – insufficient e</w:t>
      </w:r>
      <w:r w:rsidR="006C4D13" w:rsidRPr="00F20E8E">
        <w:rPr>
          <w:rFonts w:cstheme="minorHAnsi"/>
          <w:sz w:val="21"/>
          <w:szCs w:val="21"/>
        </w:rPr>
        <w:t>vidence of beneficial effect; ‘</w:t>
      </w:r>
      <w:r w:rsidR="00EB22B3" w:rsidRPr="00F20E8E">
        <w:rPr>
          <w:rFonts w:cstheme="minorHAnsi"/>
          <w:sz w:val="21"/>
          <w:szCs w:val="21"/>
        </w:rPr>
        <w:t>N</w:t>
      </w:r>
      <w:r w:rsidRPr="00F20E8E">
        <w:rPr>
          <w:rFonts w:cstheme="minorHAnsi"/>
          <w:sz w:val="21"/>
          <w:szCs w:val="21"/>
        </w:rPr>
        <w:t xml:space="preserve">ot supported’ – </w:t>
      </w:r>
      <w:r w:rsidR="00767527" w:rsidRPr="00F20E8E">
        <w:rPr>
          <w:rFonts w:cstheme="minorHAnsi"/>
          <w:sz w:val="21"/>
          <w:szCs w:val="21"/>
        </w:rPr>
        <w:t>c</w:t>
      </w:r>
      <w:r w:rsidRPr="00F20E8E">
        <w:rPr>
          <w:rFonts w:cstheme="minorHAnsi"/>
          <w:sz w:val="21"/>
          <w:szCs w:val="21"/>
        </w:rPr>
        <w:t xml:space="preserve">lear, consistent evidence of no effect or negative/harmful effect. </w:t>
      </w:r>
    </w:p>
    <w:p w14:paraId="1D857085" w14:textId="1107AD45" w:rsidR="00B15BF1" w:rsidRPr="00F20E8E" w:rsidRDefault="007B498C" w:rsidP="00216548">
      <w:pPr>
        <w:pStyle w:val="BodyText1"/>
        <w:numPr>
          <w:ilvl w:val="0"/>
          <w:numId w:val="11"/>
        </w:numPr>
        <w:rPr>
          <w:rFonts w:cstheme="minorHAnsi"/>
          <w:sz w:val="21"/>
          <w:szCs w:val="21"/>
        </w:rPr>
      </w:pPr>
      <w:r w:rsidRPr="00F20E8E">
        <w:rPr>
          <w:rFonts w:cstheme="minorHAnsi"/>
          <w:sz w:val="21"/>
          <w:szCs w:val="21"/>
        </w:rPr>
        <w:lastRenderedPageBreak/>
        <w:t>Forty-</w:t>
      </w:r>
      <w:r w:rsidR="003F086A">
        <w:rPr>
          <w:rFonts w:cstheme="minorHAnsi"/>
          <w:sz w:val="21"/>
          <w:szCs w:val="21"/>
        </w:rPr>
        <w:t>eight</w:t>
      </w:r>
      <w:r w:rsidR="003F086A" w:rsidRPr="00F20E8E">
        <w:rPr>
          <w:rFonts w:cstheme="minorHAnsi"/>
          <w:sz w:val="21"/>
          <w:szCs w:val="21"/>
        </w:rPr>
        <w:t xml:space="preserve"> </w:t>
      </w:r>
      <w:r w:rsidR="00052E81" w:rsidRPr="00F20E8E">
        <w:rPr>
          <w:rFonts w:cstheme="minorHAnsi"/>
          <w:sz w:val="21"/>
          <w:szCs w:val="21"/>
        </w:rPr>
        <w:t xml:space="preserve">original trials </w:t>
      </w:r>
      <w:r w:rsidR="00897F97" w:rsidRPr="00F20E8E">
        <w:rPr>
          <w:rFonts w:cstheme="minorHAnsi"/>
          <w:sz w:val="21"/>
          <w:szCs w:val="21"/>
        </w:rPr>
        <w:t>met the inclusion criteria for review.</w:t>
      </w:r>
      <w:r w:rsidR="00052E81" w:rsidRPr="00F20E8E">
        <w:rPr>
          <w:rFonts w:cstheme="minorHAnsi"/>
          <w:sz w:val="21"/>
          <w:szCs w:val="21"/>
        </w:rPr>
        <w:t xml:space="preserve"> Additionally, </w:t>
      </w:r>
      <w:r w:rsidRPr="00F20E8E">
        <w:rPr>
          <w:rFonts w:cstheme="minorHAnsi"/>
          <w:sz w:val="21"/>
          <w:szCs w:val="21"/>
        </w:rPr>
        <w:t>one paper</w:t>
      </w:r>
      <w:r w:rsidR="00052E81" w:rsidRPr="00F20E8E">
        <w:rPr>
          <w:rFonts w:cstheme="minorHAnsi"/>
          <w:sz w:val="21"/>
          <w:szCs w:val="21"/>
        </w:rPr>
        <w:t xml:space="preserve"> reported </w:t>
      </w:r>
      <w:r w:rsidRPr="00F20E8E">
        <w:rPr>
          <w:rFonts w:cstheme="minorHAnsi"/>
          <w:sz w:val="21"/>
          <w:szCs w:val="21"/>
        </w:rPr>
        <w:t>a secondary analysi</w:t>
      </w:r>
      <w:r w:rsidR="00052E81" w:rsidRPr="00F20E8E">
        <w:rPr>
          <w:rFonts w:cstheme="minorHAnsi"/>
          <w:sz w:val="21"/>
          <w:szCs w:val="21"/>
        </w:rPr>
        <w:t>s</w:t>
      </w:r>
      <w:r w:rsidR="00C13EB8" w:rsidRPr="00F20E8E">
        <w:rPr>
          <w:rFonts w:cstheme="minorHAnsi"/>
          <w:sz w:val="21"/>
          <w:szCs w:val="21"/>
        </w:rPr>
        <w:t xml:space="preserve"> </w:t>
      </w:r>
      <w:r w:rsidR="005239DC" w:rsidRPr="00F20E8E">
        <w:rPr>
          <w:rFonts w:cstheme="minorHAnsi"/>
          <w:sz w:val="21"/>
          <w:szCs w:val="21"/>
        </w:rPr>
        <w:t>which</w:t>
      </w:r>
      <w:r w:rsidR="00D7642D" w:rsidRPr="00F20E8E">
        <w:rPr>
          <w:rFonts w:cstheme="minorHAnsi"/>
          <w:sz w:val="21"/>
          <w:szCs w:val="21"/>
        </w:rPr>
        <w:t xml:space="preserve"> </w:t>
      </w:r>
      <w:r w:rsidRPr="00F20E8E">
        <w:rPr>
          <w:rFonts w:cstheme="minorHAnsi"/>
          <w:sz w:val="21"/>
          <w:szCs w:val="21"/>
        </w:rPr>
        <w:t>was</w:t>
      </w:r>
      <w:r w:rsidR="00D7642D" w:rsidRPr="00F20E8E">
        <w:rPr>
          <w:rFonts w:cstheme="minorHAnsi"/>
          <w:sz w:val="21"/>
          <w:szCs w:val="21"/>
        </w:rPr>
        <w:t xml:space="preserve"> </w:t>
      </w:r>
      <w:r w:rsidR="00C13EB8" w:rsidRPr="00F20E8E">
        <w:rPr>
          <w:rFonts w:cstheme="minorHAnsi"/>
          <w:sz w:val="21"/>
          <w:szCs w:val="21"/>
        </w:rPr>
        <w:t>conducted</w:t>
      </w:r>
      <w:r w:rsidR="00052E81" w:rsidRPr="00F20E8E">
        <w:rPr>
          <w:rFonts w:cstheme="minorHAnsi"/>
          <w:sz w:val="21"/>
          <w:szCs w:val="21"/>
        </w:rPr>
        <w:t xml:space="preserve"> on </w:t>
      </w:r>
      <w:r w:rsidRPr="00F20E8E">
        <w:rPr>
          <w:rFonts w:cstheme="minorHAnsi"/>
          <w:sz w:val="21"/>
          <w:szCs w:val="21"/>
        </w:rPr>
        <w:t>an original trial</w:t>
      </w:r>
      <w:r w:rsidR="00052E81" w:rsidRPr="00F20E8E">
        <w:rPr>
          <w:rFonts w:cstheme="minorHAnsi"/>
          <w:sz w:val="21"/>
          <w:szCs w:val="21"/>
        </w:rPr>
        <w:t>, and one</w:t>
      </w:r>
      <w:r w:rsidR="006D601E" w:rsidRPr="00F20E8E">
        <w:rPr>
          <w:rFonts w:cstheme="minorHAnsi"/>
          <w:sz w:val="21"/>
          <w:szCs w:val="21"/>
        </w:rPr>
        <w:t xml:space="preserve"> paper reported a longer</w:t>
      </w:r>
      <w:r w:rsidR="00370445" w:rsidRPr="00F20E8E">
        <w:rPr>
          <w:rFonts w:cstheme="minorHAnsi"/>
          <w:sz w:val="21"/>
          <w:szCs w:val="21"/>
        </w:rPr>
        <w:t>-</w:t>
      </w:r>
      <w:r w:rsidR="006D601E" w:rsidRPr="00F20E8E">
        <w:rPr>
          <w:rFonts w:cstheme="minorHAnsi"/>
          <w:sz w:val="21"/>
          <w:szCs w:val="21"/>
        </w:rPr>
        <w:t>term</w:t>
      </w:r>
      <w:r w:rsidR="00052E81" w:rsidRPr="00F20E8E">
        <w:rPr>
          <w:rFonts w:cstheme="minorHAnsi"/>
          <w:sz w:val="21"/>
          <w:szCs w:val="21"/>
        </w:rPr>
        <w:t xml:space="preserve"> follow-up </w:t>
      </w:r>
      <w:r w:rsidR="006D601E" w:rsidRPr="00F20E8E">
        <w:rPr>
          <w:rFonts w:cstheme="minorHAnsi"/>
          <w:sz w:val="21"/>
          <w:szCs w:val="21"/>
        </w:rPr>
        <w:t>of an original trial</w:t>
      </w:r>
      <w:r w:rsidR="00052E81" w:rsidRPr="00F20E8E">
        <w:rPr>
          <w:rFonts w:cstheme="minorHAnsi"/>
          <w:sz w:val="21"/>
          <w:szCs w:val="21"/>
        </w:rPr>
        <w:t xml:space="preserve">, </w:t>
      </w:r>
      <w:r w:rsidR="00675271" w:rsidRPr="00F20E8E">
        <w:rPr>
          <w:rFonts w:cstheme="minorHAnsi"/>
          <w:sz w:val="21"/>
          <w:szCs w:val="21"/>
        </w:rPr>
        <w:t>totalling</w:t>
      </w:r>
      <w:r w:rsidR="00052E81" w:rsidRPr="00F20E8E">
        <w:rPr>
          <w:rFonts w:cstheme="minorHAnsi"/>
          <w:sz w:val="21"/>
          <w:szCs w:val="21"/>
        </w:rPr>
        <w:t xml:space="preserve"> </w:t>
      </w:r>
      <w:r w:rsidR="003F086A">
        <w:rPr>
          <w:rFonts w:cstheme="minorHAnsi"/>
          <w:sz w:val="21"/>
          <w:szCs w:val="21"/>
        </w:rPr>
        <w:t>50</w:t>
      </w:r>
      <w:r w:rsidR="003F086A" w:rsidRPr="00F20E8E">
        <w:rPr>
          <w:rFonts w:cstheme="minorHAnsi"/>
          <w:sz w:val="21"/>
          <w:szCs w:val="21"/>
        </w:rPr>
        <w:t xml:space="preserve"> </w:t>
      </w:r>
      <w:r w:rsidR="00052E81" w:rsidRPr="00F20E8E">
        <w:rPr>
          <w:rFonts w:cstheme="minorHAnsi"/>
          <w:sz w:val="21"/>
          <w:szCs w:val="21"/>
        </w:rPr>
        <w:t>papers.</w:t>
      </w:r>
      <w:r w:rsidR="00897F97" w:rsidRPr="00F20E8E">
        <w:rPr>
          <w:rFonts w:cstheme="minorHAnsi"/>
          <w:sz w:val="21"/>
          <w:szCs w:val="21"/>
        </w:rPr>
        <w:t xml:space="preserve"> </w:t>
      </w:r>
      <w:r w:rsidR="00C13EB8" w:rsidRPr="00F20E8E">
        <w:rPr>
          <w:rFonts w:cstheme="minorHAnsi"/>
          <w:sz w:val="21"/>
          <w:szCs w:val="21"/>
        </w:rPr>
        <w:t>Approximately half</w:t>
      </w:r>
      <w:r w:rsidR="0061758E" w:rsidRPr="00F20E8E">
        <w:rPr>
          <w:rFonts w:cstheme="minorHAnsi"/>
          <w:sz w:val="21"/>
          <w:szCs w:val="21"/>
        </w:rPr>
        <w:t xml:space="preserve"> (</w:t>
      </w:r>
      <w:r w:rsidR="005239DC" w:rsidRPr="00F20E8E">
        <w:rPr>
          <w:rFonts w:cstheme="minorHAnsi"/>
          <w:sz w:val="21"/>
          <w:szCs w:val="21"/>
        </w:rPr>
        <w:t>2</w:t>
      </w:r>
      <w:r w:rsidR="003F086A">
        <w:rPr>
          <w:rFonts w:cstheme="minorHAnsi"/>
          <w:sz w:val="21"/>
          <w:szCs w:val="21"/>
        </w:rPr>
        <w:t>6</w:t>
      </w:r>
      <w:r w:rsidR="0061758E" w:rsidRPr="00F20E8E">
        <w:rPr>
          <w:rFonts w:cstheme="minorHAnsi"/>
          <w:sz w:val="21"/>
          <w:szCs w:val="21"/>
        </w:rPr>
        <w:t xml:space="preserve">) </w:t>
      </w:r>
      <w:r w:rsidR="00C13EB8" w:rsidRPr="00F20E8E">
        <w:rPr>
          <w:rFonts w:cstheme="minorHAnsi"/>
          <w:sz w:val="21"/>
          <w:szCs w:val="21"/>
        </w:rPr>
        <w:t>of the trials</w:t>
      </w:r>
      <w:r w:rsidR="0061758E" w:rsidRPr="00F20E8E">
        <w:rPr>
          <w:rFonts w:cstheme="minorHAnsi"/>
          <w:sz w:val="21"/>
          <w:szCs w:val="21"/>
        </w:rPr>
        <w:t xml:space="preserve"> originated from </w:t>
      </w:r>
      <w:r w:rsidR="005D718D" w:rsidRPr="00F20E8E">
        <w:rPr>
          <w:rFonts w:cstheme="minorHAnsi"/>
          <w:sz w:val="21"/>
          <w:szCs w:val="21"/>
        </w:rPr>
        <w:t xml:space="preserve">the United </w:t>
      </w:r>
      <w:r w:rsidR="00F10CC2" w:rsidRPr="00F20E8E">
        <w:rPr>
          <w:rFonts w:cstheme="minorHAnsi"/>
          <w:sz w:val="21"/>
          <w:szCs w:val="21"/>
        </w:rPr>
        <w:t>States</w:t>
      </w:r>
      <w:r w:rsidR="00F927B6" w:rsidRPr="00F20E8E">
        <w:rPr>
          <w:rFonts w:cstheme="minorHAnsi"/>
          <w:sz w:val="21"/>
          <w:szCs w:val="21"/>
        </w:rPr>
        <w:t xml:space="preserve">. There were three </w:t>
      </w:r>
      <w:r w:rsidR="005239DC" w:rsidRPr="00F20E8E">
        <w:rPr>
          <w:rFonts w:cstheme="minorHAnsi"/>
          <w:sz w:val="21"/>
          <w:szCs w:val="21"/>
        </w:rPr>
        <w:t>trials</w:t>
      </w:r>
      <w:r w:rsidR="00F927B6" w:rsidRPr="00F20E8E">
        <w:rPr>
          <w:rFonts w:cstheme="minorHAnsi"/>
          <w:sz w:val="21"/>
          <w:szCs w:val="21"/>
        </w:rPr>
        <w:t xml:space="preserve"> from Canada</w:t>
      </w:r>
      <w:r w:rsidR="005239DC" w:rsidRPr="00F20E8E">
        <w:rPr>
          <w:rFonts w:cstheme="minorHAnsi"/>
          <w:sz w:val="21"/>
          <w:szCs w:val="21"/>
        </w:rPr>
        <w:t xml:space="preserve">, </w:t>
      </w:r>
      <w:r w:rsidR="00F927B6" w:rsidRPr="00F20E8E">
        <w:rPr>
          <w:rFonts w:cstheme="minorHAnsi"/>
          <w:sz w:val="21"/>
          <w:szCs w:val="21"/>
        </w:rPr>
        <w:t xml:space="preserve">two each from </w:t>
      </w:r>
      <w:r w:rsidR="005239DC" w:rsidRPr="00F20E8E">
        <w:rPr>
          <w:rFonts w:cstheme="minorHAnsi"/>
          <w:sz w:val="21"/>
          <w:szCs w:val="21"/>
        </w:rPr>
        <w:t xml:space="preserve">Sweden, </w:t>
      </w:r>
      <w:r w:rsidR="00F927B6" w:rsidRPr="00F20E8E">
        <w:rPr>
          <w:rFonts w:cstheme="minorHAnsi"/>
          <w:sz w:val="21"/>
          <w:szCs w:val="21"/>
        </w:rPr>
        <w:t xml:space="preserve">Iran, India, Germany, the UK, and </w:t>
      </w:r>
      <w:r w:rsidR="00266D45" w:rsidRPr="00F20E8E">
        <w:rPr>
          <w:rFonts w:cstheme="minorHAnsi"/>
          <w:sz w:val="21"/>
          <w:szCs w:val="21"/>
        </w:rPr>
        <w:t>t</w:t>
      </w:r>
      <w:r w:rsidR="00F927B6" w:rsidRPr="00F20E8E">
        <w:rPr>
          <w:rFonts w:cstheme="minorHAnsi"/>
          <w:sz w:val="21"/>
          <w:szCs w:val="21"/>
        </w:rPr>
        <w:t>he Netherlands</w:t>
      </w:r>
      <w:r w:rsidR="008D115B" w:rsidRPr="00F20E8E">
        <w:rPr>
          <w:rFonts w:cstheme="minorHAnsi"/>
          <w:sz w:val="21"/>
          <w:szCs w:val="21"/>
        </w:rPr>
        <w:t>,</w:t>
      </w:r>
      <w:r w:rsidR="00F927B6" w:rsidRPr="00F20E8E">
        <w:rPr>
          <w:rFonts w:cstheme="minorHAnsi"/>
          <w:sz w:val="21"/>
          <w:szCs w:val="21"/>
        </w:rPr>
        <w:t xml:space="preserve"> and one each from Columbia, Taiwan, Croatia, Austria, Hong Kong, Vietnam, and Australia</w:t>
      </w:r>
      <w:r w:rsidR="0033194D" w:rsidRPr="00F20E8E">
        <w:rPr>
          <w:rFonts w:cstheme="minorHAnsi"/>
          <w:sz w:val="21"/>
          <w:szCs w:val="21"/>
        </w:rPr>
        <w:t>, totalling 4</w:t>
      </w:r>
      <w:r w:rsidR="003F086A">
        <w:rPr>
          <w:rFonts w:cstheme="minorHAnsi"/>
          <w:sz w:val="21"/>
          <w:szCs w:val="21"/>
        </w:rPr>
        <w:t>8</w:t>
      </w:r>
      <w:r w:rsidR="0033194D" w:rsidRPr="00F20E8E">
        <w:rPr>
          <w:rFonts w:cstheme="minorHAnsi"/>
          <w:sz w:val="21"/>
          <w:szCs w:val="21"/>
        </w:rPr>
        <w:t xml:space="preserve"> original trials</w:t>
      </w:r>
      <w:r w:rsidR="00F927B6" w:rsidRPr="00F20E8E">
        <w:rPr>
          <w:rFonts w:cstheme="minorHAnsi"/>
          <w:sz w:val="21"/>
          <w:szCs w:val="21"/>
        </w:rPr>
        <w:t>.</w:t>
      </w:r>
      <w:r w:rsidR="008D115B" w:rsidRPr="00F20E8E">
        <w:rPr>
          <w:rFonts w:cstheme="minorHAnsi"/>
          <w:sz w:val="21"/>
          <w:szCs w:val="21"/>
        </w:rPr>
        <w:t xml:space="preserve"> </w:t>
      </w:r>
    </w:p>
    <w:p w14:paraId="5C128932" w14:textId="5412D353" w:rsidR="00A056EC" w:rsidRPr="00F20E8E" w:rsidRDefault="0061635D" w:rsidP="00216548">
      <w:pPr>
        <w:pStyle w:val="BodyText1"/>
        <w:numPr>
          <w:ilvl w:val="0"/>
          <w:numId w:val="10"/>
        </w:numPr>
        <w:rPr>
          <w:rFonts w:cstheme="minorHAnsi"/>
          <w:strike/>
          <w:sz w:val="21"/>
          <w:szCs w:val="21"/>
        </w:rPr>
      </w:pPr>
      <w:r w:rsidRPr="00F20E8E">
        <w:rPr>
          <w:rFonts w:cstheme="minorHAnsi"/>
          <w:sz w:val="21"/>
          <w:szCs w:val="21"/>
        </w:rPr>
        <w:t xml:space="preserve">Stand-alone interventions </w:t>
      </w:r>
      <w:r w:rsidR="00DB6D05" w:rsidRPr="00F20E8E">
        <w:rPr>
          <w:rFonts w:cstheme="minorHAnsi"/>
          <w:sz w:val="21"/>
          <w:szCs w:val="21"/>
        </w:rPr>
        <w:t>were evaluated in</w:t>
      </w:r>
      <w:r w:rsidRPr="00F20E8E">
        <w:rPr>
          <w:rFonts w:cstheme="minorHAnsi"/>
          <w:sz w:val="21"/>
          <w:szCs w:val="21"/>
        </w:rPr>
        <w:t xml:space="preserve"> </w:t>
      </w:r>
      <w:r w:rsidR="00D55F65" w:rsidRPr="00F20E8E">
        <w:rPr>
          <w:rFonts w:cstheme="minorHAnsi"/>
          <w:sz w:val="21"/>
          <w:szCs w:val="21"/>
        </w:rPr>
        <w:t>79</w:t>
      </w:r>
      <w:r w:rsidRPr="00F20E8E">
        <w:rPr>
          <w:rFonts w:cstheme="minorHAnsi"/>
          <w:sz w:val="21"/>
          <w:szCs w:val="21"/>
        </w:rPr>
        <w:t>%</w:t>
      </w:r>
      <w:r w:rsidR="00F23893" w:rsidRPr="00F20E8E">
        <w:rPr>
          <w:rFonts w:cstheme="minorHAnsi"/>
          <w:sz w:val="21"/>
          <w:szCs w:val="21"/>
        </w:rPr>
        <w:t xml:space="preserve"> of the </w:t>
      </w:r>
      <w:r w:rsidR="006E383E" w:rsidRPr="00F20E8E">
        <w:rPr>
          <w:rFonts w:cstheme="minorHAnsi"/>
          <w:sz w:val="21"/>
          <w:szCs w:val="21"/>
        </w:rPr>
        <w:t xml:space="preserve">total original </w:t>
      </w:r>
      <w:r w:rsidR="00297C72" w:rsidRPr="00F20E8E">
        <w:rPr>
          <w:rFonts w:cstheme="minorHAnsi"/>
          <w:sz w:val="21"/>
          <w:szCs w:val="21"/>
        </w:rPr>
        <w:t>trials</w:t>
      </w:r>
      <w:r w:rsidR="00734469" w:rsidRPr="00F20E8E">
        <w:rPr>
          <w:rFonts w:cstheme="minorHAnsi"/>
          <w:sz w:val="21"/>
          <w:szCs w:val="21"/>
        </w:rPr>
        <w:t xml:space="preserve">. </w:t>
      </w:r>
      <w:r w:rsidR="00491B54" w:rsidRPr="00F20E8E">
        <w:rPr>
          <w:rFonts w:cstheme="minorHAnsi"/>
          <w:sz w:val="21"/>
          <w:szCs w:val="21"/>
        </w:rPr>
        <w:t>Stand</w:t>
      </w:r>
      <w:r w:rsidR="00734469" w:rsidRPr="00F20E8E">
        <w:rPr>
          <w:rFonts w:cstheme="minorHAnsi"/>
          <w:sz w:val="21"/>
          <w:szCs w:val="21"/>
        </w:rPr>
        <w:t>-alone intervent</w:t>
      </w:r>
      <w:r w:rsidR="00BF5032" w:rsidRPr="00F20E8E">
        <w:rPr>
          <w:rFonts w:cstheme="minorHAnsi"/>
          <w:sz w:val="21"/>
          <w:szCs w:val="21"/>
        </w:rPr>
        <w:t>ions</w:t>
      </w:r>
      <w:r w:rsidR="00491B54" w:rsidRPr="00F20E8E">
        <w:rPr>
          <w:rFonts w:cstheme="minorHAnsi"/>
          <w:sz w:val="21"/>
          <w:szCs w:val="21"/>
        </w:rPr>
        <w:t xml:space="preserve"> comprised</w:t>
      </w:r>
      <w:r w:rsidR="00BF5032" w:rsidRPr="00F20E8E">
        <w:rPr>
          <w:rFonts w:cstheme="minorHAnsi"/>
          <w:sz w:val="21"/>
          <w:szCs w:val="21"/>
        </w:rPr>
        <w:t xml:space="preserve"> </w:t>
      </w:r>
      <w:r w:rsidR="004E27AA" w:rsidRPr="00F20E8E">
        <w:rPr>
          <w:rFonts w:cstheme="minorHAnsi"/>
          <w:sz w:val="21"/>
          <w:szCs w:val="21"/>
        </w:rPr>
        <w:t>3</w:t>
      </w:r>
      <w:r w:rsidR="00DD2973">
        <w:rPr>
          <w:rFonts w:cstheme="minorHAnsi"/>
          <w:sz w:val="21"/>
          <w:szCs w:val="21"/>
        </w:rPr>
        <w:t>8</w:t>
      </w:r>
      <w:r w:rsidR="004E27AA" w:rsidRPr="00F20E8E">
        <w:rPr>
          <w:rFonts w:cstheme="minorHAnsi"/>
          <w:sz w:val="21"/>
          <w:szCs w:val="21"/>
        </w:rPr>
        <w:t xml:space="preserve">% yoga, </w:t>
      </w:r>
      <w:r w:rsidR="009820B8" w:rsidRPr="00F20E8E">
        <w:rPr>
          <w:rFonts w:cstheme="minorHAnsi"/>
          <w:sz w:val="21"/>
          <w:szCs w:val="21"/>
        </w:rPr>
        <w:t>3</w:t>
      </w:r>
      <w:r w:rsidR="00DD2973">
        <w:rPr>
          <w:rFonts w:cstheme="minorHAnsi"/>
          <w:sz w:val="21"/>
          <w:szCs w:val="21"/>
        </w:rPr>
        <w:t>1</w:t>
      </w:r>
      <w:r w:rsidR="00491B54" w:rsidRPr="00F20E8E">
        <w:rPr>
          <w:rFonts w:cstheme="minorHAnsi"/>
          <w:sz w:val="21"/>
          <w:szCs w:val="21"/>
        </w:rPr>
        <w:t>%</w:t>
      </w:r>
      <w:r w:rsidR="008446F1" w:rsidRPr="00F20E8E">
        <w:rPr>
          <w:rFonts w:cstheme="minorHAnsi"/>
          <w:sz w:val="21"/>
          <w:szCs w:val="21"/>
        </w:rPr>
        <w:t xml:space="preserve"> mindfulness-based interventions</w:t>
      </w:r>
      <w:r w:rsidR="002C223F" w:rsidRPr="00F20E8E">
        <w:rPr>
          <w:rFonts w:cstheme="minorHAnsi"/>
          <w:sz w:val="21"/>
          <w:szCs w:val="21"/>
        </w:rPr>
        <w:t>,</w:t>
      </w:r>
      <w:r w:rsidR="004E27AA" w:rsidRPr="00F20E8E">
        <w:rPr>
          <w:rFonts w:cstheme="minorHAnsi"/>
          <w:sz w:val="21"/>
          <w:szCs w:val="21"/>
        </w:rPr>
        <w:t xml:space="preserve"> and </w:t>
      </w:r>
      <w:r w:rsidR="00DD2973">
        <w:rPr>
          <w:rFonts w:cstheme="minorHAnsi"/>
          <w:sz w:val="21"/>
          <w:szCs w:val="21"/>
        </w:rPr>
        <w:t>10</w:t>
      </w:r>
      <w:r w:rsidR="004E27AA" w:rsidRPr="00F20E8E">
        <w:rPr>
          <w:rFonts w:cstheme="minorHAnsi"/>
          <w:sz w:val="21"/>
          <w:szCs w:val="21"/>
        </w:rPr>
        <w:t xml:space="preserve">% meditational practices (meditation 2%, </w:t>
      </w:r>
      <w:r w:rsidR="00DD2973">
        <w:rPr>
          <w:rFonts w:cstheme="minorHAnsi"/>
          <w:sz w:val="21"/>
          <w:szCs w:val="21"/>
        </w:rPr>
        <w:t xml:space="preserve">transcendental meditation 2%, </w:t>
      </w:r>
      <w:r w:rsidR="004E27AA" w:rsidRPr="00F20E8E">
        <w:rPr>
          <w:rFonts w:cstheme="minorHAnsi"/>
          <w:sz w:val="21"/>
          <w:szCs w:val="21"/>
        </w:rPr>
        <w:t>mantram repetition meditation 4%, and combined yoga/meditation 2%),</w:t>
      </w:r>
      <w:r w:rsidR="002C223F" w:rsidRPr="00F20E8E">
        <w:rPr>
          <w:rFonts w:cstheme="minorHAnsi"/>
          <w:sz w:val="21"/>
          <w:szCs w:val="21"/>
        </w:rPr>
        <w:t xml:space="preserve"> totalling 79%</w:t>
      </w:r>
      <w:r w:rsidR="000C4BD3" w:rsidRPr="00F20E8E">
        <w:rPr>
          <w:rFonts w:cstheme="minorHAnsi"/>
          <w:sz w:val="21"/>
          <w:szCs w:val="21"/>
        </w:rPr>
        <w:t>.</w:t>
      </w:r>
      <w:r w:rsidR="00D442D9" w:rsidRPr="00F20E8E">
        <w:rPr>
          <w:rFonts w:cstheme="minorHAnsi"/>
          <w:sz w:val="21"/>
          <w:szCs w:val="21"/>
        </w:rPr>
        <w:t xml:space="preserve"> </w:t>
      </w:r>
    </w:p>
    <w:p w14:paraId="7F00974D" w14:textId="3003DBA9" w:rsidR="00B61032" w:rsidRPr="00F20E8E" w:rsidRDefault="00B61032" w:rsidP="00216548">
      <w:pPr>
        <w:pStyle w:val="BodyText1"/>
        <w:numPr>
          <w:ilvl w:val="0"/>
          <w:numId w:val="10"/>
        </w:numPr>
        <w:rPr>
          <w:rFonts w:cstheme="minorHAnsi"/>
          <w:strike/>
          <w:sz w:val="21"/>
          <w:szCs w:val="21"/>
        </w:rPr>
      </w:pPr>
      <w:r w:rsidRPr="00F20E8E">
        <w:rPr>
          <w:rFonts w:cstheme="minorHAnsi"/>
          <w:sz w:val="21"/>
          <w:szCs w:val="21"/>
        </w:rPr>
        <w:t>Adjunct interve</w:t>
      </w:r>
      <w:r w:rsidR="00DB6D05" w:rsidRPr="00F20E8E">
        <w:rPr>
          <w:rFonts w:cstheme="minorHAnsi"/>
          <w:sz w:val="21"/>
          <w:szCs w:val="21"/>
        </w:rPr>
        <w:t xml:space="preserve">ntions </w:t>
      </w:r>
      <w:r w:rsidR="00417629" w:rsidRPr="00F20E8E">
        <w:rPr>
          <w:rFonts w:cstheme="minorHAnsi"/>
          <w:sz w:val="21"/>
          <w:szCs w:val="21"/>
        </w:rPr>
        <w:t xml:space="preserve">were evaluated in </w:t>
      </w:r>
      <w:r w:rsidR="00DB6D05" w:rsidRPr="00F20E8E">
        <w:rPr>
          <w:rFonts w:cstheme="minorHAnsi"/>
          <w:sz w:val="21"/>
          <w:szCs w:val="21"/>
        </w:rPr>
        <w:t>21</w:t>
      </w:r>
      <w:r w:rsidRPr="00F20E8E">
        <w:rPr>
          <w:rFonts w:cstheme="minorHAnsi"/>
          <w:sz w:val="21"/>
          <w:szCs w:val="21"/>
        </w:rPr>
        <w:t xml:space="preserve">% of the </w:t>
      </w:r>
      <w:r w:rsidR="00DB6D05" w:rsidRPr="00F20E8E">
        <w:rPr>
          <w:rFonts w:cstheme="minorHAnsi"/>
          <w:sz w:val="21"/>
          <w:szCs w:val="21"/>
        </w:rPr>
        <w:t xml:space="preserve">total original </w:t>
      </w:r>
      <w:r w:rsidRPr="00F20E8E">
        <w:rPr>
          <w:rFonts w:cstheme="minorHAnsi"/>
          <w:sz w:val="21"/>
          <w:szCs w:val="21"/>
        </w:rPr>
        <w:t xml:space="preserve">trials. Adjunct </w:t>
      </w:r>
      <w:r w:rsidR="00417629" w:rsidRPr="00F20E8E">
        <w:rPr>
          <w:rFonts w:cstheme="minorHAnsi"/>
          <w:sz w:val="21"/>
          <w:szCs w:val="21"/>
        </w:rPr>
        <w:t>interventions</w:t>
      </w:r>
      <w:r w:rsidRPr="00F20E8E">
        <w:rPr>
          <w:rFonts w:cstheme="minorHAnsi"/>
          <w:sz w:val="21"/>
          <w:szCs w:val="21"/>
        </w:rPr>
        <w:t xml:space="preserve"> comprised </w:t>
      </w:r>
      <w:r w:rsidR="00782378" w:rsidRPr="00F20E8E">
        <w:rPr>
          <w:rFonts w:cstheme="minorHAnsi"/>
          <w:sz w:val="21"/>
          <w:szCs w:val="21"/>
        </w:rPr>
        <w:t>13% yoga</w:t>
      </w:r>
      <w:r w:rsidR="00417629" w:rsidRPr="00F20E8E">
        <w:rPr>
          <w:rFonts w:cstheme="minorHAnsi"/>
          <w:sz w:val="21"/>
          <w:szCs w:val="21"/>
        </w:rPr>
        <w:t xml:space="preserve"> and </w:t>
      </w:r>
      <w:r w:rsidR="00782378" w:rsidRPr="00F20E8E">
        <w:rPr>
          <w:rFonts w:cstheme="minorHAnsi"/>
          <w:sz w:val="21"/>
          <w:szCs w:val="21"/>
        </w:rPr>
        <w:t xml:space="preserve">8% </w:t>
      </w:r>
      <w:r w:rsidR="00417629" w:rsidRPr="00F20E8E">
        <w:rPr>
          <w:rFonts w:cstheme="minorHAnsi"/>
          <w:sz w:val="21"/>
          <w:szCs w:val="21"/>
        </w:rPr>
        <w:t>mindfulness</w:t>
      </w:r>
      <w:r w:rsidR="00782378" w:rsidRPr="00F20E8E">
        <w:rPr>
          <w:rFonts w:cstheme="minorHAnsi"/>
          <w:sz w:val="21"/>
          <w:szCs w:val="21"/>
        </w:rPr>
        <w:t>-based interventions</w:t>
      </w:r>
      <w:r w:rsidR="00417629" w:rsidRPr="00F20E8E">
        <w:rPr>
          <w:rFonts w:cstheme="minorHAnsi"/>
          <w:sz w:val="21"/>
          <w:szCs w:val="21"/>
        </w:rPr>
        <w:t>, totalling 21%</w:t>
      </w:r>
      <w:r w:rsidRPr="00F20E8E">
        <w:rPr>
          <w:rFonts w:cstheme="minorHAnsi"/>
          <w:sz w:val="21"/>
          <w:szCs w:val="21"/>
        </w:rPr>
        <w:t>.</w:t>
      </w:r>
      <w:r w:rsidR="006C2EFA" w:rsidRPr="00F20E8E">
        <w:rPr>
          <w:rFonts w:cstheme="minorHAnsi"/>
          <w:sz w:val="21"/>
          <w:szCs w:val="21"/>
        </w:rPr>
        <w:t xml:space="preserve"> There were no </w:t>
      </w:r>
      <w:r w:rsidR="0080217B" w:rsidRPr="00F20E8E">
        <w:rPr>
          <w:rFonts w:cstheme="minorHAnsi"/>
          <w:sz w:val="21"/>
          <w:szCs w:val="21"/>
        </w:rPr>
        <w:t>meditation</w:t>
      </w:r>
      <w:r w:rsidR="00E16A14" w:rsidRPr="00F20E8E">
        <w:rPr>
          <w:rFonts w:cstheme="minorHAnsi"/>
          <w:sz w:val="21"/>
          <w:szCs w:val="21"/>
        </w:rPr>
        <w:t>-</w:t>
      </w:r>
      <w:r w:rsidR="00417629" w:rsidRPr="00F20E8E">
        <w:rPr>
          <w:rFonts w:cstheme="minorHAnsi"/>
          <w:sz w:val="21"/>
          <w:szCs w:val="21"/>
        </w:rPr>
        <w:t>based adjunct interventions.</w:t>
      </w:r>
    </w:p>
    <w:p w14:paraId="70496FB8" w14:textId="0C39B5C1" w:rsidR="001D24BC" w:rsidRPr="00F20E8E" w:rsidRDefault="000C4BD3" w:rsidP="00216548">
      <w:pPr>
        <w:pStyle w:val="BodyText1"/>
        <w:numPr>
          <w:ilvl w:val="0"/>
          <w:numId w:val="10"/>
        </w:numPr>
        <w:rPr>
          <w:rFonts w:cstheme="minorHAnsi"/>
          <w:strike/>
          <w:sz w:val="21"/>
          <w:szCs w:val="21"/>
        </w:rPr>
      </w:pPr>
      <w:r w:rsidRPr="00F20E8E">
        <w:rPr>
          <w:rFonts w:cstheme="minorHAnsi"/>
          <w:sz w:val="21"/>
          <w:szCs w:val="21"/>
        </w:rPr>
        <w:t xml:space="preserve">The most </w:t>
      </w:r>
      <w:r w:rsidR="00080FC8" w:rsidRPr="00F20E8E">
        <w:rPr>
          <w:rFonts w:cstheme="minorHAnsi"/>
          <w:sz w:val="21"/>
          <w:szCs w:val="21"/>
        </w:rPr>
        <w:t xml:space="preserve">frequently </w:t>
      </w:r>
      <w:r w:rsidRPr="00F20E8E">
        <w:rPr>
          <w:rFonts w:cstheme="minorHAnsi"/>
          <w:sz w:val="21"/>
          <w:szCs w:val="21"/>
        </w:rPr>
        <w:t xml:space="preserve">investigated </w:t>
      </w:r>
      <w:r w:rsidR="00080FC8" w:rsidRPr="00F20E8E">
        <w:rPr>
          <w:rFonts w:cstheme="minorHAnsi"/>
          <w:sz w:val="21"/>
          <w:szCs w:val="21"/>
        </w:rPr>
        <w:t>interventions</w:t>
      </w:r>
      <w:r w:rsidR="00BE743C" w:rsidRPr="00F20E8E">
        <w:rPr>
          <w:rFonts w:cstheme="minorHAnsi"/>
          <w:sz w:val="21"/>
          <w:szCs w:val="21"/>
        </w:rPr>
        <w:t xml:space="preserve"> (whether stand-alone or adjunct)</w:t>
      </w:r>
      <w:r w:rsidRPr="00F20E8E">
        <w:rPr>
          <w:rFonts w:cstheme="minorHAnsi"/>
          <w:sz w:val="21"/>
          <w:szCs w:val="21"/>
        </w:rPr>
        <w:t xml:space="preserve"> w</w:t>
      </w:r>
      <w:r w:rsidR="00C67639" w:rsidRPr="00F20E8E">
        <w:rPr>
          <w:rFonts w:cstheme="minorHAnsi"/>
          <w:sz w:val="21"/>
          <w:szCs w:val="21"/>
        </w:rPr>
        <w:t>ere yo</w:t>
      </w:r>
      <w:r w:rsidR="00C66333" w:rsidRPr="00F20E8E">
        <w:rPr>
          <w:rFonts w:cstheme="minorHAnsi"/>
          <w:sz w:val="21"/>
          <w:szCs w:val="21"/>
        </w:rPr>
        <w:t>ga (5</w:t>
      </w:r>
      <w:r w:rsidR="006E47E8">
        <w:rPr>
          <w:rFonts w:cstheme="minorHAnsi"/>
          <w:sz w:val="21"/>
          <w:szCs w:val="21"/>
        </w:rPr>
        <w:t>0</w:t>
      </w:r>
      <w:r w:rsidR="00285568" w:rsidRPr="00F20E8E">
        <w:rPr>
          <w:rFonts w:cstheme="minorHAnsi"/>
          <w:sz w:val="21"/>
          <w:szCs w:val="21"/>
        </w:rPr>
        <w:t>%)</w:t>
      </w:r>
      <w:r w:rsidR="00493289" w:rsidRPr="00F20E8E">
        <w:rPr>
          <w:rFonts w:cstheme="minorHAnsi"/>
          <w:sz w:val="21"/>
          <w:szCs w:val="21"/>
        </w:rPr>
        <w:t xml:space="preserve">, followed by </w:t>
      </w:r>
      <w:r w:rsidR="00C66333" w:rsidRPr="00F20E8E">
        <w:rPr>
          <w:rFonts w:cstheme="minorHAnsi"/>
          <w:sz w:val="21"/>
          <w:szCs w:val="21"/>
        </w:rPr>
        <w:t>mindfulness (4</w:t>
      </w:r>
      <w:r w:rsidR="006E47E8">
        <w:rPr>
          <w:rFonts w:cstheme="minorHAnsi"/>
          <w:sz w:val="21"/>
          <w:szCs w:val="21"/>
        </w:rPr>
        <w:t>0</w:t>
      </w:r>
      <w:r w:rsidR="00C67639" w:rsidRPr="00F20E8E">
        <w:rPr>
          <w:rFonts w:cstheme="minorHAnsi"/>
          <w:sz w:val="21"/>
          <w:szCs w:val="21"/>
        </w:rPr>
        <w:t>%)</w:t>
      </w:r>
      <w:r w:rsidR="002034A9" w:rsidRPr="00F20E8E">
        <w:rPr>
          <w:rFonts w:cstheme="minorHAnsi"/>
          <w:sz w:val="21"/>
          <w:szCs w:val="21"/>
        </w:rPr>
        <w:t xml:space="preserve">, </w:t>
      </w:r>
      <w:r w:rsidR="00D442D9" w:rsidRPr="00F20E8E">
        <w:rPr>
          <w:rFonts w:cstheme="minorHAnsi"/>
          <w:sz w:val="21"/>
          <w:szCs w:val="21"/>
        </w:rPr>
        <w:t xml:space="preserve">mantram repetition meditation (4%), </w:t>
      </w:r>
      <w:r w:rsidR="00725D2A" w:rsidRPr="00F20E8E">
        <w:rPr>
          <w:rFonts w:cstheme="minorHAnsi"/>
          <w:sz w:val="21"/>
          <w:szCs w:val="21"/>
        </w:rPr>
        <w:t>meditation (</w:t>
      </w:r>
      <w:r w:rsidR="00D442D9" w:rsidRPr="00F20E8E">
        <w:rPr>
          <w:rFonts w:cstheme="minorHAnsi"/>
          <w:sz w:val="21"/>
          <w:szCs w:val="21"/>
        </w:rPr>
        <w:t>2</w:t>
      </w:r>
      <w:r w:rsidR="00725D2A" w:rsidRPr="00F20E8E">
        <w:rPr>
          <w:rFonts w:cstheme="minorHAnsi"/>
          <w:sz w:val="21"/>
          <w:szCs w:val="21"/>
        </w:rPr>
        <w:t>%)</w:t>
      </w:r>
      <w:r w:rsidR="00D442D9" w:rsidRPr="00F20E8E">
        <w:rPr>
          <w:rFonts w:cstheme="minorHAnsi"/>
          <w:sz w:val="21"/>
          <w:szCs w:val="21"/>
        </w:rPr>
        <w:t xml:space="preserve">, </w:t>
      </w:r>
      <w:r w:rsidR="006E47E8">
        <w:rPr>
          <w:rFonts w:cstheme="minorHAnsi"/>
          <w:sz w:val="21"/>
          <w:szCs w:val="21"/>
        </w:rPr>
        <w:t xml:space="preserve">transcendental meditation (2%), </w:t>
      </w:r>
      <w:r w:rsidR="00D442D9" w:rsidRPr="00F20E8E">
        <w:rPr>
          <w:rFonts w:cstheme="minorHAnsi"/>
          <w:sz w:val="21"/>
          <w:szCs w:val="21"/>
        </w:rPr>
        <w:t>and a</w:t>
      </w:r>
      <w:r w:rsidR="00AA4B5F" w:rsidRPr="00F20E8E">
        <w:rPr>
          <w:rFonts w:cstheme="minorHAnsi"/>
          <w:sz w:val="21"/>
          <w:szCs w:val="21"/>
        </w:rPr>
        <w:t xml:space="preserve"> </w:t>
      </w:r>
      <w:r w:rsidR="00725D2A" w:rsidRPr="00F20E8E">
        <w:rPr>
          <w:rFonts w:cstheme="minorHAnsi"/>
          <w:sz w:val="21"/>
          <w:szCs w:val="21"/>
        </w:rPr>
        <w:t>combined yoga/meditation intervention</w:t>
      </w:r>
      <w:r w:rsidR="00D442D9" w:rsidRPr="00F20E8E">
        <w:rPr>
          <w:rFonts w:cstheme="minorHAnsi"/>
          <w:sz w:val="21"/>
          <w:szCs w:val="21"/>
        </w:rPr>
        <w:t xml:space="preserve"> (2%)</w:t>
      </w:r>
      <w:r w:rsidRPr="00F20E8E">
        <w:rPr>
          <w:rFonts w:cstheme="minorHAnsi"/>
          <w:sz w:val="21"/>
          <w:szCs w:val="21"/>
        </w:rPr>
        <w:t>.</w:t>
      </w:r>
      <w:r w:rsidR="00C67639" w:rsidRPr="00F20E8E">
        <w:rPr>
          <w:rFonts w:cstheme="minorHAnsi"/>
          <w:sz w:val="21"/>
          <w:szCs w:val="21"/>
        </w:rPr>
        <w:t xml:space="preserve"> </w:t>
      </w:r>
    </w:p>
    <w:p w14:paraId="233A67F9" w14:textId="32D7A682" w:rsidR="003D0962" w:rsidRPr="00F20E8E" w:rsidRDefault="002C43AA" w:rsidP="00216548">
      <w:pPr>
        <w:pStyle w:val="BodyText1"/>
        <w:numPr>
          <w:ilvl w:val="0"/>
          <w:numId w:val="10"/>
        </w:numPr>
        <w:rPr>
          <w:rFonts w:cstheme="minorHAnsi"/>
          <w:strike/>
          <w:sz w:val="21"/>
          <w:szCs w:val="21"/>
        </w:rPr>
      </w:pPr>
      <w:r w:rsidRPr="00F20E8E">
        <w:rPr>
          <w:rFonts w:cstheme="minorHAnsi"/>
          <w:sz w:val="21"/>
          <w:szCs w:val="21"/>
        </w:rPr>
        <w:t xml:space="preserve">Most of the trials </w:t>
      </w:r>
      <w:r w:rsidR="008518E0" w:rsidRPr="00F20E8E">
        <w:rPr>
          <w:rFonts w:cstheme="minorHAnsi"/>
          <w:sz w:val="21"/>
          <w:szCs w:val="21"/>
        </w:rPr>
        <w:t>targeted</w:t>
      </w:r>
      <w:r w:rsidRPr="00F20E8E">
        <w:rPr>
          <w:rFonts w:cstheme="minorHAnsi"/>
          <w:sz w:val="21"/>
          <w:szCs w:val="21"/>
        </w:rPr>
        <w:t xml:space="preserve"> depression</w:t>
      </w:r>
      <w:r w:rsidR="00C66333" w:rsidRPr="00F20E8E">
        <w:rPr>
          <w:rFonts w:cstheme="minorHAnsi"/>
          <w:sz w:val="21"/>
          <w:szCs w:val="21"/>
        </w:rPr>
        <w:t xml:space="preserve"> (</w:t>
      </w:r>
      <w:r w:rsidR="00664C47">
        <w:rPr>
          <w:rFonts w:cstheme="minorHAnsi"/>
          <w:sz w:val="21"/>
          <w:szCs w:val="21"/>
        </w:rPr>
        <w:t>39</w:t>
      </w:r>
      <w:r w:rsidR="005F34FE" w:rsidRPr="00F20E8E">
        <w:rPr>
          <w:rFonts w:cstheme="minorHAnsi"/>
          <w:sz w:val="21"/>
          <w:szCs w:val="21"/>
        </w:rPr>
        <w:t>%)</w:t>
      </w:r>
      <w:r w:rsidRPr="00F20E8E">
        <w:rPr>
          <w:rFonts w:cstheme="minorHAnsi"/>
          <w:sz w:val="21"/>
          <w:szCs w:val="21"/>
        </w:rPr>
        <w:t xml:space="preserve">, </w:t>
      </w:r>
      <w:r w:rsidR="00285568" w:rsidRPr="00F20E8E">
        <w:rPr>
          <w:rFonts w:cstheme="minorHAnsi"/>
          <w:sz w:val="21"/>
          <w:szCs w:val="21"/>
        </w:rPr>
        <w:t>followed by</w:t>
      </w:r>
      <w:r w:rsidRPr="00F20E8E">
        <w:rPr>
          <w:rFonts w:cstheme="minorHAnsi"/>
          <w:sz w:val="21"/>
          <w:szCs w:val="21"/>
        </w:rPr>
        <w:t xml:space="preserve"> PTSD</w:t>
      </w:r>
      <w:r w:rsidR="00722F10" w:rsidRPr="00F20E8E">
        <w:rPr>
          <w:rFonts w:cstheme="minorHAnsi"/>
          <w:sz w:val="21"/>
          <w:szCs w:val="21"/>
        </w:rPr>
        <w:t xml:space="preserve"> (</w:t>
      </w:r>
      <w:r w:rsidR="00C66333" w:rsidRPr="00F20E8E">
        <w:rPr>
          <w:rFonts w:cstheme="minorHAnsi"/>
          <w:sz w:val="21"/>
          <w:szCs w:val="21"/>
        </w:rPr>
        <w:t>2</w:t>
      </w:r>
      <w:r w:rsidR="00664C47">
        <w:rPr>
          <w:rFonts w:cstheme="minorHAnsi"/>
          <w:sz w:val="21"/>
          <w:szCs w:val="21"/>
        </w:rPr>
        <w:t>5</w:t>
      </w:r>
      <w:r w:rsidR="00285568" w:rsidRPr="00F20E8E">
        <w:rPr>
          <w:rFonts w:cstheme="minorHAnsi"/>
          <w:sz w:val="21"/>
          <w:szCs w:val="21"/>
        </w:rPr>
        <w:t>%</w:t>
      </w:r>
      <w:r w:rsidR="00722F10" w:rsidRPr="00F20E8E">
        <w:rPr>
          <w:rFonts w:cstheme="minorHAnsi"/>
          <w:sz w:val="21"/>
          <w:szCs w:val="21"/>
        </w:rPr>
        <w:t>)</w:t>
      </w:r>
      <w:r w:rsidR="00285568" w:rsidRPr="00F20E8E">
        <w:rPr>
          <w:rFonts w:cstheme="minorHAnsi"/>
          <w:sz w:val="21"/>
          <w:szCs w:val="21"/>
        </w:rPr>
        <w:t xml:space="preserve">, </w:t>
      </w:r>
      <w:r w:rsidR="00C66333" w:rsidRPr="00F20E8E">
        <w:rPr>
          <w:rFonts w:cstheme="minorHAnsi"/>
          <w:sz w:val="21"/>
          <w:szCs w:val="21"/>
        </w:rPr>
        <w:t>anxiety (13</w:t>
      </w:r>
      <w:r w:rsidR="00722F10" w:rsidRPr="00F20E8E">
        <w:rPr>
          <w:rFonts w:cstheme="minorHAnsi"/>
          <w:sz w:val="21"/>
          <w:szCs w:val="21"/>
        </w:rPr>
        <w:t>%</w:t>
      </w:r>
      <w:r w:rsidR="00285568" w:rsidRPr="00F20E8E">
        <w:rPr>
          <w:rFonts w:cstheme="minorHAnsi"/>
          <w:sz w:val="21"/>
          <w:szCs w:val="21"/>
        </w:rPr>
        <w:t>)</w:t>
      </w:r>
      <w:r w:rsidR="002053F8" w:rsidRPr="00F20E8E">
        <w:rPr>
          <w:rFonts w:cstheme="minorHAnsi"/>
          <w:sz w:val="21"/>
          <w:szCs w:val="21"/>
        </w:rPr>
        <w:t>,</w:t>
      </w:r>
      <w:r w:rsidR="00722F10" w:rsidRPr="00F20E8E">
        <w:rPr>
          <w:rFonts w:cstheme="minorHAnsi"/>
          <w:sz w:val="21"/>
          <w:szCs w:val="21"/>
        </w:rPr>
        <w:t xml:space="preserve"> </w:t>
      </w:r>
      <w:r w:rsidR="008518E0" w:rsidRPr="00F20E8E">
        <w:rPr>
          <w:rFonts w:cstheme="minorHAnsi"/>
          <w:sz w:val="21"/>
          <w:szCs w:val="21"/>
        </w:rPr>
        <w:t>depression and anxiety</w:t>
      </w:r>
      <w:r w:rsidR="00EC7B01" w:rsidRPr="00F20E8E">
        <w:rPr>
          <w:rFonts w:cstheme="minorHAnsi"/>
          <w:sz w:val="21"/>
          <w:szCs w:val="21"/>
        </w:rPr>
        <w:t xml:space="preserve"> together</w:t>
      </w:r>
      <w:r w:rsidR="008518E0" w:rsidRPr="00F20E8E">
        <w:rPr>
          <w:rFonts w:cstheme="minorHAnsi"/>
          <w:sz w:val="21"/>
          <w:szCs w:val="21"/>
        </w:rPr>
        <w:t xml:space="preserve"> </w:t>
      </w:r>
      <w:r w:rsidR="00285568" w:rsidRPr="00F20E8E">
        <w:rPr>
          <w:rFonts w:cstheme="minorHAnsi"/>
          <w:sz w:val="21"/>
          <w:szCs w:val="21"/>
        </w:rPr>
        <w:t>(</w:t>
      </w:r>
      <w:r w:rsidR="00C66333" w:rsidRPr="00F20E8E">
        <w:rPr>
          <w:rFonts w:cstheme="minorHAnsi"/>
          <w:sz w:val="21"/>
          <w:szCs w:val="21"/>
        </w:rPr>
        <w:t>13</w:t>
      </w:r>
      <w:r w:rsidR="008518E0" w:rsidRPr="00F20E8E">
        <w:rPr>
          <w:rFonts w:cstheme="minorHAnsi"/>
          <w:sz w:val="21"/>
          <w:szCs w:val="21"/>
        </w:rPr>
        <w:t>%</w:t>
      </w:r>
      <w:r w:rsidR="00C66333" w:rsidRPr="00F20E8E">
        <w:rPr>
          <w:rFonts w:cstheme="minorHAnsi"/>
          <w:sz w:val="21"/>
          <w:szCs w:val="21"/>
        </w:rPr>
        <w:t>), and AUD (1</w:t>
      </w:r>
      <w:r w:rsidR="00664C47">
        <w:rPr>
          <w:rFonts w:cstheme="minorHAnsi"/>
          <w:sz w:val="21"/>
          <w:szCs w:val="21"/>
        </w:rPr>
        <w:t>0</w:t>
      </w:r>
      <w:r w:rsidR="00E54377" w:rsidRPr="00F20E8E">
        <w:rPr>
          <w:rFonts w:cstheme="minorHAnsi"/>
          <w:sz w:val="21"/>
          <w:szCs w:val="21"/>
        </w:rPr>
        <w:t>%</w:t>
      </w:r>
      <w:r w:rsidR="00285568" w:rsidRPr="00F20E8E">
        <w:rPr>
          <w:rFonts w:cstheme="minorHAnsi"/>
          <w:sz w:val="21"/>
          <w:szCs w:val="21"/>
        </w:rPr>
        <w:t>)</w:t>
      </w:r>
      <w:r w:rsidR="00E54377" w:rsidRPr="00F20E8E">
        <w:rPr>
          <w:rFonts w:cstheme="minorHAnsi"/>
          <w:sz w:val="21"/>
          <w:szCs w:val="21"/>
        </w:rPr>
        <w:t>.</w:t>
      </w:r>
    </w:p>
    <w:p w14:paraId="512ED64D" w14:textId="15435419" w:rsidR="00A7463E" w:rsidRPr="00F20E8E" w:rsidRDefault="00A7463E" w:rsidP="00216548">
      <w:pPr>
        <w:pStyle w:val="BodyText1"/>
        <w:numPr>
          <w:ilvl w:val="0"/>
          <w:numId w:val="10"/>
        </w:numPr>
        <w:rPr>
          <w:rFonts w:cstheme="minorHAnsi"/>
          <w:strike/>
          <w:sz w:val="21"/>
          <w:szCs w:val="21"/>
        </w:rPr>
      </w:pPr>
      <w:r w:rsidRPr="00F20E8E">
        <w:rPr>
          <w:rFonts w:cstheme="minorHAnsi"/>
          <w:sz w:val="21"/>
          <w:szCs w:val="21"/>
        </w:rPr>
        <w:t>Meditatio</w:t>
      </w:r>
      <w:r w:rsidR="002C634D" w:rsidRPr="00F20E8E">
        <w:rPr>
          <w:rFonts w:cstheme="minorHAnsi"/>
          <w:sz w:val="21"/>
          <w:szCs w:val="21"/>
        </w:rPr>
        <w:t>n</w:t>
      </w:r>
      <w:r w:rsidR="002A3D4A" w:rsidRPr="00F20E8E">
        <w:rPr>
          <w:rFonts w:cstheme="minorHAnsi"/>
          <w:sz w:val="21"/>
          <w:szCs w:val="21"/>
        </w:rPr>
        <w:t xml:space="preserve">, including </w:t>
      </w:r>
      <w:r w:rsidR="003C5EC6" w:rsidRPr="00F20E8E">
        <w:rPr>
          <w:rFonts w:cstheme="minorHAnsi"/>
          <w:sz w:val="21"/>
          <w:szCs w:val="21"/>
        </w:rPr>
        <w:t>mantram meditation</w:t>
      </w:r>
      <w:r w:rsidR="002A3D4A" w:rsidRPr="00F20E8E">
        <w:rPr>
          <w:rFonts w:cstheme="minorHAnsi"/>
          <w:sz w:val="21"/>
          <w:szCs w:val="21"/>
        </w:rPr>
        <w:t xml:space="preserve"> </w:t>
      </w:r>
      <w:r w:rsidR="006E2A8D">
        <w:rPr>
          <w:rFonts w:cstheme="minorHAnsi"/>
          <w:sz w:val="21"/>
          <w:szCs w:val="21"/>
        </w:rPr>
        <w:t xml:space="preserve">and transcendental meditation, </w:t>
      </w:r>
      <w:r w:rsidR="002A3D4A" w:rsidRPr="00F20E8E">
        <w:rPr>
          <w:rFonts w:cstheme="minorHAnsi"/>
          <w:sz w:val="21"/>
          <w:szCs w:val="21"/>
        </w:rPr>
        <w:t>was</w:t>
      </w:r>
      <w:r w:rsidR="002C634D" w:rsidRPr="00F20E8E">
        <w:rPr>
          <w:rFonts w:cstheme="minorHAnsi"/>
          <w:sz w:val="21"/>
          <w:szCs w:val="21"/>
        </w:rPr>
        <w:t xml:space="preserve"> used </w:t>
      </w:r>
      <w:r w:rsidR="0062671D" w:rsidRPr="00F20E8E">
        <w:rPr>
          <w:rFonts w:cstheme="minorHAnsi"/>
          <w:sz w:val="21"/>
          <w:szCs w:val="21"/>
        </w:rPr>
        <w:t xml:space="preserve">for </w:t>
      </w:r>
      <w:r w:rsidR="002C634D" w:rsidRPr="00F20E8E">
        <w:rPr>
          <w:rFonts w:cstheme="minorHAnsi"/>
          <w:sz w:val="21"/>
          <w:szCs w:val="21"/>
        </w:rPr>
        <w:t xml:space="preserve">depression </w:t>
      </w:r>
      <w:r w:rsidR="003C5EC6" w:rsidRPr="00F20E8E">
        <w:rPr>
          <w:rFonts w:cstheme="minorHAnsi"/>
          <w:sz w:val="21"/>
          <w:szCs w:val="21"/>
        </w:rPr>
        <w:t>(2</w:t>
      </w:r>
      <w:r w:rsidR="00CB016E" w:rsidRPr="00F20E8E">
        <w:rPr>
          <w:rFonts w:cstheme="minorHAnsi"/>
          <w:sz w:val="21"/>
          <w:szCs w:val="21"/>
        </w:rPr>
        <w:t xml:space="preserve">% of </w:t>
      </w:r>
      <w:r w:rsidR="005F34FE" w:rsidRPr="00F20E8E">
        <w:rPr>
          <w:rFonts w:cstheme="minorHAnsi"/>
          <w:sz w:val="21"/>
          <w:szCs w:val="21"/>
        </w:rPr>
        <w:t xml:space="preserve">all </w:t>
      </w:r>
      <w:r w:rsidR="00CB016E" w:rsidRPr="00F20E8E">
        <w:rPr>
          <w:rFonts w:cstheme="minorHAnsi"/>
          <w:sz w:val="21"/>
          <w:szCs w:val="21"/>
        </w:rPr>
        <w:t>trials)</w:t>
      </w:r>
      <w:r w:rsidR="002C634D" w:rsidRPr="00F20E8E">
        <w:rPr>
          <w:rFonts w:cstheme="minorHAnsi"/>
          <w:sz w:val="21"/>
          <w:szCs w:val="21"/>
        </w:rPr>
        <w:t xml:space="preserve"> and PTSD </w:t>
      </w:r>
      <w:r w:rsidR="00CB016E" w:rsidRPr="00F20E8E">
        <w:rPr>
          <w:rFonts w:cstheme="minorHAnsi"/>
          <w:sz w:val="21"/>
          <w:szCs w:val="21"/>
        </w:rPr>
        <w:t>(</w:t>
      </w:r>
      <w:r w:rsidR="002042D1">
        <w:rPr>
          <w:rFonts w:cstheme="minorHAnsi"/>
          <w:sz w:val="21"/>
          <w:szCs w:val="21"/>
        </w:rPr>
        <w:t>6</w:t>
      </w:r>
      <w:r w:rsidR="00CB016E" w:rsidRPr="00F20E8E">
        <w:rPr>
          <w:rFonts w:cstheme="minorHAnsi"/>
          <w:sz w:val="21"/>
          <w:szCs w:val="21"/>
        </w:rPr>
        <w:t>%). Yoga was used mostly for depression (</w:t>
      </w:r>
      <w:r w:rsidR="00CB1765" w:rsidRPr="00F20E8E">
        <w:rPr>
          <w:rFonts w:cstheme="minorHAnsi"/>
          <w:sz w:val="21"/>
          <w:szCs w:val="21"/>
        </w:rPr>
        <w:t>21%), followed by PTSD (13</w:t>
      </w:r>
      <w:r w:rsidR="00CB016E" w:rsidRPr="00F20E8E">
        <w:rPr>
          <w:rFonts w:cstheme="minorHAnsi"/>
          <w:sz w:val="21"/>
          <w:szCs w:val="21"/>
        </w:rPr>
        <w:t>%), depression and an</w:t>
      </w:r>
      <w:r w:rsidR="0062671D" w:rsidRPr="00F20E8E">
        <w:rPr>
          <w:rFonts w:cstheme="minorHAnsi"/>
          <w:sz w:val="21"/>
          <w:szCs w:val="21"/>
        </w:rPr>
        <w:t xml:space="preserve">xiety </w:t>
      </w:r>
      <w:r w:rsidR="00CB1765" w:rsidRPr="00F20E8E">
        <w:rPr>
          <w:rFonts w:cstheme="minorHAnsi"/>
          <w:sz w:val="21"/>
          <w:szCs w:val="21"/>
        </w:rPr>
        <w:t>(1</w:t>
      </w:r>
      <w:r w:rsidR="002042D1">
        <w:rPr>
          <w:rFonts w:cstheme="minorHAnsi"/>
          <w:sz w:val="21"/>
          <w:szCs w:val="21"/>
        </w:rPr>
        <w:t>0</w:t>
      </w:r>
      <w:r w:rsidR="0062671D" w:rsidRPr="00F20E8E">
        <w:rPr>
          <w:rFonts w:cstheme="minorHAnsi"/>
          <w:sz w:val="21"/>
          <w:szCs w:val="21"/>
        </w:rPr>
        <w:t>%), AUD (4%), and anxiety (</w:t>
      </w:r>
      <w:r w:rsidR="00CD6926" w:rsidRPr="00F20E8E">
        <w:rPr>
          <w:rFonts w:cstheme="minorHAnsi"/>
          <w:sz w:val="21"/>
          <w:szCs w:val="21"/>
        </w:rPr>
        <w:t>2</w:t>
      </w:r>
      <w:r w:rsidR="0062671D" w:rsidRPr="00F20E8E">
        <w:rPr>
          <w:rFonts w:cstheme="minorHAnsi"/>
          <w:sz w:val="21"/>
          <w:szCs w:val="21"/>
        </w:rPr>
        <w:t>%). Mindfulness was also used mostly for depression (1</w:t>
      </w:r>
      <w:r w:rsidR="00CB1765" w:rsidRPr="00F20E8E">
        <w:rPr>
          <w:rFonts w:cstheme="minorHAnsi"/>
          <w:sz w:val="21"/>
          <w:szCs w:val="21"/>
        </w:rPr>
        <w:t>5%), followed by anxiety (11</w:t>
      </w:r>
      <w:r w:rsidR="0062671D" w:rsidRPr="00F20E8E">
        <w:rPr>
          <w:rFonts w:cstheme="minorHAnsi"/>
          <w:sz w:val="21"/>
          <w:szCs w:val="21"/>
        </w:rPr>
        <w:t>%), PTSD (</w:t>
      </w:r>
      <w:r w:rsidR="002042D1">
        <w:rPr>
          <w:rFonts w:cstheme="minorHAnsi"/>
          <w:sz w:val="21"/>
          <w:szCs w:val="21"/>
        </w:rPr>
        <w:t>6</w:t>
      </w:r>
      <w:r w:rsidR="0062671D" w:rsidRPr="00F20E8E">
        <w:rPr>
          <w:rFonts w:cstheme="minorHAnsi"/>
          <w:sz w:val="21"/>
          <w:szCs w:val="21"/>
        </w:rPr>
        <w:t>%), AUD (6%), and depression and anxiety (2%). Combined meditation and yoga was used for depression</w:t>
      </w:r>
      <w:r w:rsidR="005F34FE" w:rsidRPr="00F20E8E">
        <w:rPr>
          <w:rFonts w:cstheme="minorHAnsi"/>
          <w:sz w:val="21"/>
          <w:szCs w:val="21"/>
        </w:rPr>
        <w:t xml:space="preserve"> rarely</w:t>
      </w:r>
      <w:r w:rsidR="0062671D" w:rsidRPr="00F20E8E">
        <w:rPr>
          <w:rFonts w:cstheme="minorHAnsi"/>
          <w:sz w:val="21"/>
          <w:szCs w:val="21"/>
        </w:rPr>
        <w:t xml:space="preserve"> (2%).</w:t>
      </w:r>
      <w:r w:rsidR="002C634D" w:rsidRPr="00F20E8E">
        <w:rPr>
          <w:rFonts w:cstheme="minorHAnsi"/>
          <w:sz w:val="21"/>
          <w:szCs w:val="21"/>
        </w:rPr>
        <w:t xml:space="preserve"> </w:t>
      </w:r>
    </w:p>
    <w:p w14:paraId="4E63DD90" w14:textId="37E1C3B7" w:rsidR="00044EEC" w:rsidRPr="00F20E8E" w:rsidRDefault="00057F34" w:rsidP="002A3C71">
      <w:pPr>
        <w:pStyle w:val="BodyText1"/>
        <w:numPr>
          <w:ilvl w:val="0"/>
          <w:numId w:val="10"/>
        </w:numPr>
        <w:rPr>
          <w:rFonts w:cstheme="minorHAnsi"/>
          <w:sz w:val="21"/>
          <w:szCs w:val="21"/>
        </w:rPr>
      </w:pPr>
      <w:r w:rsidRPr="00F20E8E">
        <w:rPr>
          <w:rFonts w:cstheme="minorHAnsi"/>
          <w:sz w:val="21"/>
          <w:szCs w:val="21"/>
        </w:rPr>
        <w:t xml:space="preserve">Overall, the quality of the </w:t>
      </w:r>
      <w:r w:rsidR="007C6CCA" w:rsidRPr="00F20E8E">
        <w:rPr>
          <w:rFonts w:cstheme="minorHAnsi"/>
          <w:sz w:val="21"/>
          <w:szCs w:val="21"/>
        </w:rPr>
        <w:t>trials</w:t>
      </w:r>
      <w:r w:rsidRPr="00F20E8E">
        <w:rPr>
          <w:rFonts w:cstheme="minorHAnsi"/>
          <w:sz w:val="21"/>
          <w:szCs w:val="21"/>
        </w:rPr>
        <w:t xml:space="preserve"> was mixed, with some high</w:t>
      </w:r>
      <w:r w:rsidR="006D643D" w:rsidRPr="00F20E8E">
        <w:rPr>
          <w:rFonts w:cstheme="minorHAnsi"/>
          <w:sz w:val="21"/>
          <w:szCs w:val="21"/>
        </w:rPr>
        <w:t xml:space="preserve"> and some poor quality </w:t>
      </w:r>
      <w:r w:rsidR="00721003" w:rsidRPr="00F20E8E">
        <w:rPr>
          <w:rFonts w:cstheme="minorHAnsi"/>
          <w:sz w:val="21"/>
          <w:szCs w:val="21"/>
        </w:rPr>
        <w:t>trials</w:t>
      </w:r>
      <w:r w:rsidR="006D643D" w:rsidRPr="00F20E8E">
        <w:rPr>
          <w:rFonts w:cstheme="minorHAnsi"/>
          <w:sz w:val="21"/>
          <w:szCs w:val="21"/>
        </w:rPr>
        <w:t xml:space="preserve">. Of the </w:t>
      </w:r>
      <w:r w:rsidR="005F60D9" w:rsidRPr="00F20E8E">
        <w:rPr>
          <w:rFonts w:cstheme="minorHAnsi"/>
          <w:sz w:val="21"/>
          <w:szCs w:val="21"/>
        </w:rPr>
        <w:t xml:space="preserve">final </w:t>
      </w:r>
      <w:r w:rsidR="006D643D" w:rsidRPr="00F20E8E">
        <w:rPr>
          <w:rFonts w:cstheme="minorHAnsi"/>
          <w:sz w:val="21"/>
          <w:szCs w:val="21"/>
        </w:rPr>
        <w:t>2</w:t>
      </w:r>
      <w:r w:rsidR="00F9388D">
        <w:rPr>
          <w:rFonts w:cstheme="minorHAnsi"/>
          <w:sz w:val="21"/>
          <w:szCs w:val="21"/>
        </w:rPr>
        <w:t>3</w:t>
      </w:r>
      <w:r w:rsidR="006D643D" w:rsidRPr="00F20E8E">
        <w:rPr>
          <w:rFonts w:cstheme="minorHAnsi"/>
          <w:sz w:val="21"/>
          <w:szCs w:val="21"/>
        </w:rPr>
        <w:t xml:space="preserve"> </w:t>
      </w:r>
      <w:r w:rsidR="005F60D9" w:rsidRPr="00F20E8E">
        <w:rPr>
          <w:rFonts w:cstheme="minorHAnsi"/>
          <w:sz w:val="21"/>
          <w:szCs w:val="21"/>
        </w:rPr>
        <w:t>groups</w:t>
      </w:r>
      <w:r w:rsidR="006D643D" w:rsidRPr="00F20E8E">
        <w:rPr>
          <w:rFonts w:cstheme="minorHAnsi"/>
          <w:sz w:val="21"/>
          <w:szCs w:val="21"/>
        </w:rPr>
        <w:t xml:space="preserve"> of </w:t>
      </w:r>
      <w:r w:rsidR="00A267DD" w:rsidRPr="00F20E8E">
        <w:rPr>
          <w:rFonts w:cstheme="minorHAnsi"/>
          <w:sz w:val="21"/>
          <w:szCs w:val="21"/>
        </w:rPr>
        <w:t>interventions</w:t>
      </w:r>
      <w:r w:rsidR="006D643D" w:rsidRPr="00F20E8E">
        <w:rPr>
          <w:rFonts w:cstheme="minorHAnsi"/>
          <w:sz w:val="21"/>
          <w:szCs w:val="21"/>
        </w:rPr>
        <w:t>, three stand-alone interventions were ranked as ‘</w:t>
      </w:r>
      <w:r w:rsidR="00EB22B3" w:rsidRPr="00F20E8E">
        <w:rPr>
          <w:rFonts w:cstheme="minorHAnsi"/>
          <w:sz w:val="21"/>
          <w:szCs w:val="21"/>
        </w:rPr>
        <w:t>P</w:t>
      </w:r>
      <w:r w:rsidR="006D643D" w:rsidRPr="00F20E8E">
        <w:rPr>
          <w:rFonts w:cstheme="minorHAnsi"/>
          <w:sz w:val="21"/>
          <w:szCs w:val="21"/>
        </w:rPr>
        <w:t>romising’ (group yoga for depression, group mindfulness for depression, and group mindfulness for anxiety)</w:t>
      </w:r>
      <w:r w:rsidR="00C02582" w:rsidRPr="00F20E8E">
        <w:rPr>
          <w:rFonts w:cstheme="minorHAnsi"/>
          <w:sz w:val="21"/>
          <w:szCs w:val="21"/>
        </w:rPr>
        <w:t xml:space="preserve">. The remaining </w:t>
      </w:r>
      <w:r w:rsidR="00F9388D">
        <w:rPr>
          <w:rFonts w:cstheme="minorHAnsi"/>
          <w:sz w:val="21"/>
          <w:szCs w:val="21"/>
        </w:rPr>
        <w:t>20</w:t>
      </w:r>
      <w:r w:rsidR="00F9388D" w:rsidRPr="00F20E8E">
        <w:rPr>
          <w:rFonts w:cstheme="minorHAnsi"/>
          <w:sz w:val="21"/>
          <w:szCs w:val="21"/>
        </w:rPr>
        <w:t xml:space="preserve"> </w:t>
      </w:r>
      <w:r w:rsidR="005F60D9" w:rsidRPr="00F20E8E">
        <w:rPr>
          <w:rFonts w:cstheme="minorHAnsi"/>
          <w:sz w:val="21"/>
          <w:szCs w:val="21"/>
        </w:rPr>
        <w:t xml:space="preserve">groups </w:t>
      </w:r>
      <w:r w:rsidR="006D643D" w:rsidRPr="00F20E8E">
        <w:rPr>
          <w:rFonts w:cstheme="minorHAnsi"/>
          <w:sz w:val="21"/>
          <w:szCs w:val="21"/>
        </w:rPr>
        <w:t>were ranked as ‘</w:t>
      </w:r>
      <w:r w:rsidR="00EB22B3" w:rsidRPr="00F20E8E">
        <w:rPr>
          <w:rFonts w:cstheme="minorHAnsi"/>
          <w:sz w:val="21"/>
          <w:szCs w:val="21"/>
        </w:rPr>
        <w:t>U</w:t>
      </w:r>
      <w:r w:rsidR="006D643D" w:rsidRPr="00F20E8E">
        <w:rPr>
          <w:rFonts w:cstheme="minorHAnsi"/>
          <w:sz w:val="21"/>
          <w:szCs w:val="21"/>
        </w:rPr>
        <w:t>nknown’</w:t>
      </w:r>
      <w:r w:rsidR="00044EEC" w:rsidRPr="00F20E8E">
        <w:rPr>
          <w:rFonts w:cstheme="minorHAnsi"/>
          <w:sz w:val="21"/>
          <w:szCs w:val="21"/>
        </w:rPr>
        <w:t>.</w:t>
      </w:r>
      <w:r w:rsidR="005F60D9" w:rsidRPr="00F20E8E">
        <w:rPr>
          <w:rFonts w:cstheme="minorHAnsi"/>
          <w:sz w:val="21"/>
          <w:szCs w:val="21"/>
        </w:rPr>
        <w:t xml:space="preserve"> A summary of the </w:t>
      </w:r>
      <w:r w:rsidR="0032701E" w:rsidRPr="00F20E8E">
        <w:rPr>
          <w:rFonts w:cstheme="minorHAnsi"/>
          <w:sz w:val="21"/>
          <w:szCs w:val="21"/>
        </w:rPr>
        <w:t>2</w:t>
      </w:r>
      <w:r w:rsidR="00F9388D">
        <w:rPr>
          <w:rFonts w:cstheme="minorHAnsi"/>
          <w:sz w:val="21"/>
          <w:szCs w:val="21"/>
        </w:rPr>
        <w:t>3</w:t>
      </w:r>
      <w:r w:rsidR="0032701E" w:rsidRPr="00F20E8E">
        <w:rPr>
          <w:rFonts w:cstheme="minorHAnsi"/>
          <w:sz w:val="21"/>
          <w:szCs w:val="21"/>
        </w:rPr>
        <w:t xml:space="preserve"> </w:t>
      </w:r>
      <w:r w:rsidR="005F60D9" w:rsidRPr="00F20E8E">
        <w:rPr>
          <w:rFonts w:cstheme="minorHAnsi"/>
          <w:sz w:val="21"/>
          <w:szCs w:val="21"/>
        </w:rPr>
        <w:t>groups and their rankings follows.</w:t>
      </w:r>
    </w:p>
    <w:p w14:paraId="0BE113E6" w14:textId="6B1E0EA2" w:rsidR="00596C65" w:rsidRPr="00F20E8E" w:rsidRDefault="00596C65" w:rsidP="002A3C71">
      <w:pPr>
        <w:pStyle w:val="BodyText1"/>
        <w:numPr>
          <w:ilvl w:val="0"/>
          <w:numId w:val="10"/>
        </w:numPr>
        <w:rPr>
          <w:rFonts w:cstheme="minorHAnsi"/>
          <w:sz w:val="21"/>
          <w:szCs w:val="21"/>
        </w:rPr>
      </w:pPr>
      <w:r w:rsidRPr="00F20E8E">
        <w:rPr>
          <w:rFonts w:cstheme="minorHAnsi"/>
          <w:sz w:val="21"/>
          <w:szCs w:val="21"/>
        </w:rPr>
        <w:t>The key findings for</w:t>
      </w:r>
      <w:r w:rsidR="002A3C71" w:rsidRPr="00F20E8E">
        <w:rPr>
          <w:rFonts w:cstheme="minorHAnsi"/>
          <w:sz w:val="21"/>
          <w:szCs w:val="21"/>
        </w:rPr>
        <w:t xml:space="preserve"> the 1</w:t>
      </w:r>
      <w:r w:rsidR="00F9388D">
        <w:rPr>
          <w:rFonts w:cstheme="minorHAnsi"/>
          <w:sz w:val="21"/>
          <w:szCs w:val="21"/>
        </w:rPr>
        <w:t>1</w:t>
      </w:r>
      <w:r w:rsidR="002A3C71" w:rsidRPr="00F20E8E">
        <w:rPr>
          <w:rFonts w:cstheme="minorHAnsi"/>
          <w:sz w:val="21"/>
          <w:szCs w:val="21"/>
        </w:rPr>
        <w:t xml:space="preserve"> groups of</w:t>
      </w:r>
      <w:r w:rsidRPr="00F20E8E">
        <w:rPr>
          <w:rFonts w:cstheme="minorHAnsi"/>
          <w:sz w:val="21"/>
          <w:szCs w:val="21"/>
        </w:rPr>
        <w:t xml:space="preserve"> </w:t>
      </w:r>
      <w:r w:rsidRPr="00F20E8E">
        <w:rPr>
          <w:rFonts w:cstheme="minorHAnsi"/>
          <w:i/>
          <w:sz w:val="21"/>
          <w:szCs w:val="21"/>
        </w:rPr>
        <w:t xml:space="preserve">stand-alone </w:t>
      </w:r>
      <w:r w:rsidR="00CC1B2A" w:rsidRPr="00F20E8E">
        <w:rPr>
          <w:rFonts w:cstheme="minorHAnsi"/>
          <w:i/>
          <w:sz w:val="21"/>
          <w:szCs w:val="21"/>
        </w:rPr>
        <w:t>meditational practice interventions</w:t>
      </w:r>
      <w:r w:rsidR="00CC1B2A" w:rsidRPr="00F20E8E">
        <w:rPr>
          <w:rFonts w:cstheme="minorHAnsi"/>
          <w:sz w:val="21"/>
          <w:szCs w:val="21"/>
        </w:rPr>
        <w:t xml:space="preserve"> </w:t>
      </w:r>
      <w:r w:rsidRPr="00F20E8E">
        <w:rPr>
          <w:rFonts w:cstheme="minorHAnsi"/>
          <w:sz w:val="21"/>
          <w:szCs w:val="21"/>
        </w:rPr>
        <w:t>were that:</w:t>
      </w:r>
    </w:p>
    <w:p w14:paraId="54C52895" w14:textId="75768EAC" w:rsidR="00150753" w:rsidRDefault="000A1409" w:rsidP="00216548">
      <w:pPr>
        <w:pStyle w:val="BodyText1"/>
        <w:numPr>
          <w:ilvl w:val="1"/>
          <w:numId w:val="10"/>
        </w:numPr>
        <w:rPr>
          <w:rFonts w:cstheme="minorHAnsi"/>
          <w:sz w:val="21"/>
          <w:szCs w:val="21"/>
        </w:rPr>
      </w:pPr>
      <w:r w:rsidRPr="00F20E8E">
        <w:rPr>
          <w:rFonts w:cstheme="minorHAnsi"/>
          <w:sz w:val="21"/>
          <w:szCs w:val="21"/>
        </w:rPr>
        <w:lastRenderedPageBreak/>
        <w:t>t</w:t>
      </w:r>
      <w:r w:rsidR="00150753" w:rsidRPr="00F20E8E">
        <w:rPr>
          <w:rFonts w:cstheme="minorHAnsi"/>
          <w:sz w:val="21"/>
          <w:szCs w:val="21"/>
        </w:rPr>
        <w:t xml:space="preserve">he evidence </w:t>
      </w:r>
      <w:r w:rsidR="002D325B" w:rsidRPr="00F20E8E">
        <w:rPr>
          <w:rFonts w:cstheme="minorHAnsi"/>
          <w:sz w:val="21"/>
          <w:szCs w:val="21"/>
        </w:rPr>
        <w:t>for</w:t>
      </w:r>
      <w:r w:rsidR="00150753" w:rsidRPr="00F20E8E">
        <w:rPr>
          <w:rFonts w:cstheme="minorHAnsi"/>
          <w:sz w:val="21"/>
          <w:szCs w:val="21"/>
        </w:rPr>
        <w:t xml:space="preserve"> </w:t>
      </w:r>
      <w:r w:rsidR="00D654B9" w:rsidRPr="00F20E8E">
        <w:rPr>
          <w:rFonts w:cstheme="minorHAnsi"/>
          <w:b/>
          <w:sz w:val="21"/>
          <w:szCs w:val="21"/>
        </w:rPr>
        <w:t>group meditation</w:t>
      </w:r>
      <w:r w:rsidR="00C35CFA">
        <w:rPr>
          <w:rFonts w:cstheme="minorHAnsi"/>
          <w:b/>
          <w:sz w:val="21"/>
          <w:szCs w:val="21"/>
        </w:rPr>
        <w:t xml:space="preserve"> </w:t>
      </w:r>
      <w:r w:rsidR="00150753" w:rsidRPr="00F20E8E">
        <w:rPr>
          <w:rFonts w:cstheme="minorHAnsi"/>
          <w:b/>
          <w:sz w:val="21"/>
          <w:szCs w:val="21"/>
        </w:rPr>
        <w:t xml:space="preserve">in treating </w:t>
      </w:r>
      <w:r w:rsidR="005F4E53" w:rsidRPr="00F20E8E">
        <w:rPr>
          <w:rFonts w:cstheme="minorHAnsi"/>
          <w:b/>
          <w:sz w:val="21"/>
          <w:szCs w:val="21"/>
        </w:rPr>
        <w:t>PTSD</w:t>
      </w:r>
      <w:r w:rsidR="007D14EE">
        <w:rPr>
          <w:rFonts w:cstheme="minorHAnsi"/>
          <w:b/>
          <w:sz w:val="21"/>
          <w:szCs w:val="21"/>
        </w:rPr>
        <w:t xml:space="preserve"> (compared to a non-active </w:t>
      </w:r>
      <w:r w:rsidR="0063355A">
        <w:rPr>
          <w:rFonts w:cstheme="minorHAnsi"/>
          <w:b/>
          <w:sz w:val="21"/>
          <w:szCs w:val="21"/>
        </w:rPr>
        <w:t>comparison</w:t>
      </w:r>
      <w:r w:rsidR="007D14EE">
        <w:rPr>
          <w:rFonts w:cstheme="minorHAnsi"/>
          <w:b/>
          <w:sz w:val="21"/>
          <w:szCs w:val="21"/>
        </w:rPr>
        <w:t>)</w:t>
      </w:r>
      <w:r w:rsidR="005F4E53" w:rsidRPr="00F20E8E">
        <w:rPr>
          <w:rFonts w:cstheme="minorHAnsi"/>
          <w:sz w:val="21"/>
          <w:szCs w:val="21"/>
        </w:rPr>
        <w:t xml:space="preserve"> </w:t>
      </w:r>
      <w:r w:rsidR="006B07B0" w:rsidRPr="00F20E8E">
        <w:rPr>
          <w:rFonts w:cstheme="minorHAnsi"/>
          <w:sz w:val="21"/>
          <w:szCs w:val="21"/>
        </w:rPr>
        <w:t xml:space="preserve">(1 trial) </w:t>
      </w:r>
      <w:r w:rsidR="00150753" w:rsidRPr="00F20E8E">
        <w:rPr>
          <w:rFonts w:cstheme="minorHAnsi"/>
          <w:sz w:val="21"/>
          <w:szCs w:val="21"/>
        </w:rPr>
        <w:t>received a</w:t>
      </w:r>
      <w:r w:rsidR="005C3FCC" w:rsidRPr="00F20E8E">
        <w:rPr>
          <w:rFonts w:cstheme="minorHAnsi"/>
          <w:sz w:val="21"/>
          <w:szCs w:val="21"/>
        </w:rPr>
        <w:t>n</w:t>
      </w:r>
      <w:r w:rsidR="00150753" w:rsidRPr="00F20E8E">
        <w:rPr>
          <w:rFonts w:cstheme="minorHAnsi"/>
          <w:sz w:val="21"/>
          <w:szCs w:val="21"/>
        </w:rPr>
        <w:t xml:space="preserve"> ‘</w:t>
      </w:r>
      <w:r w:rsidR="003D0962" w:rsidRPr="00F20E8E">
        <w:rPr>
          <w:rFonts w:cstheme="minorHAnsi"/>
          <w:sz w:val="21"/>
          <w:szCs w:val="21"/>
        </w:rPr>
        <w:t>U</w:t>
      </w:r>
      <w:r w:rsidR="005C3FCC" w:rsidRPr="00F20E8E">
        <w:rPr>
          <w:rFonts w:cstheme="minorHAnsi"/>
          <w:sz w:val="21"/>
          <w:szCs w:val="21"/>
        </w:rPr>
        <w:t>nknown</w:t>
      </w:r>
      <w:r w:rsidR="005F4E53" w:rsidRPr="00F20E8E">
        <w:rPr>
          <w:rFonts w:cstheme="minorHAnsi"/>
          <w:sz w:val="21"/>
          <w:szCs w:val="21"/>
        </w:rPr>
        <w:t xml:space="preserve">’ </w:t>
      </w:r>
      <w:r w:rsidR="000F2BF0" w:rsidRPr="00F20E8E">
        <w:rPr>
          <w:rFonts w:cstheme="minorHAnsi"/>
          <w:sz w:val="21"/>
          <w:szCs w:val="21"/>
        </w:rPr>
        <w:t>ranking</w:t>
      </w:r>
    </w:p>
    <w:p w14:paraId="5A4A5F31" w14:textId="7B243DCE" w:rsidR="00F9388D" w:rsidRPr="00D407D4" w:rsidRDefault="00F9388D" w:rsidP="00D407D4">
      <w:pPr>
        <w:pStyle w:val="BodyText1"/>
        <w:numPr>
          <w:ilvl w:val="1"/>
          <w:numId w:val="10"/>
        </w:numPr>
        <w:rPr>
          <w:rFonts w:cstheme="minorHAnsi"/>
          <w:sz w:val="21"/>
          <w:szCs w:val="21"/>
        </w:rPr>
      </w:pPr>
      <w:r w:rsidRPr="00F20E8E">
        <w:rPr>
          <w:rFonts w:cstheme="minorHAnsi"/>
          <w:sz w:val="21"/>
          <w:szCs w:val="21"/>
        </w:rPr>
        <w:t xml:space="preserve">the evidence for </w:t>
      </w:r>
      <w:r w:rsidRPr="00F20E8E">
        <w:rPr>
          <w:rFonts w:cstheme="minorHAnsi"/>
          <w:b/>
          <w:sz w:val="21"/>
          <w:szCs w:val="21"/>
        </w:rPr>
        <w:t>group meditation in treating PTSD</w:t>
      </w:r>
      <w:r w:rsidR="007D14EE">
        <w:rPr>
          <w:rFonts w:cstheme="minorHAnsi"/>
          <w:b/>
          <w:sz w:val="21"/>
          <w:szCs w:val="21"/>
        </w:rPr>
        <w:t xml:space="preserve"> (compared to an active </w:t>
      </w:r>
      <w:r w:rsidR="0063355A">
        <w:rPr>
          <w:rFonts w:cstheme="minorHAnsi"/>
          <w:b/>
          <w:sz w:val="21"/>
          <w:szCs w:val="21"/>
        </w:rPr>
        <w:t>comparison</w:t>
      </w:r>
      <w:r w:rsidR="007D14EE">
        <w:rPr>
          <w:rFonts w:cstheme="minorHAnsi"/>
          <w:b/>
          <w:sz w:val="21"/>
          <w:szCs w:val="21"/>
        </w:rPr>
        <w:t>)</w:t>
      </w:r>
      <w:r w:rsidRPr="00F20E8E">
        <w:rPr>
          <w:rFonts w:cstheme="minorHAnsi"/>
          <w:sz w:val="21"/>
          <w:szCs w:val="21"/>
        </w:rPr>
        <w:t xml:space="preserve"> (1 trial) received an ‘Unknown’ ranking</w:t>
      </w:r>
    </w:p>
    <w:p w14:paraId="2AB2C7A7" w14:textId="33BDB732" w:rsidR="00891C4C" w:rsidRPr="00F20E8E" w:rsidRDefault="000A1409" w:rsidP="00216548">
      <w:pPr>
        <w:pStyle w:val="BodyText1"/>
        <w:numPr>
          <w:ilvl w:val="1"/>
          <w:numId w:val="10"/>
        </w:numPr>
        <w:rPr>
          <w:rFonts w:cstheme="minorHAnsi"/>
          <w:sz w:val="21"/>
          <w:szCs w:val="21"/>
        </w:rPr>
      </w:pPr>
      <w:r w:rsidRPr="00F20E8E">
        <w:rPr>
          <w:rFonts w:cstheme="minorHAnsi"/>
          <w:sz w:val="21"/>
          <w:szCs w:val="21"/>
        </w:rPr>
        <w:t>t</w:t>
      </w:r>
      <w:r w:rsidR="00891C4C" w:rsidRPr="00F20E8E">
        <w:rPr>
          <w:rFonts w:cstheme="minorHAnsi"/>
          <w:sz w:val="21"/>
          <w:szCs w:val="21"/>
        </w:rPr>
        <w:t xml:space="preserve">he evidence for </w:t>
      </w:r>
      <w:r w:rsidR="00D654B9" w:rsidRPr="00F20E8E">
        <w:rPr>
          <w:rFonts w:cstheme="minorHAnsi"/>
          <w:b/>
          <w:sz w:val="21"/>
          <w:szCs w:val="21"/>
        </w:rPr>
        <w:t>individual meditation</w:t>
      </w:r>
      <w:r w:rsidR="002034A9" w:rsidRPr="00F20E8E">
        <w:rPr>
          <w:rFonts w:cstheme="minorHAnsi"/>
          <w:b/>
          <w:sz w:val="21"/>
          <w:szCs w:val="21"/>
        </w:rPr>
        <w:t xml:space="preserve"> </w:t>
      </w:r>
      <w:r w:rsidR="00D654B9" w:rsidRPr="00F20E8E">
        <w:rPr>
          <w:rFonts w:cstheme="minorHAnsi"/>
          <w:b/>
          <w:sz w:val="21"/>
          <w:szCs w:val="21"/>
        </w:rPr>
        <w:t>in treating PTSD</w:t>
      </w:r>
      <w:r w:rsidR="00D654B9" w:rsidRPr="00F20E8E">
        <w:rPr>
          <w:rFonts w:cstheme="minorHAnsi"/>
          <w:sz w:val="21"/>
          <w:szCs w:val="21"/>
        </w:rPr>
        <w:t xml:space="preserve"> </w:t>
      </w:r>
      <w:r w:rsidR="00096336" w:rsidRPr="00096336">
        <w:rPr>
          <w:rFonts w:cstheme="minorHAnsi"/>
          <w:b/>
          <w:sz w:val="21"/>
          <w:szCs w:val="21"/>
        </w:rPr>
        <w:t>(compared to</w:t>
      </w:r>
      <w:r w:rsidR="00CD3D75" w:rsidRPr="00EB5508">
        <w:rPr>
          <w:rFonts w:cstheme="minorHAnsi"/>
          <w:b/>
          <w:sz w:val="21"/>
          <w:szCs w:val="21"/>
        </w:rPr>
        <w:t xml:space="preserve"> </w:t>
      </w:r>
      <w:r w:rsidR="00096336">
        <w:rPr>
          <w:rFonts w:cstheme="minorHAnsi"/>
          <w:b/>
          <w:sz w:val="21"/>
          <w:szCs w:val="21"/>
        </w:rPr>
        <w:t xml:space="preserve">an </w:t>
      </w:r>
      <w:r w:rsidR="00CD3D75" w:rsidRPr="00EB5508">
        <w:rPr>
          <w:rFonts w:cstheme="minorHAnsi"/>
          <w:b/>
          <w:sz w:val="21"/>
          <w:szCs w:val="21"/>
        </w:rPr>
        <w:t xml:space="preserve">active </w:t>
      </w:r>
      <w:r w:rsidR="0063355A">
        <w:rPr>
          <w:rFonts w:cstheme="minorHAnsi"/>
          <w:b/>
          <w:sz w:val="21"/>
          <w:szCs w:val="21"/>
        </w:rPr>
        <w:t>comparison</w:t>
      </w:r>
      <w:r w:rsidR="00CD3D75" w:rsidRPr="00EB5508">
        <w:rPr>
          <w:rFonts w:cstheme="minorHAnsi"/>
          <w:b/>
          <w:sz w:val="21"/>
          <w:szCs w:val="21"/>
        </w:rPr>
        <w:t>)</w:t>
      </w:r>
      <w:r w:rsidR="00CD3D75">
        <w:rPr>
          <w:rFonts w:cstheme="minorHAnsi"/>
          <w:sz w:val="21"/>
          <w:szCs w:val="21"/>
        </w:rPr>
        <w:t xml:space="preserve"> </w:t>
      </w:r>
      <w:r w:rsidR="006B07B0" w:rsidRPr="00F20E8E">
        <w:rPr>
          <w:rFonts w:cstheme="minorHAnsi"/>
          <w:sz w:val="21"/>
          <w:szCs w:val="21"/>
        </w:rPr>
        <w:t xml:space="preserve">(1 trial) </w:t>
      </w:r>
      <w:r w:rsidR="00EA6683" w:rsidRPr="00F20E8E">
        <w:rPr>
          <w:rFonts w:cstheme="minorHAnsi"/>
          <w:sz w:val="21"/>
          <w:szCs w:val="21"/>
        </w:rPr>
        <w:t>received an ‘</w:t>
      </w:r>
      <w:r w:rsidR="003D0962" w:rsidRPr="00F20E8E">
        <w:rPr>
          <w:rFonts w:cstheme="minorHAnsi"/>
          <w:sz w:val="21"/>
          <w:szCs w:val="21"/>
        </w:rPr>
        <w:t>U</w:t>
      </w:r>
      <w:r w:rsidR="00EA6683" w:rsidRPr="00F20E8E">
        <w:rPr>
          <w:rFonts w:cstheme="minorHAnsi"/>
          <w:sz w:val="21"/>
          <w:szCs w:val="21"/>
        </w:rPr>
        <w:t>nk</w:t>
      </w:r>
      <w:r w:rsidR="00B647CF" w:rsidRPr="00F20E8E">
        <w:rPr>
          <w:rFonts w:cstheme="minorHAnsi"/>
          <w:sz w:val="21"/>
          <w:szCs w:val="21"/>
        </w:rPr>
        <w:t>n</w:t>
      </w:r>
      <w:r w:rsidR="00EA6683" w:rsidRPr="00F20E8E">
        <w:rPr>
          <w:rFonts w:cstheme="minorHAnsi"/>
          <w:sz w:val="21"/>
          <w:szCs w:val="21"/>
        </w:rPr>
        <w:t>own</w:t>
      </w:r>
      <w:r w:rsidR="000F2BF0" w:rsidRPr="00F20E8E">
        <w:rPr>
          <w:rFonts w:cstheme="minorHAnsi"/>
          <w:sz w:val="21"/>
          <w:szCs w:val="21"/>
        </w:rPr>
        <w:t>’ ranking</w:t>
      </w:r>
    </w:p>
    <w:p w14:paraId="55520BC3" w14:textId="0E87F2E1" w:rsidR="00D654B9" w:rsidRPr="00F20E8E" w:rsidRDefault="00D654B9" w:rsidP="00216548">
      <w:pPr>
        <w:pStyle w:val="BodyText1"/>
        <w:numPr>
          <w:ilvl w:val="1"/>
          <w:numId w:val="10"/>
        </w:numPr>
        <w:rPr>
          <w:rFonts w:cstheme="minorHAnsi"/>
          <w:sz w:val="21"/>
          <w:szCs w:val="21"/>
        </w:rPr>
      </w:pPr>
      <w:r w:rsidRPr="00F20E8E">
        <w:rPr>
          <w:rFonts w:cstheme="minorHAnsi"/>
          <w:sz w:val="21"/>
          <w:szCs w:val="21"/>
        </w:rPr>
        <w:t xml:space="preserve">the evidence for </w:t>
      </w:r>
      <w:r w:rsidRPr="00F20E8E">
        <w:rPr>
          <w:rFonts w:cstheme="minorHAnsi"/>
          <w:b/>
          <w:sz w:val="21"/>
          <w:szCs w:val="21"/>
        </w:rPr>
        <w:t>group meditation in treating depression</w:t>
      </w:r>
      <w:r w:rsidR="00DC239C">
        <w:rPr>
          <w:rFonts w:cstheme="minorHAnsi"/>
          <w:b/>
          <w:sz w:val="21"/>
          <w:szCs w:val="21"/>
        </w:rPr>
        <w:t xml:space="preserve"> (compared </w:t>
      </w:r>
      <w:r w:rsidR="00096336">
        <w:rPr>
          <w:rFonts w:cstheme="minorHAnsi"/>
          <w:b/>
          <w:sz w:val="21"/>
          <w:szCs w:val="21"/>
        </w:rPr>
        <w:t xml:space="preserve">to a </w:t>
      </w:r>
      <w:r w:rsidR="00DC239C">
        <w:rPr>
          <w:rFonts w:cstheme="minorHAnsi"/>
          <w:b/>
          <w:sz w:val="21"/>
          <w:szCs w:val="21"/>
        </w:rPr>
        <w:t xml:space="preserve">non-active </w:t>
      </w:r>
      <w:r w:rsidR="0063355A">
        <w:rPr>
          <w:rFonts w:cstheme="minorHAnsi"/>
          <w:b/>
          <w:sz w:val="21"/>
          <w:szCs w:val="21"/>
        </w:rPr>
        <w:t>comparison</w:t>
      </w:r>
      <w:r w:rsidR="00DC239C">
        <w:rPr>
          <w:rFonts w:cstheme="minorHAnsi"/>
          <w:b/>
          <w:sz w:val="21"/>
          <w:szCs w:val="21"/>
        </w:rPr>
        <w:t>)</w:t>
      </w:r>
      <w:r w:rsidRPr="00F20E8E">
        <w:rPr>
          <w:rFonts w:cstheme="minorHAnsi"/>
          <w:sz w:val="21"/>
          <w:szCs w:val="21"/>
        </w:rPr>
        <w:t xml:space="preserve"> </w:t>
      </w:r>
      <w:r w:rsidR="00F65EF2" w:rsidRPr="00F20E8E">
        <w:rPr>
          <w:rFonts w:cstheme="minorHAnsi"/>
          <w:sz w:val="21"/>
          <w:szCs w:val="21"/>
        </w:rPr>
        <w:t xml:space="preserve">(1 trial) </w:t>
      </w:r>
      <w:r w:rsidRPr="00F20E8E">
        <w:rPr>
          <w:rFonts w:cstheme="minorHAnsi"/>
          <w:sz w:val="21"/>
          <w:szCs w:val="21"/>
        </w:rPr>
        <w:t>received an ‘Unknown’ ranking</w:t>
      </w:r>
    </w:p>
    <w:p w14:paraId="116F22CB" w14:textId="386409D6" w:rsidR="00EA6683" w:rsidRPr="00F20E8E" w:rsidRDefault="000A1409" w:rsidP="00216548">
      <w:pPr>
        <w:pStyle w:val="BodyText1"/>
        <w:numPr>
          <w:ilvl w:val="1"/>
          <w:numId w:val="10"/>
        </w:numPr>
        <w:rPr>
          <w:rFonts w:cstheme="minorHAnsi"/>
          <w:sz w:val="21"/>
          <w:szCs w:val="21"/>
        </w:rPr>
      </w:pPr>
      <w:r w:rsidRPr="00F20E8E">
        <w:rPr>
          <w:rFonts w:cstheme="minorHAnsi"/>
          <w:sz w:val="21"/>
          <w:szCs w:val="21"/>
        </w:rPr>
        <w:t>t</w:t>
      </w:r>
      <w:r w:rsidR="00EA6683" w:rsidRPr="00F20E8E">
        <w:rPr>
          <w:rFonts w:cstheme="minorHAnsi"/>
          <w:sz w:val="21"/>
          <w:szCs w:val="21"/>
        </w:rPr>
        <w:t xml:space="preserve">he evidence for </w:t>
      </w:r>
      <w:r w:rsidR="00400A67" w:rsidRPr="00F20E8E">
        <w:rPr>
          <w:rFonts w:cstheme="minorHAnsi"/>
          <w:b/>
          <w:sz w:val="21"/>
          <w:szCs w:val="21"/>
        </w:rPr>
        <w:t xml:space="preserve">group yoga </w:t>
      </w:r>
      <w:r w:rsidR="00EA6683" w:rsidRPr="00F20E8E">
        <w:rPr>
          <w:rFonts w:cstheme="minorHAnsi"/>
          <w:b/>
          <w:sz w:val="21"/>
          <w:szCs w:val="21"/>
        </w:rPr>
        <w:t xml:space="preserve">in treating </w:t>
      </w:r>
      <w:r w:rsidR="007A69A2" w:rsidRPr="00F20E8E">
        <w:rPr>
          <w:rFonts w:cstheme="minorHAnsi"/>
          <w:b/>
          <w:sz w:val="21"/>
          <w:szCs w:val="21"/>
        </w:rPr>
        <w:t>PTSD</w:t>
      </w:r>
      <w:r w:rsidR="00DC239C">
        <w:rPr>
          <w:rFonts w:cstheme="minorHAnsi"/>
          <w:b/>
          <w:sz w:val="21"/>
          <w:szCs w:val="21"/>
        </w:rPr>
        <w:t xml:space="preserve"> (compared to </w:t>
      </w:r>
      <w:r w:rsidR="004459FE">
        <w:rPr>
          <w:rFonts w:cstheme="minorHAnsi"/>
          <w:b/>
          <w:sz w:val="21"/>
          <w:szCs w:val="21"/>
        </w:rPr>
        <w:t xml:space="preserve">a </w:t>
      </w:r>
      <w:r w:rsidR="00DC239C">
        <w:rPr>
          <w:rFonts w:cstheme="minorHAnsi"/>
          <w:b/>
          <w:sz w:val="21"/>
          <w:szCs w:val="21"/>
        </w:rPr>
        <w:t xml:space="preserve">non-active </w:t>
      </w:r>
      <w:r w:rsidR="0063355A">
        <w:rPr>
          <w:rFonts w:cstheme="minorHAnsi"/>
          <w:b/>
          <w:sz w:val="21"/>
          <w:szCs w:val="21"/>
        </w:rPr>
        <w:t>comparison</w:t>
      </w:r>
      <w:r w:rsidR="00DC239C">
        <w:rPr>
          <w:rFonts w:cstheme="minorHAnsi"/>
          <w:b/>
          <w:sz w:val="21"/>
          <w:szCs w:val="21"/>
        </w:rPr>
        <w:t xml:space="preserve">) </w:t>
      </w:r>
      <w:r w:rsidR="00E279C6" w:rsidRPr="00F20E8E">
        <w:rPr>
          <w:rFonts w:cstheme="minorHAnsi"/>
          <w:sz w:val="21"/>
          <w:szCs w:val="21"/>
        </w:rPr>
        <w:t>(5</w:t>
      </w:r>
      <w:r w:rsidR="00F65EF2" w:rsidRPr="00F20E8E">
        <w:rPr>
          <w:rFonts w:cstheme="minorHAnsi"/>
          <w:sz w:val="21"/>
          <w:szCs w:val="21"/>
        </w:rPr>
        <w:t xml:space="preserve"> trials) </w:t>
      </w:r>
      <w:r w:rsidR="007A69A2" w:rsidRPr="00F20E8E">
        <w:rPr>
          <w:rFonts w:cstheme="minorHAnsi"/>
          <w:sz w:val="21"/>
          <w:szCs w:val="21"/>
        </w:rPr>
        <w:t>received an ‘</w:t>
      </w:r>
      <w:r w:rsidR="003D0962" w:rsidRPr="00F20E8E">
        <w:rPr>
          <w:rFonts w:cstheme="minorHAnsi"/>
          <w:sz w:val="21"/>
          <w:szCs w:val="21"/>
        </w:rPr>
        <w:t>U</w:t>
      </w:r>
      <w:r w:rsidR="007A69A2" w:rsidRPr="00F20E8E">
        <w:rPr>
          <w:rFonts w:cstheme="minorHAnsi"/>
          <w:sz w:val="21"/>
          <w:szCs w:val="21"/>
        </w:rPr>
        <w:t>nknown</w:t>
      </w:r>
      <w:r w:rsidR="00B647CF" w:rsidRPr="00F20E8E">
        <w:rPr>
          <w:rFonts w:cstheme="minorHAnsi"/>
          <w:sz w:val="21"/>
          <w:szCs w:val="21"/>
        </w:rPr>
        <w:t>’ ranking</w:t>
      </w:r>
    </w:p>
    <w:p w14:paraId="5276C88E" w14:textId="2723FF7E" w:rsidR="00C7012A" w:rsidRPr="00F20E8E" w:rsidRDefault="00C7012A" w:rsidP="00216548">
      <w:pPr>
        <w:pStyle w:val="BodyText1"/>
        <w:numPr>
          <w:ilvl w:val="1"/>
          <w:numId w:val="10"/>
        </w:numPr>
        <w:rPr>
          <w:rFonts w:cstheme="minorHAnsi"/>
          <w:sz w:val="21"/>
          <w:szCs w:val="21"/>
        </w:rPr>
      </w:pPr>
      <w:r w:rsidRPr="00F20E8E">
        <w:rPr>
          <w:rFonts w:cstheme="minorHAnsi"/>
          <w:sz w:val="21"/>
          <w:szCs w:val="21"/>
        </w:rPr>
        <w:t xml:space="preserve">the evidence for </w:t>
      </w:r>
      <w:r w:rsidRPr="00F20E8E">
        <w:rPr>
          <w:rFonts w:cstheme="minorHAnsi"/>
          <w:b/>
          <w:sz w:val="21"/>
          <w:szCs w:val="21"/>
        </w:rPr>
        <w:t>group yoga in treating depression</w:t>
      </w:r>
      <w:r w:rsidR="00B45632">
        <w:rPr>
          <w:rFonts w:cstheme="minorHAnsi"/>
          <w:b/>
          <w:sz w:val="21"/>
          <w:szCs w:val="21"/>
        </w:rPr>
        <w:t xml:space="preserve"> (compared to </w:t>
      </w:r>
      <w:r w:rsidR="004459FE">
        <w:rPr>
          <w:rFonts w:cstheme="minorHAnsi"/>
          <w:b/>
          <w:sz w:val="21"/>
          <w:szCs w:val="21"/>
        </w:rPr>
        <w:t xml:space="preserve">a </w:t>
      </w:r>
      <w:r w:rsidR="00B45632">
        <w:rPr>
          <w:rFonts w:cstheme="minorHAnsi"/>
          <w:b/>
          <w:sz w:val="21"/>
          <w:szCs w:val="21"/>
        </w:rPr>
        <w:t xml:space="preserve">non-active </w:t>
      </w:r>
      <w:r w:rsidR="0063355A">
        <w:rPr>
          <w:rFonts w:cstheme="minorHAnsi"/>
          <w:b/>
          <w:sz w:val="21"/>
          <w:szCs w:val="21"/>
        </w:rPr>
        <w:t>comparison</w:t>
      </w:r>
      <w:r w:rsidR="00B45632">
        <w:rPr>
          <w:rFonts w:cstheme="minorHAnsi"/>
          <w:b/>
          <w:sz w:val="21"/>
          <w:szCs w:val="21"/>
        </w:rPr>
        <w:t>)</w:t>
      </w:r>
      <w:r w:rsidRPr="00F20E8E">
        <w:rPr>
          <w:rFonts w:cstheme="minorHAnsi"/>
          <w:sz w:val="21"/>
          <w:szCs w:val="21"/>
        </w:rPr>
        <w:t xml:space="preserve"> (</w:t>
      </w:r>
      <w:r w:rsidR="00760BEA" w:rsidRPr="00F20E8E">
        <w:rPr>
          <w:rFonts w:cstheme="minorHAnsi"/>
          <w:sz w:val="21"/>
          <w:szCs w:val="21"/>
        </w:rPr>
        <w:t>6</w:t>
      </w:r>
      <w:r w:rsidRPr="00F20E8E">
        <w:rPr>
          <w:rFonts w:cstheme="minorHAnsi"/>
          <w:sz w:val="21"/>
          <w:szCs w:val="21"/>
        </w:rPr>
        <w:t xml:space="preserve"> trials) receive</w:t>
      </w:r>
      <w:r w:rsidR="00B35234" w:rsidRPr="00F20E8E">
        <w:rPr>
          <w:rFonts w:cstheme="minorHAnsi"/>
          <w:sz w:val="21"/>
          <w:szCs w:val="21"/>
        </w:rPr>
        <w:t>d a</w:t>
      </w:r>
      <w:r w:rsidRPr="00F20E8E">
        <w:rPr>
          <w:rFonts w:cstheme="minorHAnsi"/>
          <w:sz w:val="21"/>
          <w:szCs w:val="21"/>
        </w:rPr>
        <w:t xml:space="preserve"> ‘</w:t>
      </w:r>
      <w:r w:rsidR="00B35234" w:rsidRPr="00F20E8E">
        <w:rPr>
          <w:rFonts w:cstheme="minorHAnsi"/>
          <w:sz w:val="21"/>
          <w:szCs w:val="21"/>
        </w:rPr>
        <w:t>Promising</w:t>
      </w:r>
      <w:r w:rsidRPr="00F20E8E">
        <w:rPr>
          <w:rFonts w:cstheme="minorHAnsi"/>
          <w:sz w:val="21"/>
          <w:szCs w:val="21"/>
        </w:rPr>
        <w:t>’ ranking</w:t>
      </w:r>
    </w:p>
    <w:p w14:paraId="383D25A8" w14:textId="40CFB6CA" w:rsidR="00BF6266" w:rsidRPr="00F20E8E" w:rsidRDefault="00BF6266" w:rsidP="00216548">
      <w:pPr>
        <w:pStyle w:val="BodyText1"/>
        <w:numPr>
          <w:ilvl w:val="1"/>
          <w:numId w:val="10"/>
        </w:numPr>
        <w:rPr>
          <w:rFonts w:cstheme="minorHAnsi"/>
          <w:sz w:val="21"/>
          <w:szCs w:val="21"/>
        </w:rPr>
      </w:pPr>
      <w:r w:rsidRPr="00F20E8E">
        <w:rPr>
          <w:rFonts w:cstheme="minorHAnsi"/>
          <w:sz w:val="21"/>
          <w:szCs w:val="21"/>
        </w:rPr>
        <w:t xml:space="preserve">the evidence for </w:t>
      </w:r>
      <w:r w:rsidRPr="00F20E8E">
        <w:rPr>
          <w:rFonts w:cstheme="minorHAnsi"/>
          <w:b/>
          <w:sz w:val="21"/>
          <w:szCs w:val="21"/>
        </w:rPr>
        <w:t>individual</w:t>
      </w:r>
      <w:r w:rsidR="00C35CFA">
        <w:rPr>
          <w:rFonts w:cstheme="minorHAnsi"/>
          <w:b/>
          <w:sz w:val="21"/>
          <w:szCs w:val="21"/>
        </w:rPr>
        <w:t xml:space="preserve"> </w:t>
      </w:r>
      <w:r w:rsidRPr="00F20E8E">
        <w:rPr>
          <w:rFonts w:cstheme="minorHAnsi"/>
          <w:b/>
          <w:sz w:val="21"/>
          <w:szCs w:val="21"/>
        </w:rPr>
        <w:t>yoga in treating anxiety</w:t>
      </w:r>
      <w:r w:rsidR="00B45632">
        <w:rPr>
          <w:rFonts w:cstheme="minorHAnsi"/>
          <w:b/>
          <w:sz w:val="21"/>
          <w:szCs w:val="21"/>
        </w:rPr>
        <w:t xml:space="preserve"> (compared to </w:t>
      </w:r>
      <w:r w:rsidR="00096336">
        <w:rPr>
          <w:rFonts w:cstheme="minorHAnsi"/>
          <w:b/>
          <w:sz w:val="21"/>
          <w:szCs w:val="21"/>
        </w:rPr>
        <w:t xml:space="preserve">a </w:t>
      </w:r>
      <w:r w:rsidR="00B45632">
        <w:rPr>
          <w:rFonts w:cstheme="minorHAnsi"/>
          <w:b/>
          <w:sz w:val="21"/>
          <w:szCs w:val="21"/>
        </w:rPr>
        <w:t xml:space="preserve">non-active </w:t>
      </w:r>
      <w:r w:rsidR="0063355A">
        <w:rPr>
          <w:rFonts w:cstheme="minorHAnsi"/>
          <w:b/>
          <w:sz w:val="21"/>
          <w:szCs w:val="21"/>
        </w:rPr>
        <w:t>comparison</w:t>
      </w:r>
      <w:r w:rsidR="00B45632">
        <w:rPr>
          <w:rFonts w:cstheme="minorHAnsi"/>
          <w:b/>
          <w:sz w:val="21"/>
          <w:szCs w:val="21"/>
        </w:rPr>
        <w:t>)</w:t>
      </w:r>
      <w:r w:rsidRPr="00F20E8E">
        <w:rPr>
          <w:rFonts w:cstheme="minorHAnsi"/>
          <w:sz w:val="21"/>
          <w:szCs w:val="21"/>
        </w:rPr>
        <w:t xml:space="preserve"> (1 trial) received an ‘Unknown’ ranking</w:t>
      </w:r>
    </w:p>
    <w:p w14:paraId="1594999C" w14:textId="1F03667D" w:rsidR="00554538" w:rsidRPr="00F20E8E" w:rsidRDefault="00554538" w:rsidP="00216548">
      <w:pPr>
        <w:pStyle w:val="BodyText1"/>
        <w:numPr>
          <w:ilvl w:val="1"/>
          <w:numId w:val="10"/>
        </w:numPr>
        <w:rPr>
          <w:rFonts w:cstheme="minorHAnsi"/>
          <w:sz w:val="21"/>
          <w:szCs w:val="21"/>
        </w:rPr>
      </w:pPr>
      <w:r w:rsidRPr="00F20E8E">
        <w:rPr>
          <w:rFonts w:cstheme="minorHAnsi"/>
          <w:sz w:val="21"/>
          <w:szCs w:val="21"/>
        </w:rPr>
        <w:t xml:space="preserve">the evidence for </w:t>
      </w:r>
      <w:r w:rsidRPr="00F20E8E">
        <w:rPr>
          <w:rFonts w:cstheme="minorHAnsi"/>
          <w:b/>
          <w:sz w:val="21"/>
          <w:szCs w:val="21"/>
        </w:rPr>
        <w:t>group yoga in treating depression and anxiety</w:t>
      </w:r>
      <w:r w:rsidR="00CD1117" w:rsidRPr="00F20E8E">
        <w:rPr>
          <w:rFonts w:cstheme="minorHAnsi"/>
          <w:b/>
          <w:sz w:val="21"/>
          <w:szCs w:val="21"/>
        </w:rPr>
        <w:t xml:space="preserve"> together</w:t>
      </w:r>
      <w:r w:rsidR="00B45632">
        <w:rPr>
          <w:rFonts w:cstheme="minorHAnsi"/>
          <w:b/>
          <w:sz w:val="21"/>
          <w:szCs w:val="21"/>
        </w:rPr>
        <w:t xml:space="preserve"> (compared to </w:t>
      </w:r>
      <w:r w:rsidR="004459FE">
        <w:rPr>
          <w:rFonts w:cstheme="minorHAnsi"/>
          <w:b/>
          <w:sz w:val="21"/>
          <w:szCs w:val="21"/>
        </w:rPr>
        <w:t xml:space="preserve">a </w:t>
      </w:r>
      <w:r w:rsidR="00B45632">
        <w:rPr>
          <w:rFonts w:cstheme="minorHAnsi"/>
          <w:b/>
          <w:sz w:val="21"/>
          <w:szCs w:val="21"/>
        </w:rPr>
        <w:t xml:space="preserve">non-active </w:t>
      </w:r>
      <w:r w:rsidR="0063355A">
        <w:rPr>
          <w:rFonts w:cstheme="minorHAnsi"/>
          <w:b/>
          <w:sz w:val="21"/>
          <w:szCs w:val="21"/>
        </w:rPr>
        <w:t>comparison</w:t>
      </w:r>
      <w:r w:rsidR="00B45632">
        <w:rPr>
          <w:rFonts w:cstheme="minorHAnsi"/>
          <w:b/>
          <w:sz w:val="21"/>
          <w:szCs w:val="21"/>
        </w:rPr>
        <w:t xml:space="preserve">) </w:t>
      </w:r>
      <w:r w:rsidRPr="00F20E8E">
        <w:rPr>
          <w:rFonts w:cstheme="minorHAnsi"/>
          <w:sz w:val="21"/>
          <w:szCs w:val="21"/>
        </w:rPr>
        <w:t xml:space="preserve"> (4 trials) received an ‘Unknown’ ranking</w:t>
      </w:r>
    </w:p>
    <w:p w14:paraId="4C276B4F" w14:textId="7294DC50" w:rsidR="002B5F23" w:rsidRPr="00F20E8E" w:rsidRDefault="006616F2" w:rsidP="00216548">
      <w:pPr>
        <w:pStyle w:val="BodyText1"/>
        <w:numPr>
          <w:ilvl w:val="1"/>
          <w:numId w:val="10"/>
        </w:numPr>
        <w:rPr>
          <w:rFonts w:cstheme="minorHAnsi"/>
          <w:sz w:val="21"/>
          <w:szCs w:val="21"/>
        </w:rPr>
      </w:pPr>
      <w:r w:rsidRPr="00F20E8E">
        <w:rPr>
          <w:rFonts w:cstheme="minorHAnsi"/>
          <w:sz w:val="21"/>
          <w:szCs w:val="21"/>
        </w:rPr>
        <w:t xml:space="preserve">the evidence for </w:t>
      </w:r>
      <w:r w:rsidR="002B5F23" w:rsidRPr="00F20E8E">
        <w:rPr>
          <w:rFonts w:cstheme="minorHAnsi"/>
          <w:b/>
          <w:sz w:val="21"/>
          <w:szCs w:val="21"/>
        </w:rPr>
        <w:t>individual yoga in treating depression and anxiety</w:t>
      </w:r>
      <w:r w:rsidR="00CD1117" w:rsidRPr="00F20E8E">
        <w:rPr>
          <w:rFonts w:cstheme="minorHAnsi"/>
          <w:b/>
          <w:sz w:val="21"/>
          <w:szCs w:val="21"/>
        </w:rPr>
        <w:t xml:space="preserve"> together</w:t>
      </w:r>
      <w:r w:rsidR="004E20A9">
        <w:rPr>
          <w:rFonts w:cstheme="minorHAnsi"/>
          <w:b/>
          <w:sz w:val="21"/>
          <w:szCs w:val="21"/>
        </w:rPr>
        <w:t xml:space="preserve"> (compared to </w:t>
      </w:r>
      <w:r w:rsidR="00096336">
        <w:rPr>
          <w:rFonts w:cstheme="minorHAnsi"/>
          <w:b/>
          <w:sz w:val="21"/>
          <w:szCs w:val="21"/>
        </w:rPr>
        <w:t xml:space="preserve">a </w:t>
      </w:r>
      <w:r w:rsidR="004E20A9">
        <w:rPr>
          <w:rFonts w:cstheme="minorHAnsi"/>
          <w:b/>
          <w:sz w:val="21"/>
          <w:szCs w:val="21"/>
        </w:rPr>
        <w:t xml:space="preserve">non-active </w:t>
      </w:r>
      <w:r w:rsidR="0063355A">
        <w:rPr>
          <w:rFonts w:cstheme="minorHAnsi"/>
          <w:b/>
          <w:sz w:val="21"/>
          <w:szCs w:val="21"/>
        </w:rPr>
        <w:t>comparison</w:t>
      </w:r>
      <w:r w:rsidR="004E20A9">
        <w:rPr>
          <w:rFonts w:cstheme="minorHAnsi"/>
          <w:b/>
          <w:sz w:val="21"/>
          <w:szCs w:val="21"/>
        </w:rPr>
        <w:t xml:space="preserve">) </w:t>
      </w:r>
      <w:r w:rsidRPr="00F20E8E">
        <w:rPr>
          <w:rFonts w:cstheme="minorHAnsi"/>
          <w:sz w:val="21"/>
          <w:szCs w:val="21"/>
        </w:rPr>
        <w:t xml:space="preserve"> (1 trial) received an ‘Unknown’ ranking</w:t>
      </w:r>
    </w:p>
    <w:p w14:paraId="02E9CDDD" w14:textId="7A73EA49" w:rsidR="00D45813" w:rsidRPr="00F20E8E" w:rsidRDefault="00D45813" w:rsidP="00216548">
      <w:pPr>
        <w:pStyle w:val="BodyText1"/>
        <w:numPr>
          <w:ilvl w:val="1"/>
          <w:numId w:val="10"/>
        </w:numPr>
        <w:rPr>
          <w:rFonts w:cstheme="minorHAnsi"/>
          <w:sz w:val="21"/>
          <w:szCs w:val="21"/>
        </w:rPr>
      </w:pPr>
      <w:r w:rsidRPr="00F20E8E">
        <w:rPr>
          <w:rFonts w:cstheme="minorHAnsi"/>
          <w:sz w:val="21"/>
          <w:szCs w:val="21"/>
        </w:rPr>
        <w:t xml:space="preserve">the evidence for </w:t>
      </w:r>
      <w:r w:rsidRPr="00F20E8E">
        <w:rPr>
          <w:rFonts w:cstheme="minorHAnsi"/>
          <w:b/>
          <w:sz w:val="21"/>
          <w:szCs w:val="21"/>
        </w:rPr>
        <w:t>group yoga</w:t>
      </w:r>
      <w:r w:rsidR="00587F9C">
        <w:rPr>
          <w:rFonts w:cstheme="minorHAnsi"/>
          <w:b/>
          <w:sz w:val="21"/>
          <w:szCs w:val="21"/>
        </w:rPr>
        <w:t xml:space="preserve"> (hatha yoga)</w:t>
      </w:r>
      <w:r w:rsidRPr="00F20E8E">
        <w:rPr>
          <w:rFonts w:cstheme="minorHAnsi"/>
          <w:b/>
          <w:sz w:val="21"/>
          <w:szCs w:val="21"/>
        </w:rPr>
        <w:t xml:space="preserve"> in treating AUD</w:t>
      </w:r>
      <w:r w:rsidR="00945D3D">
        <w:rPr>
          <w:rFonts w:cstheme="minorHAnsi"/>
          <w:b/>
          <w:sz w:val="21"/>
          <w:szCs w:val="21"/>
        </w:rPr>
        <w:t xml:space="preserve"> (compared to </w:t>
      </w:r>
      <w:r w:rsidR="00096336">
        <w:rPr>
          <w:rFonts w:cstheme="minorHAnsi"/>
          <w:b/>
          <w:sz w:val="21"/>
          <w:szCs w:val="21"/>
        </w:rPr>
        <w:t xml:space="preserve">a </w:t>
      </w:r>
      <w:r w:rsidR="00945D3D">
        <w:rPr>
          <w:rFonts w:cstheme="minorHAnsi"/>
          <w:b/>
          <w:sz w:val="21"/>
          <w:szCs w:val="21"/>
        </w:rPr>
        <w:t xml:space="preserve">non-active </w:t>
      </w:r>
      <w:r w:rsidR="0063355A">
        <w:rPr>
          <w:rFonts w:cstheme="minorHAnsi"/>
          <w:b/>
          <w:sz w:val="21"/>
          <w:szCs w:val="21"/>
        </w:rPr>
        <w:t>comparison</w:t>
      </w:r>
      <w:r w:rsidR="00945D3D">
        <w:rPr>
          <w:rFonts w:cstheme="minorHAnsi"/>
          <w:b/>
          <w:sz w:val="21"/>
          <w:szCs w:val="21"/>
        </w:rPr>
        <w:t>)</w:t>
      </w:r>
      <w:r w:rsidRPr="00F20E8E">
        <w:rPr>
          <w:rFonts w:cstheme="minorHAnsi"/>
          <w:sz w:val="21"/>
          <w:szCs w:val="21"/>
        </w:rPr>
        <w:t xml:space="preserve"> (</w:t>
      </w:r>
      <w:r w:rsidR="002A796B" w:rsidRPr="00F20E8E">
        <w:rPr>
          <w:rFonts w:cstheme="minorHAnsi"/>
          <w:sz w:val="21"/>
          <w:szCs w:val="21"/>
        </w:rPr>
        <w:t>1 trial</w:t>
      </w:r>
      <w:r w:rsidRPr="00F20E8E">
        <w:rPr>
          <w:rFonts w:cstheme="minorHAnsi"/>
          <w:sz w:val="21"/>
          <w:szCs w:val="21"/>
        </w:rPr>
        <w:t>) received an ‘Unknown’ ranking</w:t>
      </w:r>
    </w:p>
    <w:p w14:paraId="1D5635D3" w14:textId="0368920E" w:rsidR="009301D2" w:rsidRPr="00F20E8E" w:rsidRDefault="009301D2" w:rsidP="00216548">
      <w:pPr>
        <w:pStyle w:val="BodyText1"/>
        <w:numPr>
          <w:ilvl w:val="1"/>
          <w:numId w:val="10"/>
        </w:numPr>
        <w:rPr>
          <w:rFonts w:cstheme="minorHAnsi"/>
          <w:sz w:val="21"/>
          <w:szCs w:val="21"/>
        </w:rPr>
      </w:pPr>
      <w:r w:rsidRPr="00F20E8E">
        <w:rPr>
          <w:rFonts w:cstheme="minorHAnsi"/>
          <w:sz w:val="21"/>
          <w:szCs w:val="21"/>
        </w:rPr>
        <w:t xml:space="preserve">the evidence for </w:t>
      </w:r>
      <w:r w:rsidRPr="00F20E8E">
        <w:rPr>
          <w:rFonts w:cstheme="minorHAnsi"/>
          <w:b/>
          <w:sz w:val="21"/>
          <w:szCs w:val="21"/>
        </w:rPr>
        <w:t>group yoga/meditation in treating depression</w:t>
      </w:r>
      <w:r w:rsidR="00945D3D">
        <w:rPr>
          <w:rFonts w:cstheme="minorHAnsi"/>
          <w:b/>
          <w:sz w:val="21"/>
          <w:szCs w:val="21"/>
        </w:rPr>
        <w:t xml:space="preserve"> (compared to </w:t>
      </w:r>
      <w:r w:rsidR="00096336">
        <w:rPr>
          <w:rFonts w:cstheme="minorHAnsi"/>
          <w:b/>
          <w:sz w:val="21"/>
          <w:szCs w:val="21"/>
        </w:rPr>
        <w:t xml:space="preserve">a </w:t>
      </w:r>
      <w:r w:rsidR="00945D3D">
        <w:rPr>
          <w:rFonts w:cstheme="minorHAnsi"/>
          <w:b/>
          <w:sz w:val="21"/>
          <w:szCs w:val="21"/>
        </w:rPr>
        <w:t xml:space="preserve">non-active </w:t>
      </w:r>
      <w:r w:rsidR="0063355A">
        <w:rPr>
          <w:rFonts w:cstheme="minorHAnsi"/>
          <w:b/>
          <w:sz w:val="21"/>
          <w:szCs w:val="21"/>
        </w:rPr>
        <w:t>comparison</w:t>
      </w:r>
      <w:r w:rsidR="00945D3D">
        <w:rPr>
          <w:rFonts w:cstheme="minorHAnsi"/>
          <w:b/>
          <w:sz w:val="21"/>
          <w:szCs w:val="21"/>
        </w:rPr>
        <w:t>)</w:t>
      </w:r>
      <w:r w:rsidRPr="00F20E8E">
        <w:rPr>
          <w:rFonts w:cstheme="minorHAnsi"/>
          <w:sz w:val="21"/>
          <w:szCs w:val="21"/>
        </w:rPr>
        <w:t xml:space="preserve"> (1 trial) received an ‘Unknown’ ranking</w:t>
      </w:r>
      <w:r w:rsidR="00370445" w:rsidRPr="00F20E8E">
        <w:rPr>
          <w:rFonts w:cstheme="minorHAnsi"/>
          <w:sz w:val="21"/>
          <w:szCs w:val="21"/>
        </w:rPr>
        <w:t>.</w:t>
      </w:r>
    </w:p>
    <w:p w14:paraId="07463999" w14:textId="1BCF53C3" w:rsidR="00596C65" w:rsidRPr="00F20E8E" w:rsidRDefault="00596C65" w:rsidP="00216548">
      <w:pPr>
        <w:pStyle w:val="BodyText1"/>
        <w:numPr>
          <w:ilvl w:val="0"/>
          <w:numId w:val="10"/>
        </w:numPr>
        <w:rPr>
          <w:rFonts w:cstheme="minorHAnsi"/>
          <w:sz w:val="21"/>
          <w:szCs w:val="21"/>
        </w:rPr>
      </w:pPr>
      <w:r w:rsidRPr="00F20E8E">
        <w:rPr>
          <w:rFonts w:cstheme="minorHAnsi"/>
          <w:sz w:val="21"/>
          <w:szCs w:val="21"/>
        </w:rPr>
        <w:t>The key findings for</w:t>
      </w:r>
      <w:r w:rsidR="0032701E" w:rsidRPr="00F20E8E">
        <w:rPr>
          <w:rFonts w:cstheme="minorHAnsi"/>
          <w:sz w:val="21"/>
          <w:szCs w:val="21"/>
        </w:rPr>
        <w:t xml:space="preserve"> the six groups of</w:t>
      </w:r>
      <w:r w:rsidRPr="00F20E8E">
        <w:rPr>
          <w:rFonts w:cstheme="minorHAnsi"/>
          <w:sz w:val="21"/>
          <w:szCs w:val="21"/>
        </w:rPr>
        <w:t xml:space="preserve"> </w:t>
      </w:r>
      <w:r w:rsidR="00CC1B2A" w:rsidRPr="00F20E8E">
        <w:rPr>
          <w:rFonts w:cstheme="minorHAnsi"/>
          <w:i/>
          <w:sz w:val="21"/>
          <w:szCs w:val="21"/>
        </w:rPr>
        <w:t>stand-alone mindfulness-based interventions</w:t>
      </w:r>
      <w:r w:rsidRPr="00F20E8E">
        <w:rPr>
          <w:rFonts w:cstheme="minorHAnsi"/>
          <w:sz w:val="21"/>
          <w:szCs w:val="21"/>
        </w:rPr>
        <w:t xml:space="preserve"> </w:t>
      </w:r>
      <w:r w:rsidR="00887DD5">
        <w:rPr>
          <w:rFonts w:cstheme="minorHAnsi"/>
          <w:sz w:val="21"/>
          <w:szCs w:val="21"/>
        </w:rPr>
        <w:t xml:space="preserve">compared to an active comparison group </w:t>
      </w:r>
      <w:r w:rsidRPr="00F20E8E">
        <w:rPr>
          <w:rFonts w:cstheme="minorHAnsi"/>
          <w:sz w:val="21"/>
          <w:szCs w:val="21"/>
        </w:rPr>
        <w:t>were that:</w:t>
      </w:r>
    </w:p>
    <w:p w14:paraId="2C1C51DD" w14:textId="2F30BC4E" w:rsidR="00C46673" w:rsidRPr="00F20E8E" w:rsidRDefault="000F2BF0" w:rsidP="00216548">
      <w:pPr>
        <w:pStyle w:val="BodyText1"/>
        <w:numPr>
          <w:ilvl w:val="1"/>
          <w:numId w:val="10"/>
        </w:numPr>
        <w:rPr>
          <w:rFonts w:cstheme="minorHAnsi"/>
          <w:sz w:val="21"/>
          <w:szCs w:val="21"/>
        </w:rPr>
      </w:pPr>
      <w:r w:rsidRPr="00F20E8E">
        <w:rPr>
          <w:rFonts w:cstheme="minorHAnsi"/>
          <w:sz w:val="21"/>
          <w:szCs w:val="21"/>
        </w:rPr>
        <w:t>t</w:t>
      </w:r>
      <w:r w:rsidR="00C46673" w:rsidRPr="00F20E8E">
        <w:rPr>
          <w:rFonts w:cstheme="minorHAnsi"/>
          <w:sz w:val="21"/>
          <w:szCs w:val="21"/>
        </w:rPr>
        <w:t xml:space="preserve">he evidence for </w:t>
      </w:r>
      <w:r w:rsidR="004349E0" w:rsidRPr="00F20E8E">
        <w:rPr>
          <w:rFonts w:cstheme="minorHAnsi"/>
          <w:b/>
          <w:sz w:val="21"/>
          <w:szCs w:val="21"/>
        </w:rPr>
        <w:t xml:space="preserve">group mindfulness </w:t>
      </w:r>
      <w:r w:rsidR="00B647CF" w:rsidRPr="00F20E8E">
        <w:rPr>
          <w:rFonts w:cstheme="minorHAnsi"/>
          <w:b/>
          <w:sz w:val="21"/>
          <w:szCs w:val="21"/>
        </w:rPr>
        <w:t>in treating PTSD</w:t>
      </w:r>
      <w:r w:rsidR="009F6C1F">
        <w:rPr>
          <w:rFonts w:cstheme="minorHAnsi"/>
          <w:b/>
          <w:sz w:val="21"/>
          <w:szCs w:val="21"/>
        </w:rPr>
        <w:t xml:space="preserve"> (compared to an active comparison)</w:t>
      </w:r>
      <w:r w:rsidR="002A6ACB" w:rsidRPr="00F20E8E">
        <w:rPr>
          <w:rFonts w:cstheme="minorHAnsi"/>
          <w:sz w:val="21"/>
          <w:szCs w:val="21"/>
        </w:rPr>
        <w:t xml:space="preserve"> (2</w:t>
      </w:r>
      <w:r w:rsidR="004349E0" w:rsidRPr="00F20E8E">
        <w:rPr>
          <w:rFonts w:cstheme="minorHAnsi"/>
          <w:sz w:val="21"/>
          <w:szCs w:val="21"/>
        </w:rPr>
        <w:t xml:space="preserve"> trials)</w:t>
      </w:r>
      <w:r w:rsidR="00B647CF" w:rsidRPr="00F20E8E">
        <w:rPr>
          <w:rFonts w:cstheme="minorHAnsi"/>
          <w:sz w:val="21"/>
          <w:szCs w:val="21"/>
        </w:rPr>
        <w:t xml:space="preserve"> received a</w:t>
      </w:r>
      <w:r w:rsidR="000547CB" w:rsidRPr="00F20E8E">
        <w:rPr>
          <w:rFonts w:cstheme="minorHAnsi"/>
          <w:sz w:val="21"/>
          <w:szCs w:val="21"/>
        </w:rPr>
        <w:t>n ‘</w:t>
      </w:r>
      <w:r w:rsidR="003D0962" w:rsidRPr="00F20E8E">
        <w:rPr>
          <w:rFonts w:cstheme="minorHAnsi"/>
          <w:sz w:val="21"/>
          <w:szCs w:val="21"/>
        </w:rPr>
        <w:t>U</w:t>
      </w:r>
      <w:r w:rsidR="000547CB" w:rsidRPr="00F20E8E">
        <w:rPr>
          <w:rFonts w:cstheme="minorHAnsi"/>
          <w:sz w:val="21"/>
          <w:szCs w:val="21"/>
        </w:rPr>
        <w:t>nknown</w:t>
      </w:r>
      <w:r w:rsidRPr="00F20E8E">
        <w:rPr>
          <w:rFonts w:cstheme="minorHAnsi"/>
          <w:sz w:val="21"/>
          <w:szCs w:val="21"/>
        </w:rPr>
        <w:t>’ ranking</w:t>
      </w:r>
    </w:p>
    <w:p w14:paraId="65CF754D" w14:textId="62C299B7" w:rsidR="005E166E" w:rsidRPr="00F20E8E" w:rsidRDefault="005E166E" w:rsidP="00216548">
      <w:pPr>
        <w:pStyle w:val="BodyText1"/>
        <w:numPr>
          <w:ilvl w:val="1"/>
          <w:numId w:val="10"/>
        </w:numPr>
        <w:rPr>
          <w:rFonts w:cstheme="minorHAnsi"/>
          <w:sz w:val="21"/>
          <w:szCs w:val="21"/>
        </w:rPr>
      </w:pPr>
      <w:r w:rsidRPr="00F20E8E">
        <w:rPr>
          <w:rFonts w:cstheme="minorHAnsi"/>
          <w:sz w:val="21"/>
          <w:szCs w:val="21"/>
        </w:rPr>
        <w:t xml:space="preserve">the evidence for </w:t>
      </w:r>
      <w:r w:rsidRPr="00F20E8E">
        <w:rPr>
          <w:rFonts w:cstheme="minorHAnsi"/>
          <w:b/>
          <w:sz w:val="21"/>
          <w:szCs w:val="21"/>
        </w:rPr>
        <w:t>group mindfulness in treating depression</w:t>
      </w:r>
      <w:r w:rsidR="009F6C1F">
        <w:rPr>
          <w:rFonts w:cstheme="minorHAnsi"/>
          <w:b/>
          <w:sz w:val="21"/>
          <w:szCs w:val="21"/>
        </w:rPr>
        <w:t xml:space="preserve"> (compared to an active comparison)</w:t>
      </w:r>
      <w:r w:rsidR="009F6C1F" w:rsidRPr="00F20E8E">
        <w:rPr>
          <w:rFonts w:cstheme="minorHAnsi"/>
          <w:sz w:val="21"/>
          <w:szCs w:val="21"/>
        </w:rPr>
        <w:t xml:space="preserve"> </w:t>
      </w:r>
      <w:r w:rsidR="00DF2603" w:rsidRPr="00F20E8E">
        <w:rPr>
          <w:rFonts w:cstheme="minorHAnsi"/>
          <w:sz w:val="21"/>
          <w:szCs w:val="21"/>
        </w:rPr>
        <w:t xml:space="preserve"> (3 trials) received a</w:t>
      </w:r>
      <w:r w:rsidRPr="00F20E8E">
        <w:rPr>
          <w:rFonts w:cstheme="minorHAnsi"/>
          <w:sz w:val="21"/>
          <w:szCs w:val="21"/>
        </w:rPr>
        <w:t xml:space="preserve"> ‘</w:t>
      </w:r>
      <w:r w:rsidR="00A31EE8" w:rsidRPr="00F20E8E">
        <w:rPr>
          <w:rFonts w:cstheme="minorHAnsi"/>
          <w:sz w:val="21"/>
          <w:szCs w:val="21"/>
        </w:rPr>
        <w:t>Promising</w:t>
      </w:r>
      <w:r w:rsidRPr="00F20E8E">
        <w:rPr>
          <w:rFonts w:cstheme="minorHAnsi"/>
          <w:sz w:val="21"/>
          <w:szCs w:val="21"/>
        </w:rPr>
        <w:t>’ ranking</w:t>
      </w:r>
    </w:p>
    <w:p w14:paraId="269ED46A" w14:textId="0655CF38" w:rsidR="005E166E" w:rsidRPr="00F20E8E" w:rsidRDefault="005E166E" w:rsidP="00216548">
      <w:pPr>
        <w:pStyle w:val="BodyText1"/>
        <w:numPr>
          <w:ilvl w:val="1"/>
          <w:numId w:val="10"/>
        </w:numPr>
        <w:rPr>
          <w:rFonts w:cstheme="minorHAnsi"/>
          <w:sz w:val="21"/>
          <w:szCs w:val="21"/>
        </w:rPr>
      </w:pPr>
      <w:r w:rsidRPr="00F20E8E">
        <w:rPr>
          <w:rFonts w:cstheme="minorHAnsi"/>
          <w:sz w:val="21"/>
          <w:szCs w:val="21"/>
        </w:rPr>
        <w:lastRenderedPageBreak/>
        <w:t xml:space="preserve">the evidence for </w:t>
      </w:r>
      <w:r w:rsidRPr="00F20E8E">
        <w:rPr>
          <w:rFonts w:cstheme="minorHAnsi"/>
          <w:b/>
          <w:sz w:val="21"/>
          <w:szCs w:val="21"/>
        </w:rPr>
        <w:t>individual mindfulness</w:t>
      </w:r>
      <w:r w:rsidR="0086170D">
        <w:rPr>
          <w:rFonts w:cstheme="minorHAnsi"/>
          <w:b/>
          <w:sz w:val="21"/>
          <w:szCs w:val="21"/>
        </w:rPr>
        <w:t xml:space="preserve"> </w:t>
      </w:r>
      <w:r w:rsidR="00D8575E" w:rsidRPr="00F20E8E">
        <w:rPr>
          <w:rFonts w:cstheme="minorHAnsi"/>
          <w:b/>
          <w:sz w:val="21"/>
          <w:szCs w:val="21"/>
        </w:rPr>
        <w:t>treating depression</w:t>
      </w:r>
      <w:r w:rsidRPr="00F20E8E">
        <w:rPr>
          <w:rFonts w:cstheme="minorHAnsi"/>
          <w:sz w:val="21"/>
          <w:szCs w:val="21"/>
        </w:rPr>
        <w:t xml:space="preserve"> </w:t>
      </w:r>
      <w:r w:rsidR="009F6C1F">
        <w:rPr>
          <w:rFonts w:cstheme="minorHAnsi"/>
          <w:b/>
          <w:sz w:val="21"/>
          <w:szCs w:val="21"/>
        </w:rPr>
        <w:t>(compared to an active comparison)</w:t>
      </w:r>
      <w:r w:rsidR="009F6C1F" w:rsidRPr="00F20E8E">
        <w:rPr>
          <w:rFonts w:cstheme="minorHAnsi"/>
          <w:sz w:val="21"/>
          <w:szCs w:val="21"/>
        </w:rPr>
        <w:t xml:space="preserve"> </w:t>
      </w:r>
      <w:r w:rsidRPr="00F20E8E">
        <w:rPr>
          <w:rFonts w:cstheme="minorHAnsi"/>
          <w:sz w:val="21"/>
          <w:szCs w:val="21"/>
        </w:rPr>
        <w:t>(1 trial) received an ‘Unknown’ ranking</w:t>
      </w:r>
    </w:p>
    <w:p w14:paraId="41E00DEC" w14:textId="3563CDF0" w:rsidR="00217D55" w:rsidRPr="00F20E8E" w:rsidRDefault="00217D55" w:rsidP="00216548">
      <w:pPr>
        <w:pStyle w:val="BodyText1"/>
        <w:numPr>
          <w:ilvl w:val="1"/>
          <w:numId w:val="10"/>
        </w:numPr>
        <w:rPr>
          <w:rFonts w:cstheme="minorHAnsi"/>
          <w:sz w:val="21"/>
          <w:szCs w:val="21"/>
        </w:rPr>
      </w:pPr>
      <w:r w:rsidRPr="00F20E8E">
        <w:rPr>
          <w:rFonts w:cstheme="minorHAnsi"/>
          <w:sz w:val="21"/>
          <w:szCs w:val="21"/>
        </w:rPr>
        <w:t xml:space="preserve">the evidence for </w:t>
      </w:r>
      <w:r w:rsidRPr="00F20E8E">
        <w:rPr>
          <w:rFonts w:cstheme="minorHAnsi"/>
          <w:b/>
          <w:sz w:val="21"/>
          <w:szCs w:val="21"/>
        </w:rPr>
        <w:t>group mindfulness in treating anxiety</w:t>
      </w:r>
      <w:r w:rsidR="00A31EE8" w:rsidRPr="00F20E8E">
        <w:rPr>
          <w:rFonts w:cstheme="minorHAnsi"/>
          <w:sz w:val="21"/>
          <w:szCs w:val="21"/>
        </w:rPr>
        <w:t xml:space="preserve"> </w:t>
      </w:r>
      <w:r w:rsidR="009F6C1F">
        <w:rPr>
          <w:rFonts w:cstheme="minorHAnsi"/>
          <w:b/>
          <w:sz w:val="21"/>
          <w:szCs w:val="21"/>
        </w:rPr>
        <w:t>(compared to an active comparison)</w:t>
      </w:r>
      <w:r w:rsidR="009F6C1F" w:rsidRPr="00F20E8E">
        <w:rPr>
          <w:rFonts w:cstheme="minorHAnsi"/>
          <w:sz w:val="21"/>
          <w:szCs w:val="21"/>
        </w:rPr>
        <w:t xml:space="preserve"> </w:t>
      </w:r>
      <w:r w:rsidR="00A31EE8" w:rsidRPr="00F20E8E">
        <w:rPr>
          <w:rFonts w:cstheme="minorHAnsi"/>
          <w:sz w:val="21"/>
          <w:szCs w:val="21"/>
        </w:rPr>
        <w:t>(5 trials) received a ‘Promising</w:t>
      </w:r>
      <w:r w:rsidRPr="00F20E8E">
        <w:rPr>
          <w:rFonts w:cstheme="minorHAnsi"/>
          <w:sz w:val="21"/>
          <w:szCs w:val="21"/>
        </w:rPr>
        <w:t>’ ranking</w:t>
      </w:r>
    </w:p>
    <w:p w14:paraId="653931E6" w14:textId="26B4FA35" w:rsidR="00F13561" w:rsidRPr="00F20E8E" w:rsidRDefault="00F13561" w:rsidP="00216548">
      <w:pPr>
        <w:pStyle w:val="BodyText1"/>
        <w:numPr>
          <w:ilvl w:val="1"/>
          <w:numId w:val="10"/>
        </w:numPr>
        <w:rPr>
          <w:rFonts w:cstheme="minorHAnsi"/>
          <w:sz w:val="21"/>
          <w:szCs w:val="21"/>
        </w:rPr>
      </w:pPr>
      <w:r w:rsidRPr="00F20E8E">
        <w:rPr>
          <w:rFonts w:cstheme="minorHAnsi"/>
          <w:sz w:val="21"/>
          <w:szCs w:val="21"/>
        </w:rPr>
        <w:t xml:space="preserve">the evidence for </w:t>
      </w:r>
      <w:r w:rsidRPr="00F20E8E">
        <w:rPr>
          <w:rFonts w:cstheme="minorHAnsi"/>
          <w:b/>
          <w:sz w:val="21"/>
          <w:szCs w:val="21"/>
        </w:rPr>
        <w:t>group mindfulness in treating depression and anxiety together</w:t>
      </w:r>
      <w:r w:rsidRPr="00F20E8E">
        <w:rPr>
          <w:rFonts w:cstheme="minorHAnsi"/>
          <w:sz w:val="21"/>
          <w:szCs w:val="21"/>
        </w:rPr>
        <w:t xml:space="preserve"> </w:t>
      </w:r>
      <w:r w:rsidR="009F6C1F">
        <w:rPr>
          <w:rFonts w:cstheme="minorHAnsi"/>
          <w:b/>
          <w:sz w:val="21"/>
          <w:szCs w:val="21"/>
        </w:rPr>
        <w:t>(compared to an active comparison)</w:t>
      </w:r>
      <w:r w:rsidR="009F6C1F" w:rsidRPr="00F20E8E">
        <w:rPr>
          <w:rFonts w:cstheme="minorHAnsi"/>
          <w:sz w:val="21"/>
          <w:szCs w:val="21"/>
        </w:rPr>
        <w:t xml:space="preserve"> </w:t>
      </w:r>
      <w:r w:rsidRPr="00F20E8E">
        <w:rPr>
          <w:rFonts w:cstheme="minorHAnsi"/>
          <w:sz w:val="21"/>
          <w:szCs w:val="21"/>
        </w:rPr>
        <w:t>(1 trial) received an ‘Unknown’ ranking</w:t>
      </w:r>
    </w:p>
    <w:p w14:paraId="22472931" w14:textId="16691D66" w:rsidR="00D15ABD" w:rsidRPr="00F20E8E" w:rsidRDefault="00D15ABD" w:rsidP="00216548">
      <w:pPr>
        <w:pStyle w:val="BodyText1"/>
        <w:numPr>
          <w:ilvl w:val="1"/>
          <w:numId w:val="10"/>
        </w:numPr>
        <w:rPr>
          <w:rFonts w:cstheme="minorHAnsi"/>
          <w:sz w:val="21"/>
          <w:szCs w:val="21"/>
        </w:rPr>
      </w:pPr>
      <w:r w:rsidRPr="00F20E8E">
        <w:rPr>
          <w:rFonts w:cstheme="minorHAnsi"/>
          <w:sz w:val="21"/>
          <w:szCs w:val="21"/>
        </w:rPr>
        <w:t xml:space="preserve">the evidence for </w:t>
      </w:r>
      <w:r w:rsidRPr="00F20E8E">
        <w:rPr>
          <w:rFonts w:cstheme="minorHAnsi"/>
          <w:b/>
          <w:sz w:val="21"/>
          <w:szCs w:val="21"/>
        </w:rPr>
        <w:t>group mindfulness in treating AUD</w:t>
      </w:r>
      <w:r w:rsidRPr="00F20E8E">
        <w:rPr>
          <w:rFonts w:cstheme="minorHAnsi"/>
          <w:sz w:val="21"/>
          <w:szCs w:val="21"/>
        </w:rPr>
        <w:t xml:space="preserve"> </w:t>
      </w:r>
      <w:r w:rsidR="009F6C1F">
        <w:rPr>
          <w:rFonts w:cstheme="minorHAnsi"/>
          <w:b/>
          <w:sz w:val="21"/>
          <w:szCs w:val="21"/>
        </w:rPr>
        <w:t>(compared to an active comparison)</w:t>
      </w:r>
      <w:r w:rsidR="009F6C1F" w:rsidRPr="00F20E8E">
        <w:rPr>
          <w:rFonts w:cstheme="minorHAnsi"/>
          <w:sz w:val="21"/>
          <w:szCs w:val="21"/>
        </w:rPr>
        <w:t xml:space="preserve"> </w:t>
      </w:r>
      <w:r w:rsidRPr="00F20E8E">
        <w:rPr>
          <w:rFonts w:cstheme="minorHAnsi"/>
          <w:sz w:val="21"/>
          <w:szCs w:val="21"/>
        </w:rPr>
        <w:t>(3 trials) received an ‘Unknown’ ranking</w:t>
      </w:r>
      <w:r w:rsidR="00370445" w:rsidRPr="00F20E8E">
        <w:rPr>
          <w:rFonts w:cstheme="minorHAnsi"/>
          <w:sz w:val="21"/>
          <w:szCs w:val="21"/>
        </w:rPr>
        <w:t>.</w:t>
      </w:r>
    </w:p>
    <w:p w14:paraId="5980DA5D" w14:textId="19423F34" w:rsidR="00FE0375" w:rsidRPr="00F20E8E" w:rsidRDefault="00FE0375" w:rsidP="00216548">
      <w:pPr>
        <w:pStyle w:val="BodyText1"/>
        <w:numPr>
          <w:ilvl w:val="0"/>
          <w:numId w:val="10"/>
        </w:numPr>
        <w:rPr>
          <w:rFonts w:cstheme="minorHAnsi"/>
          <w:sz w:val="21"/>
          <w:szCs w:val="21"/>
        </w:rPr>
      </w:pPr>
      <w:r w:rsidRPr="00F20E8E">
        <w:rPr>
          <w:rFonts w:cstheme="minorHAnsi"/>
          <w:sz w:val="21"/>
          <w:szCs w:val="21"/>
        </w:rPr>
        <w:t>The key findings for</w:t>
      </w:r>
      <w:r w:rsidR="006902A8" w:rsidRPr="00F20E8E">
        <w:rPr>
          <w:rFonts w:cstheme="minorHAnsi"/>
          <w:sz w:val="21"/>
          <w:szCs w:val="21"/>
        </w:rPr>
        <w:t xml:space="preserve"> the </w:t>
      </w:r>
      <w:r w:rsidR="00C02582" w:rsidRPr="00F20E8E">
        <w:rPr>
          <w:rFonts w:cstheme="minorHAnsi"/>
          <w:sz w:val="21"/>
          <w:szCs w:val="21"/>
        </w:rPr>
        <w:t>six</w:t>
      </w:r>
      <w:r w:rsidR="006902A8" w:rsidRPr="00F20E8E">
        <w:rPr>
          <w:rFonts w:cstheme="minorHAnsi"/>
          <w:sz w:val="21"/>
          <w:szCs w:val="21"/>
        </w:rPr>
        <w:t xml:space="preserve"> groups of</w:t>
      </w:r>
      <w:r w:rsidRPr="00F20E8E">
        <w:rPr>
          <w:rFonts w:cstheme="minorHAnsi"/>
          <w:sz w:val="21"/>
          <w:szCs w:val="21"/>
        </w:rPr>
        <w:t xml:space="preserve"> </w:t>
      </w:r>
      <w:r w:rsidRPr="00F20E8E">
        <w:rPr>
          <w:rFonts w:cstheme="minorHAnsi"/>
          <w:i/>
          <w:sz w:val="21"/>
          <w:szCs w:val="21"/>
        </w:rPr>
        <w:t>adjunct meditation</w:t>
      </w:r>
      <w:r w:rsidR="006902A8" w:rsidRPr="00F20E8E">
        <w:rPr>
          <w:rFonts w:cstheme="minorHAnsi"/>
          <w:i/>
          <w:sz w:val="21"/>
          <w:szCs w:val="21"/>
        </w:rPr>
        <w:t>, yoga,</w:t>
      </w:r>
      <w:r w:rsidRPr="00F20E8E">
        <w:rPr>
          <w:rFonts w:cstheme="minorHAnsi"/>
          <w:i/>
          <w:sz w:val="21"/>
          <w:szCs w:val="21"/>
        </w:rPr>
        <w:t xml:space="preserve"> and mindfulness-based interventions</w:t>
      </w:r>
      <w:r w:rsidRPr="00F20E8E">
        <w:rPr>
          <w:rFonts w:cstheme="minorHAnsi"/>
          <w:sz w:val="21"/>
          <w:szCs w:val="21"/>
        </w:rPr>
        <w:t xml:space="preserve"> were that:</w:t>
      </w:r>
    </w:p>
    <w:p w14:paraId="1E15676B" w14:textId="70DA3646" w:rsidR="004227D8" w:rsidRPr="00F20E8E" w:rsidRDefault="004227D8" w:rsidP="00216548">
      <w:pPr>
        <w:pStyle w:val="BodyText1"/>
        <w:numPr>
          <w:ilvl w:val="1"/>
          <w:numId w:val="10"/>
        </w:numPr>
        <w:rPr>
          <w:rFonts w:cstheme="minorHAnsi"/>
          <w:sz w:val="21"/>
          <w:szCs w:val="21"/>
        </w:rPr>
      </w:pPr>
      <w:r w:rsidRPr="00F20E8E">
        <w:rPr>
          <w:rFonts w:cstheme="minorHAnsi"/>
          <w:sz w:val="21"/>
          <w:szCs w:val="21"/>
        </w:rPr>
        <w:t xml:space="preserve">the evidence for </w:t>
      </w:r>
      <w:r w:rsidRPr="00F20E8E">
        <w:rPr>
          <w:rFonts w:cstheme="minorHAnsi"/>
          <w:b/>
          <w:sz w:val="21"/>
          <w:szCs w:val="21"/>
        </w:rPr>
        <w:t xml:space="preserve">group adjunct yoga </w:t>
      </w:r>
      <w:r w:rsidR="005B27A4">
        <w:rPr>
          <w:rFonts w:cstheme="minorHAnsi"/>
          <w:b/>
          <w:sz w:val="21"/>
          <w:szCs w:val="21"/>
        </w:rPr>
        <w:t xml:space="preserve">(adjunct to psychopharmacological treatment) </w:t>
      </w:r>
      <w:r w:rsidRPr="00F20E8E">
        <w:rPr>
          <w:rFonts w:cstheme="minorHAnsi"/>
          <w:b/>
          <w:sz w:val="21"/>
          <w:szCs w:val="21"/>
        </w:rPr>
        <w:t>in treating PTSD</w:t>
      </w:r>
      <w:r w:rsidR="005B27A4">
        <w:rPr>
          <w:rFonts w:cstheme="minorHAnsi"/>
          <w:b/>
          <w:sz w:val="21"/>
          <w:szCs w:val="21"/>
        </w:rPr>
        <w:t xml:space="preserve"> (compared to an active </w:t>
      </w:r>
      <w:r w:rsidR="0063355A">
        <w:rPr>
          <w:rFonts w:cstheme="minorHAnsi"/>
          <w:b/>
          <w:sz w:val="21"/>
          <w:szCs w:val="21"/>
        </w:rPr>
        <w:t>comparison</w:t>
      </w:r>
      <w:r w:rsidR="005B27A4">
        <w:rPr>
          <w:rFonts w:cstheme="minorHAnsi"/>
          <w:b/>
          <w:sz w:val="21"/>
          <w:szCs w:val="21"/>
        </w:rPr>
        <w:t>)</w:t>
      </w:r>
      <w:r w:rsidR="004459FE">
        <w:rPr>
          <w:rFonts w:cstheme="minorHAnsi"/>
          <w:b/>
          <w:sz w:val="21"/>
          <w:szCs w:val="21"/>
        </w:rPr>
        <w:t xml:space="preserve"> </w:t>
      </w:r>
      <w:r w:rsidRPr="00F20E8E">
        <w:rPr>
          <w:rFonts w:cstheme="minorHAnsi"/>
          <w:sz w:val="21"/>
          <w:szCs w:val="21"/>
        </w:rPr>
        <w:t>(1 trial) received an ‘Unknown’ ranking</w:t>
      </w:r>
    </w:p>
    <w:p w14:paraId="516AF7CF" w14:textId="7E610BF8" w:rsidR="00F24E71" w:rsidRPr="00F20E8E" w:rsidRDefault="00F24E71" w:rsidP="00216548">
      <w:pPr>
        <w:pStyle w:val="BodyText1"/>
        <w:numPr>
          <w:ilvl w:val="1"/>
          <w:numId w:val="10"/>
        </w:numPr>
        <w:rPr>
          <w:rFonts w:cstheme="minorHAnsi"/>
          <w:sz w:val="21"/>
          <w:szCs w:val="21"/>
        </w:rPr>
      </w:pPr>
      <w:r w:rsidRPr="00F20E8E">
        <w:rPr>
          <w:rFonts w:cstheme="minorHAnsi"/>
          <w:sz w:val="21"/>
          <w:szCs w:val="21"/>
        </w:rPr>
        <w:t xml:space="preserve">the evidence for </w:t>
      </w:r>
      <w:r w:rsidR="00EB1B89" w:rsidRPr="00F20E8E">
        <w:rPr>
          <w:rFonts w:cstheme="minorHAnsi"/>
          <w:b/>
          <w:sz w:val="21"/>
          <w:szCs w:val="21"/>
        </w:rPr>
        <w:t>group adjunct</w:t>
      </w:r>
      <w:r w:rsidRPr="00F20E8E">
        <w:rPr>
          <w:rFonts w:cstheme="minorHAnsi"/>
          <w:b/>
          <w:sz w:val="21"/>
          <w:szCs w:val="21"/>
        </w:rPr>
        <w:t xml:space="preserve"> yoga </w:t>
      </w:r>
      <w:r w:rsidR="005B27A4">
        <w:rPr>
          <w:rFonts w:cstheme="minorHAnsi"/>
          <w:b/>
          <w:sz w:val="21"/>
          <w:szCs w:val="21"/>
        </w:rPr>
        <w:t xml:space="preserve">(adjunct to pharmacological treatment) </w:t>
      </w:r>
      <w:r w:rsidRPr="00F20E8E">
        <w:rPr>
          <w:rFonts w:cstheme="minorHAnsi"/>
          <w:b/>
          <w:sz w:val="21"/>
          <w:szCs w:val="21"/>
        </w:rPr>
        <w:t>in treating depression</w:t>
      </w:r>
      <w:r w:rsidR="00C02582" w:rsidRPr="00F20E8E">
        <w:rPr>
          <w:rFonts w:cstheme="minorHAnsi"/>
          <w:b/>
          <w:sz w:val="21"/>
          <w:szCs w:val="21"/>
        </w:rPr>
        <w:t xml:space="preserve"> (compared to an active </w:t>
      </w:r>
      <w:r w:rsidR="0063355A">
        <w:rPr>
          <w:rFonts w:cstheme="minorHAnsi"/>
          <w:b/>
          <w:sz w:val="21"/>
          <w:szCs w:val="21"/>
        </w:rPr>
        <w:t>comparison</w:t>
      </w:r>
      <w:r w:rsidR="00C02582" w:rsidRPr="00F20E8E">
        <w:rPr>
          <w:rFonts w:cstheme="minorHAnsi"/>
          <w:b/>
          <w:sz w:val="21"/>
          <w:szCs w:val="21"/>
        </w:rPr>
        <w:t>)</w:t>
      </w:r>
      <w:r w:rsidR="00C02582" w:rsidRPr="00F20E8E">
        <w:rPr>
          <w:rFonts w:cstheme="minorHAnsi"/>
          <w:sz w:val="21"/>
          <w:szCs w:val="21"/>
        </w:rPr>
        <w:t xml:space="preserve"> (3</w:t>
      </w:r>
      <w:r w:rsidRPr="00F20E8E">
        <w:rPr>
          <w:rFonts w:cstheme="minorHAnsi"/>
          <w:sz w:val="21"/>
          <w:szCs w:val="21"/>
        </w:rPr>
        <w:t xml:space="preserve"> trial</w:t>
      </w:r>
      <w:r w:rsidR="002B5128" w:rsidRPr="00F20E8E">
        <w:rPr>
          <w:rFonts w:cstheme="minorHAnsi"/>
          <w:sz w:val="21"/>
          <w:szCs w:val="21"/>
        </w:rPr>
        <w:t>s</w:t>
      </w:r>
      <w:r w:rsidRPr="00F20E8E">
        <w:rPr>
          <w:rFonts w:cstheme="minorHAnsi"/>
          <w:sz w:val="21"/>
          <w:szCs w:val="21"/>
        </w:rPr>
        <w:t>) received an ‘Unknown’ ranking</w:t>
      </w:r>
    </w:p>
    <w:p w14:paraId="245CEDE9" w14:textId="6C1522B3" w:rsidR="00C02582" w:rsidRPr="00F20E8E" w:rsidRDefault="00C02582" w:rsidP="00C02582">
      <w:pPr>
        <w:pStyle w:val="BodyText1"/>
        <w:numPr>
          <w:ilvl w:val="1"/>
          <w:numId w:val="10"/>
        </w:numPr>
        <w:rPr>
          <w:rFonts w:cstheme="minorHAnsi"/>
          <w:sz w:val="21"/>
          <w:szCs w:val="21"/>
        </w:rPr>
      </w:pPr>
      <w:r w:rsidRPr="00F20E8E">
        <w:rPr>
          <w:rFonts w:cstheme="minorHAnsi"/>
          <w:sz w:val="21"/>
          <w:szCs w:val="21"/>
        </w:rPr>
        <w:t xml:space="preserve">the evidence for </w:t>
      </w:r>
      <w:r w:rsidRPr="00F20E8E">
        <w:rPr>
          <w:rFonts w:cstheme="minorHAnsi"/>
          <w:b/>
          <w:sz w:val="21"/>
          <w:szCs w:val="21"/>
        </w:rPr>
        <w:t>group adjunct yoga</w:t>
      </w:r>
      <w:r w:rsidR="000E7BF2">
        <w:rPr>
          <w:rFonts w:cstheme="minorHAnsi"/>
          <w:b/>
          <w:sz w:val="21"/>
          <w:szCs w:val="21"/>
        </w:rPr>
        <w:t xml:space="preserve"> (adjunct to psychoeducation)</w:t>
      </w:r>
      <w:r w:rsidRPr="00F20E8E">
        <w:rPr>
          <w:rFonts w:cstheme="minorHAnsi"/>
          <w:b/>
          <w:sz w:val="21"/>
          <w:szCs w:val="21"/>
        </w:rPr>
        <w:t xml:space="preserve"> in treating depression (compared to a</w:t>
      </w:r>
      <w:r w:rsidR="0022237D" w:rsidRPr="00F20E8E">
        <w:rPr>
          <w:rFonts w:cstheme="minorHAnsi"/>
          <w:b/>
          <w:sz w:val="21"/>
          <w:szCs w:val="21"/>
        </w:rPr>
        <w:t xml:space="preserve"> </w:t>
      </w:r>
      <w:r w:rsidRPr="00F20E8E">
        <w:rPr>
          <w:rFonts w:cstheme="minorHAnsi"/>
          <w:b/>
          <w:sz w:val="21"/>
          <w:szCs w:val="21"/>
        </w:rPr>
        <w:t xml:space="preserve">non-active </w:t>
      </w:r>
      <w:r w:rsidR="0063355A">
        <w:rPr>
          <w:rFonts w:cstheme="minorHAnsi"/>
          <w:b/>
          <w:sz w:val="21"/>
          <w:szCs w:val="21"/>
        </w:rPr>
        <w:t>comparison</w:t>
      </w:r>
      <w:r w:rsidRPr="00F20E8E">
        <w:rPr>
          <w:rFonts w:cstheme="minorHAnsi"/>
          <w:b/>
          <w:sz w:val="21"/>
          <w:szCs w:val="21"/>
        </w:rPr>
        <w:t>)</w:t>
      </w:r>
      <w:r w:rsidRPr="00F20E8E">
        <w:rPr>
          <w:rFonts w:cstheme="minorHAnsi"/>
          <w:sz w:val="21"/>
          <w:szCs w:val="21"/>
        </w:rPr>
        <w:t xml:space="preserve"> (1 trial) received an ‘Unknown’ ranking</w:t>
      </w:r>
    </w:p>
    <w:p w14:paraId="58B103B0" w14:textId="01E125BE" w:rsidR="0019687B" w:rsidRPr="00F20E8E" w:rsidRDefault="0019687B" w:rsidP="00216548">
      <w:pPr>
        <w:pStyle w:val="BodyText1"/>
        <w:numPr>
          <w:ilvl w:val="1"/>
          <w:numId w:val="10"/>
        </w:numPr>
        <w:rPr>
          <w:rFonts w:cstheme="minorHAnsi"/>
          <w:sz w:val="21"/>
          <w:szCs w:val="21"/>
        </w:rPr>
      </w:pPr>
      <w:r w:rsidRPr="00F20E8E">
        <w:rPr>
          <w:rFonts w:cstheme="minorHAnsi"/>
          <w:sz w:val="21"/>
          <w:szCs w:val="21"/>
        </w:rPr>
        <w:t xml:space="preserve">the evidence for </w:t>
      </w:r>
      <w:r w:rsidR="00FB423B" w:rsidRPr="00F20E8E">
        <w:rPr>
          <w:rFonts w:cstheme="minorHAnsi"/>
          <w:b/>
          <w:sz w:val="21"/>
          <w:szCs w:val="21"/>
        </w:rPr>
        <w:t>group adjunct</w:t>
      </w:r>
      <w:r w:rsidRPr="00F20E8E">
        <w:rPr>
          <w:rFonts w:cstheme="minorHAnsi"/>
          <w:b/>
          <w:sz w:val="21"/>
          <w:szCs w:val="21"/>
        </w:rPr>
        <w:t xml:space="preserve"> yoga </w:t>
      </w:r>
      <w:r w:rsidR="000E7BF2">
        <w:rPr>
          <w:rFonts w:cstheme="minorHAnsi"/>
          <w:b/>
          <w:sz w:val="21"/>
          <w:szCs w:val="21"/>
        </w:rPr>
        <w:t xml:space="preserve">(adjunct to psychological and pharmacological treatment) </w:t>
      </w:r>
      <w:r w:rsidRPr="00F20E8E">
        <w:rPr>
          <w:rFonts w:cstheme="minorHAnsi"/>
          <w:b/>
          <w:sz w:val="21"/>
          <w:szCs w:val="21"/>
        </w:rPr>
        <w:t>in treating AUD</w:t>
      </w:r>
      <w:r w:rsidR="000E7BF2">
        <w:rPr>
          <w:rFonts w:cstheme="minorHAnsi"/>
          <w:sz w:val="21"/>
          <w:szCs w:val="21"/>
        </w:rPr>
        <w:t xml:space="preserve"> </w:t>
      </w:r>
      <w:r w:rsidR="000E7BF2" w:rsidRPr="00EB5508">
        <w:rPr>
          <w:rFonts w:cstheme="minorHAnsi"/>
          <w:b/>
          <w:sz w:val="21"/>
          <w:szCs w:val="21"/>
        </w:rPr>
        <w:t xml:space="preserve">(compared to </w:t>
      </w:r>
      <w:r w:rsidR="000E7BF2">
        <w:rPr>
          <w:rFonts w:cstheme="minorHAnsi"/>
          <w:b/>
          <w:sz w:val="21"/>
          <w:szCs w:val="21"/>
        </w:rPr>
        <w:t xml:space="preserve">an </w:t>
      </w:r>
      <w:r w:rsidR="000E7BF2" w:rsidRPr="00EB5508">
        <w:rPr>
          <w:rFonts w:cstheme="minorHAnsi"/>
          <w:b/>
          <w:sz w:val="21"/>
          <w:szCs w:val="21"/>
        </w:rPr>
        <w:t xml:space="preserve">active </w:t>
      </w:r>
      <w:r w:rsidR="0063355A">
        <w:rPr>
          <w:rFonts w:cstheme="minorHAnsi"/>
          <w:b/>
          <w:sz w:val="21"/>
          <w:szCs w:val="21"/>
        </w:rPr>
        <w:t>comparison</w:t>
      </w:r>
      <w:r w:rsidR="000E7BF2" w:rsidRPr="00EB5508">
        <w:rPr>
          <w:rFonts w:cstheme="minorHAnsi"/>
          <w:b/>
          <w:sz w:val="21"/>
          <w:szCs w:val="21"/>
        </w:rPr>
        <w:t>)</w:t>
      </w:r>
      <w:r w:rsidRPr="00F20E8E">
        <w:rPr>
          <w:rFonts w:cstheme="minorHAnsi"/>
          <w:sz w:val="21"/>
          <w:szCs w:val="21"/>
        </w:rPr>
        <w:t>(1 trial) received an ‘Unknown’ ranking</w:t>
      </w:r>
    </w:p>
    <w:p w14:paraId="070433A1" w14:textId="35718F1D" w:rsidR="00B17EC5" w:rsidRPr="00F20E8E" w:rsidRDefault="00B17EC5" w:rsidP="00216548">
      <w:pPr>
        <w:pStyle w:val="BodyText1"/>
        <w:numPr>
          <w:ilvl w:val="1"/>
          <w:numId w:val="10"/>
        </w:numPr>
        <w:rPr>
          <w:rFonts w:cstheme="minorHAnsi"/>
          <w:sz w:val="21"/>
          <w:szCs w:val="21"/>
        </w:rPr>
      </w:pPr>
      <w:r w:rsidRPr="00F20E8E">
        <w:rPr>
          <w:rFonts w:cstheme="minorHAnsi"/>
          <w:sz w:val="21"/>
          <w:szCs w:val="21"/>
        </w:rPr>
        <w:t xml:space="preserve">the evidence for </w:t>
      </w:r>
      <w:r w:rsidR="002D1EC1" w:rsidRPr="00F20E8E">
        <w:rPr>
          <w:rFonts w:cstheme="minorHAnsi"/>
          <w:b/>
          <w:sz w:val="21"/>
          <w:szCs w:val="21"/>
        </w:rPr>
        <w:t>group adjunct</w:t>
      </w:r>
      <w:r w:rsidRPr="00F20E8E">
        <w:rPr>
          <w:rFonts w:cstheme="minorHAnsi"/>
          <w:b/>
          <w:sz w:val="21"/>
          <w:szCs w:val="21"/>
        </w:rPr>
        <w:t xml:space="preserve"> mindfulness </w:t>
      </w:r>
      <w:r w:rsidR="000E7BF2">
        <w:rPr>
          <w:rFonts w:cstheme="minorHAnsi"/>
          <w:b/>
          <w:sz w:val="21"/>
          <w:szCs w:val="21"/>
        </w:rPr>
        <w:t xml:space="preserve">(adjunct to pharmacological treatment) </w:t>
      </w:r>
      <w:r w:rsidRPr="00F20E8E">
        <w:rPr>
          <w:rFonts w:cstheme="minorHAnsi"/>
          <w:b/>
          <w:sz w:val="21"/>
          <w:szCs w:val="21"/>
        </w:rPr>
        <w:t>in treating PTSD</w:t>
      </w:r>
      <w:r w:rsidR="000E7BF2">
        <w:rPr>
          <w:rFonts w:cstheme="minorHAnsi"/>
          <w:b/>
          <w:sz w:val="21"/>
          <w:szCs w:val="21"/>
        </w:rPr>
        <w:t xml:space="preserve"> (compared to an active </w:t>
      </w:r>
      <w:r w:rsidR="0063355A">
        <w:rPr>
          <w:rFonts w:cstheme="minorHAnsi"/>
          <w:b/>
          <w:sz w:val="21"/>
          <w:szCs w:val="21"/>
        </w:rPr>
        <w:t>comparison</w:t>
      </w:r>
      <w:r w:rsidR="000E7BF2">
        <w:rPr>
          <w:rFonts w:cstheme="minorHAnsi"/>
          <w:b/>
          <w:sz w:val="21"/>
          <w:szCs w:val="21"/>
        </w:rPr>
        <w:t>)</w:t>
      </w:r>
      <w:r w:rsidRPr="00F20E8E">
        <w:rPr>
          <w:rFonts w:cstheme="minorHAnsi"/>
          <w:sz w:val="21"/>
          <w:szCs w:val="21"/>
        </w:rPr>
        <w:t xml:space="preserve"> (1 trial) received an ‘Unknown’ ranking</w:t>
      </w:r>
    </w:p>
    <w:p w14:paraId="1E9C656E" w14:textId="5437C417" w:rsidR="00FE0375" w:rsidRPr="00F20E8E" w:rsidRDefault="00191CED" w:rsidP="00216548">
      <w:pPr>
        <w:pStyle w:val="BodyText1"/>
        <w:numPr>
          <w:ilvl w:val="1"/>
          <w:numId w:val="10"/>
        </w:numPr>
        <w:rPr>
          <w:rFonts w:cstheme="minorHAnsi"/>
          <w:sz w:val="21"/>
          <w:szCs w:val="21"/>
        </w:rPr>
      </w:pPr>
      <w:r w:rsidRPr="00F20E8E">
        <w:rPr>
          <w:rFonts w:cstheme="minorHAnsi"/>
          <w:sz w:val="21"/>
          <w:szCs w:val="21"/>
        </w:rPr>
        <w:t xml:space="preserve">the evidence for </w:t>
      </w:r>
      <w:r w:rsidRPr="00F20E8E">
        <w:rPr>
          <w:rFonts w:cstheme="minorHAnsi"/>
          <w:b/>
          <w:sz w:val="21"/>
          <w:szCs w:val="21"/>
        </w:rPr>
        <w:t>group adjunct mindfulness in treating depression</w:t>
      </w:r>
      <w:r w:rsidR="000E7BF2">
        <w:rPr>
          <w:rFonts w:cstheme="minorHAnsi"/>
          <w:b/>
          <w:sz w:val="21"/>
          <w:szCs w:val="21"/>
        </w:rPr>
        <w:t xml:space="preserve"> (compared to an active </w:t>
      </w:r>
      <w:r w:rsidR="0063355A">
        <w:rPr>
          <w:rFonts w:cstheme="minorHAnsi"/>
          <w:b/>
          <w:sz w:val="21"/>
          <w:szCs w:val="21"/>
        </w:rPr>
        <w:t>comparison</w:t>
      </w:r>
      <w:r w:rsidR="000E7BF2">
        <w:rPr>
          <w:rFonts w:cstheme="minorHAnsi"/>
          <w:b/>
          <w:sz w:val="21"/>
          <w:szCs w:val="21"/>
        </w:rPr>
        <w:t>)</w:t>
      </w:r>
      <w:r w:rsidRPr="00F20E8E">
        <w:rPr>
          <w:rFonts w:cstheme="minorHAnsi"/>
          <w:sz w:val="21"/>
          <w:szCs w:val="21"/>
        </w:rPr>
        <w:t xml:space="preserve"> (3 trials) received an ‘Unknown’ ranking</w:t>
      </w:r>
      <w:r w:rsidR="00370445" w:rsidRPr="00F20E8E">
        <w:rPr>
          <w:rFonts w:cstheme="minorHAnsi"/>
          <w:sz w:val="21"/>
          <w:szCs w:val="21"/>
        </w:rPr>
        <w:t>.</w:t>
      </w:r>
    </w:p>
    <w:p w14:paraId="43A69D2A" w14:textId="5E042A97" w:rsidR="00D21133" w:rsidRPr="00F20E8E" w:rsidRDefault="00423D6A" w:rsidP="002A54C5">
      <w:pPr>
        <w:pStyle w:val="BodyText1"/>
        <w:numPr>
          <w:ilvl w:val="0"/>
          <w:numId w:val="10"/>
        </w:numPr>
        <w:rPr>
          <w:rFonts w:cstheme="minorHAnsi"/>
          <w:sz w:val="21"/>
          <w:szCs w:val="21"/>
        </w:rPr>
      </w:pPr>
      <w:r w:rsidRPr="00F20E8E">
        <w:rPr>
          <w:rFonts w:cstheme="minorHAnsi"/>
          <w:sz w:val="21"/>
          <w:szCs w:val="21"/>
        </w:rPr>
        <w:t>Despite the</w:t>
      </w:r>
      <w:r w:rsidR="002A54C5" w:rsidRPr="00F20E8E">
        <w:rPr>
          <w:rFonts w:cstheme="minorHAnsi"/>
          <w:sz w:val="21"/>
          <w:szCs w:val="21"/>
        </w:rPr>
        <w:t xml:space="preserve"> predominantly ‘Unknown’ rankings, the findings of this review do provide some guidance on where future research efforts should be directed. T</w:t>
      </w:r>
      <w:r w:rsidR="00D21133" w:rsidRPr="00F20E8E">
        <w:rPr>
          <w:rFonts w:cstheme="minorHAnsi"/>
          <w:sz w:val="21"/>
          <w:szCs w:val="21"/>
        </w:rPr>
        <w:t>he three ‘Promising’ interventions (group yoga for depression, group mindfulness for depression, and group mindfulness for anxiety) require further rigorous trials to attain a ‘Supported’</w:t>
      </w:r>
      <w:r w:rsidR="00E834CE" w:rsidRPr="00F20E8E">
        <w:rPr>
          <w:rFonts w:cstheme="minorHAnsi"/>
          <w:sz w:val="21"/>
          <w:szCs w:val="21"/>
        </w:rPr>
        <w:t xml:space="preserve"> </w:t>
      </w:r>
      <w:r w:rsidR="00E834CE" w:rsidRPr="00F20E8E">
        <w:rPr>
          <w:rFonts w:cstheme="minorHAnsi"/>
          <w:sz w:val="21"/>
          <w:szCs w:val="21"/>
        </w:rPr>
        <w:lastRenderedPageBreak/>
        <w:t xml:space="preserve">ranking. At this </w:t>
      </w:r>
      <w:r w:rsidR="00D21133" w:rsidRPr="00F20E8E">
        <w:rPr>
          <w:rFonts w:cstheme="minorHAnsi"/>
          <w:sz w:val="21"/>
          <w:szCs w:val="21"/>
        </w:rPr>
        <w:t xml:space="preserve">time </w:t>
      </w:r>
      <w:r w:rsidR="00E834CE" w:rsidRPr="00F20E8E">
        <w:rPr>
          <w:rFonts w:cstheme="minorHAnsi"/>
          <w:sz w:val="21"/>
          <w:szCs w:val="21"/>
        </w:rPr>
        <w:t xml:space="preserve">they may </w:t>
      </w:r>
      <w:r w:rsidR="00D21133" w:rsidRPr="00F20E8E">
        <w:rPr>
          <w:rFonts w:cstheme="minorHAnsi"/>
          <w:sz w:val="21"/>
          <w:szCs w:val="21"/>
        </w:rPr>
        <w:t>be considered emerging interventions</w:t>
      </w:r>
      <w:r w:rsidR="002A54C5" w:rsidRPr="00F20E8E">
        <w:rPr>
          <w:rFonts w:cstheme="minorHAnsi"/>
          <w:sz w:val="21"/>
          <w:szCs w:val="21"/>
        </w:rPr>
        <w:t>,</w:t>
      </w:r>
      <w:r w:rsidR="00D21133" w:rsidRPr="00F20E8E">
        <w:rPr>
          <w:rFonts w:cstheme="minorHAnsi"/>
          <w:sz w:val="21"/>
          <w:szCs w:val="21"/>
        </w:rPr>
        <w:t xml:space="preserve"> b</w:t>
      </w:r>
      <w:r w:rsidR="00B502FC" w:rsidRPr="00F20E8E">
        <w:rPr>
          <w:rFonts w:cstheme="minorHAnsi"/>
          <w:sz w:val="21"/>
          <w:szCs w:val="21"/>
        </w:rPr>
        <w:t>u</w:t>
      </w:r>
      <w:r w:rsidR="00D21133" w:rsidRPr="00F20E8E">
        <w:rPr>
          <w:rFonts w:cstheme="minorHAnsi"/>
          <w:sz w:val="21"/>
          <w:szCs w:val="21"/>
        </w:rPr>
        <w:t xml:space="preserve">t </w:t>
      </w:r>
      <w:r w:rsidR="00B502FC" w:rsidRPr="00F20E8E">
        <w:rPr>
          <w:rFonts w:cstheme="minorHAnsi"/>
          <w:sz w:val="21"/>
          <w:szCs w:val="21"/>
        </w:rPr>
        <w:t>no</w:t>
      </w:r>
      <w:r w:rsidR="00D21133" w:rsidRPr="00F20E8E">
        <w:rPr>
          <w:rFonts w:cstheme="minorHAnsi"/>
          <w:sz w:val="21"/>
          <w:szCs w:val="21"/>
        </w:rPr>
        <w:t>t first-line treatments</w:t>
      </w:r>
      <w:r w:rsidR="006F78AF" w:rsidRPr="00F20E8E">
        <w:rPr>
          <w:rFonts w:cstheme="minorHAnsi"/>
          <w:sz w:val="21"/>
          <w:szCs w:val="21"/>
        </w:rPr>
        <w:t>.</w:t>
      </w:r>
    </w:p>
    <w:p w14:paraId="1EB05F8A" w14:textId="75264239" w:rsidR="005F32AF" w:rsidRPr="00F20E8E" w:rsidRDefault="005F32AF" w:rsidP="003978D0">
      <w:pPr>
        <w:pStyle w:val="BodyText1"/>
        <w:numPr>
          <w:ilvl w:val="0"/>
          <w:numId w:val="10"/>
        </w:numPr>
        <w:rPr>
          <w:rFonts w:cstheme="minorHAnsi"/>
          <w:sz w:val="21"/>
          <w:szCs w:val="21"/>
        </w:rPr>
      </w:pPr>
      <w:r w:rsidRPr="00F20E8E">
        <w:rPr>
          <w:rFonts w:cstheme="minorHAnsi"/>
          <w:sz w:val="21"/>
          <w:szCs w:val="21"/>
        </w:rPr>
        <w:t>The conclusion drawn from the available evidence is that the research is not of sufficiently high quality to support any direct recommendations.  Even though there is some research of sufficient quality to suggest yoga and mindfulness being useful in the treatment of depression and anxiety, there is an opportunity to focus on funding well designed, high quality research in this area to build an evidence base that would inform the use of these modalities in treatment for mental health conditions</w:t>
      </w:r>
      <w:r w:rsidR="005A6DB2" w:rsidRPr="00F20E8E">
        <w:rPr>
          <w:rFonts w:cstheme="minorHAnsi"/>
          <w:sz w:val="21"/>
          <w:szCs w:val="21"/>
        </w:rPr>
        <w:t xml:space="preserve">, especially as it relates to understanding the underlying mechanisms of these </w:t>
      </w:r>
      <w:r w:rsidR="005F13AF" w:rsidRPr="00F20E8E">
        <w:rPr>
          <w:rFonts w:cstheme="minorHAnsi"/>
          <w:sz w:val="21"/>
          <w:szCs w:val="21"/>
        </w:rPr>
        <w:t xml:space="preserve">approaches. </w:t>
      </w:r>
      <w:r w:rsidR="00EC5746" w:rsidRPr="00F20E8E">
        <w:rPr>
          <w:rFonts w:cstheme="minorHAnsi"/>
          <w:sz w:val="21"/>
          <w:szCs w:val="21"/>
        </w:rPr>
        <w:t>In the short term, further research in the areas that have a promising ranking, that is, yoga and mindfulness for treat</w:t>
      </w:r>
      <w:r w:rsidR="005A6DB2" w:rsidRPr="00F20E8E">
        <w:rPr>
          <w:rFonts w:cstheme="minorHAnsi"/>
          <w:sz w:val="21"/>
          <w:szCs w:val="21"/>
        </w:rPr>
        <w:t>ing depression and anxiety may</w:t>
      </w:r>
      <w:r w:rsidR="00EC5746" w:rsidRPr="00F20E8E">
        <w:rPr>
          <w:rFonts w:cstheme="minorHAnsi"/>
          <w:sz w:val="21"/>
          <w:szCs w:val="21"/>
        </w:rPr>
        <w:t xml:space="preserve"> be beneficial.</w:t>
      </w:r>
    </w:p>
    <w:p w14:paraId="5CD20077" w14:textId="77777777" w:rsidR="00A90EE9" w:rsidRPr="00F20E8E" w:rsidRDefault="00A90EE9" w:rsidP="008C24FD">
      <w:pPr>
        <w:pStyle w:val="ListParagraph"/>
      </w:pPr>
    </w:p>
    <w:p w14:paraId="7F68C88B" w14:textId="77777777" w:rsidR="00897F97" w:rsidRPr="00F20E8E" w:rsidRDefault="00A90EE9" w:rsidP="00A90EE9">
      <w:pPr>
        <w:spacing w:line="240" w:lineRule="auto"/>
      </w:pPr>
      <w:r w:rsidRPr="00F20E8E">
        <w:br w:type="page"/>
      </w:r>
    </w:p>
    <w:p w14:paraId="71E26B3D" w14:textId="5ACA726F" w:rsidR="00381D9A" w:rsidRPr="00F20E8E" w:rsidRDefault="00330272" w:rsidP="00C627C9">
      <w:pPr>
        <w:pStyle w:val="Heading1"/>
      </w:pPr>
      <w:bookmarkStart w:id="13" w:name="_Toc368057917"/>
      <w:bookmarkStart w:id="14" w:name="_Toc368061488"/>
      <w:bookmarkStart w:id="15" w:name="_Toc532823312"/>
      <w:bookmarkEnd w:id="0"/>
      <w:r w:rsidRPr="00F20E8E">
        <w:lastRenderedPageBreak/>
        <w:t>Introduction</w:t>
      </w:r>
      <w:bookmarkEnd w:id="13"/>
      <w:bookmarkEnd w:id="14"/>
      <w:bookmarkEnd w:id="15"/>
    </w:p>
    <w:p w14:paraId="441C473D" w14:textId="74C9F47C" w:rsidR="00B737DB" w:rsidRPr="00F20E8E" w:rsidRDefault="00B737DB" w:rsidP="00B737DB">
      <w:pPr>
        <w:spacing w:line="360" w:lineRule="auto"/>
        <w:rPr>
          <w:rFonts w:cs="Arial"/>
          <w:sz w:val="21"/>
          <w:szCs w:val="21"/>
        </w:rPr>
      </w:pPr>
      <w:r w:rsidRPr="00F20E8E">
        <w:rPr>
          <w:rFonts w:cs="Arial"/>
          <w:sz w:val="21"/>
          <w:szCs w:val="21"/>
        </w:rPr>
        <w:t>This review examined meditation, including mantram meditation and transcendental meditation, yoga, and mindfulness. The common link between these practices is the mind-body connection</w:t>
      </w:r>
      <w:r w:rsidR="00DF2AC3" w:rsidRPr="00F20E8E">
        <w:rPr>
          <w:rFonts w:cs="Arial"/>
          <w:sz w:val="21"/>
          <w:szCs w:val="21"/>
        </w:rPr>
        <w:t>,</w:t>
      </w:r>
      <w:r w:rsidRPr="00F20E8E">
        <w:rPr>
          <w:rFonts w:cs="Arial"/>
          <w:sz w:val="21"/>
          <w:szCs w:val="21"/>
        </w:rPr>
        <w:fldChar w:fldCharType="begin"/>
      </w:r>
      <w:r w:rsidR="00AB0343">
        <w:rPr>
          <w:rFonts w:cs="Arial"/>
          <w:sz w:val="21"/>
          <w:szCs w:val="21"/>
        </w:rPr>
        <w:instrText xml:space="preserve"> ADDIN EN.CITE &lt;EndNote&gt;&lt;Cite&gt;&lt;Author&gt;Salmon&lt;/Author&gt;&lt;Year&gt;2009&lt;/Year&gt;&lt;RecNum&gt;188&lt;/RecNum&gt;&lt;DisplayText&gt;&lt;style face="superscript"&gt;1,2&lt;/style&gt;&lt;/DisplayText&gt;&lt;record&gt;&lt;rec-number&gt;188&lt;/rec-number&gt;&lt;foreign-keys&gt;&lt;key app="EN" db-id="pa59tdvxee2fe5eftppxrs9ntpprs0050vp5"&gt;188&lt;/key&gt;&lt;/foreign-keys&gt;&lt;ref-type name="Journal Article"&gt;17&lt;/ref-type&gt;&lt;contributors&gt;&lt;authors&gt;&lt;author&gt;Salmon, P.&lt;/author&gt;&lt;author&gt;Lush, E.&lt;/author&gt;&lt;author&gt;Jablonski, M.&lt;/author&gt;&lt;author&gt;Sephton, S. E.&lt;/author&gt;&lt;/authors&gt;&lt;/contributors&gt;&lt;titles&gt;&lt;title&gt;Yoga and mindfulness: Clinical aspects of an ancient mind/body practice&lt;/title&gt;&lt;secondary-title&gt;Cognitive and Behavioural Practice&lt;/secondary-title&gt;&lt;/titles&gt;&lt;periodical&gt;&lt;full-title&gt;Cognitive and Behavioural Practice&lt;/full-title&gt;&lt;/periodical&gt;&lt;pages&gt;59-72&lt;/pages&gt;&lt;volume&gt;16&lt;/volume&gt;&lt;dates&gt;&lt;year&gt;2009&lt;/year&gt;&lt;/dates&gt;&lt;urls&gt;&lt;/urls&gt;&lt;/record&gt;&lt;/Cite&gt;&lt;Cite&gt;&lt;Author&gt;Shonin&lt;/Author&gt;&lt;Year&gt;2016&lt;/Year&gt;&lt;RecNum&gt;189&lt;/RecNum&gt;&lt;record&gt;&lt;rec-number&gt;189&lt;/rec-number&gt;&lt;foreign-keys&gt;&lt;key app="EN" db-id="pa59tdvxee2fe5eftppxrs9ntpprs0050vp5"&gt;189&lt;/key&gt;&lt;/foreign-keys&gt;&lt;ref-type name="Book"&gt;6&lt;/ref-type&gt;&lt;contributors&gt;&lt;authors&gt;&lt;author&gt;Shonin, E.&lt;/author&gt;&lt;author&gt;Van Gordon, W.&lt;/author&gt;&lt;author&gt;Griffiths, M. D.&lt;/author&gt;&lt;/authors&gt;&lt;/contributors&gt;&lt;titles&gt;&lt;title&gt;Mindfulness and buddhist-derived approaches in mental health and addiction&lt;/title&gt;&lt;/titles&gt;&lt;dates&gt;&lt;year&gt;2016&lt;/year&gt;&lt;/dates&gt;&lt;pub-location&gt;Switzerland&lt;/pub-location&gt;&lt;publisher&gt;Springer&lt;/publisher&gt;&lt;urls&gt;&lt;/urls&gt;&lt;/record&gt;&lt;/Cite&gt;&lt;/EndNote&gt;</w:instrText>
      </w:r>
      <w:r w:rsidRPr="00F20E8E">
        <w:rPr>
          <w:rFonts w:cs="Arial"/>
          <w:sz w:val="21"/>
          <w:szCs w:val="21"/>
        </w:rPr>
        <w:fldChar w:fldCharType="separate"/>
      </w:r>
      <w:hyperlink w:anchor="_ENREF_1" w:tooltip="Salmon, 2009 #188" w:history="1">
        <w:r w:rsidR="00AB0343" w:rsidRPr="00F20E8E">
          <w:rPr>
            <w:rFonts w:cs="Arial"/>
            <w:noProof/>
            <w:sz w:val="21"/>
            <w:szCs w:val="21"/>
            <w:vertAlign w:val="superscript"/>
          </w:rPr>
          <w:t>1</w:t>
        </w:r>
      </w:hyperlink>
      <w:r w:rsidR="009E0632" w:rsidRPr="00F20E8E">
        <w:rPr>
          <w:rFonts w:cs="Arial"/>
          <w:noProof/>
          <w:sz w:val="21"/>
          <w:szCs w:val="21"/>
          <w:vertAlign w:val="superscript"/>
        </w:rPr>
        <w:t>,</w:t>
      </w:r>
      <w:hyperlink w:anchor="_ENREF_2" w:tooltip="Shonin, 2016 #189" w:history="1">
        <w:r w:rsidR="00AB0343" w:rsidRPr="00F20E8E">
          <w:rPr>
            <w:rFonts w:cs="Arial"/>
            <w:noProof/>
            <w:sz w:val="21"/>
            <w:szCs w:val="21"/>
            <w:vertAlign w:val="superscript"/>
          </w:rPr>
          <w:t>2</w:t>
        </w:r>
      </w:hyperlink>
      <w:r w:rsidRPr="00F20E8E">
        <w:rPr>
          <w:rFonts w:cs="Arial"/>
          <w:sz w:val="21"/>
          <w:szCs w:val="21"/>
        </w:rPr>
        <w:fldChar w:fldCharType="end"/>
      </w:r>
      <w:r w:rsidRPr="00F20E8E">
        <w:rPr>
          <w:rFonts w:cs="Arial"/>
          <w:sz w:val="21"/>
          <w:szCs w:val="21"/>
        </w:rPr>
        <w:t xml:space="preserve"> or the interaction between the brain, mind, body, and behaviour</w:t>
      </w:r>
      <w:r w:rsidR="009E0632" w:rsidRPr="00F20E8E">
        <w:rPr>
          <w:rFonts w:cs="Arial"/>
          <w:sz w:val="21"/>
          <w:szCs w:val="21"/>
        </w:rPr>
        <w:t>.</w:t>
      </w:r>
      <w:hyperlink w:anchor="_ENREF_3" w:tooltip="Leitan, 2014 #190" w:history="1">
        <w:r w:rsidR="00AB0343" w:rsidRPr="00F20E8E">
          <w:rPr>
            <w:rFonts w:cs="Arial"/>
            <w:sz w:val="21"/>
            <w:szCs w:val="21"/>
          </w:rPr>
          <w:fldChar w:fldCharType="begin"/>
        </w:r>
        <w:r w:rsidR="00AB0343">
          <w:rPr>
            <w:rFonts w:cs="Arial"/>
            <w:sz w:val="21"/>
            <w:szCs w:val="21"/>
          </w:rPr>
          <w:instrText xml:space="preserve"> ADDIN EN.CITE &lt;EndNote&gt;&lt;Cite&gt;&lt;Author&gt;Leitan&lt;/Author&gt;&lt;Year&gt;2014&lt;/Year&gt;&lt;RecNum&gt;190&lt;/RecNum&gt;&lt;DisplayText&gt;&lt;style face="superscript"&gt;3&lt;/style&gt;&lt;/DisplayText&gt;&lt;record&gt;&lt;rec-number&gt;190&lt;/rec-number&gt;&lt;foreign-keys&gt;&lt;key app="EN" db-id="pa59tdvxee2fe5eftppxrs9ntpprs0050vp5"&gt;190&lt;/key&gt;&lt;/foreign-keys&gt;&lt;ref-type name="Journal Article"&gt;17&lt;/ref-type&gt;&lt;contributors&gt;&lt;authors&gt;&lt;author&gt;Leitan, N. D.&lt;/author&gt;&lt;author&gt;Murray, G.&lt;/author&gt;&lt;/authors&gt;&lt;/contributors&gt;&lt;titles&gt;&lt;title&gt;The mind–body relationship in psychotherapy: Grounded cognition as an explanatory framework&lt;/title&gt;&lt;secondary-title&gt;Frontiers in Psychology&lt;/secondary-title&gt;&lt;/titles&gt;&lt;periodical&gt;&lt;full-title&gt;Frontiers in Psychology&lt;/full-title&gt;&lt;/periodical&gt;&lt;pages&gt;Article 472&lt;/pages&gt;&lt;volume&gt;5&lt;/volume&gt;&lt;dates&gt;&lt;year&gt;2014&lt;/year&gt;&lt;/dates&gt;&lt;urls&gt;&lt;/urls&gt;&lt;electronic-resource-num&gt;10.3389/fpsyg.2014.00472&lt;/electronic-resource-num&gt;&lt;/record&gt;&lt;/Cite&gt;&lt;/EndNote&gt;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3</w:t>
        </w:r>
        <w:r w:rsidR="00AB0343" w:rsidRPr="00F20E8E">
          <w:rPr>
            <w:rFonts w:cs="Arial"/>
            <w:sz w:val="21"/>
            <w:szCs w:val="21"/>
          </w:rPr>
          <w:fldChar w:fldCharType="end"/>
        </w:r>
      </w:hyperlink>
      <w:r w:rsidRPr="00F20E8E">
        <w:rPr>
          <w:rFonts w:cs="Arial"/>
          <w:sz w:val="21"/>
          <w:szCs w:val="21"/>
        </w:rPr>
        <w:t xml:space="preserve"> These practices were examined in light of their psychotherapeutic applications to posttraumatic stress disorder (PTSD), d</w:t>
      </w:r>
      <w:r w:rsidR="000F029D" w:rsidRPr="00F20E8E">
        <w:rPr>
          <w:rFonts w:cs="Arial"/>
          <w:sz w:val="21"/>
          <w:szCs w:val="21"/>
        </w:rPr>
        <w:t xml:space="preserve">epression, anxiety, and alcohol </w:t>
      </w:r>
      <w:r w:rsidRPr="00F20E8E">
        <w:rPr>
          <w:rFonts w:cs="Arial"/>
          <w:sz w:val="21"/>
          <w:szCs w:val="21"/>
        </w:rPr>
        <w:t xml:space="preserve">use disorder (AUD), rather than their </w:t>
      </w:r>
      <w:r w:rsidR="00E1207B" w:rsidRPr="00F20E8E">
        <w:rPr>
          <w:rFonts w:cs="Arial"/>
          <w:sz w:val="21"/>
          <w:szCs w:val="21"/>
        </w:rPr>
        <w:t>E</w:t>
      </w:r>
      <w:r w:rsidRPr="00F20E8E">
        <w:rPr>
          <w:rFonts w:cs="Arial"/>
          <w:sz w:val="21"/>
          <w:szCs w:val="21"/>
        </w:rPr>
        <w:t xml:space="preserve">astern philosophical origins. </w:t>
      </w:r>
    </w:p>
    <w:p w14:paraId="0BE5D896" w14:textId="77777777" w:rsidR="00B737DB" w:rsidRPr="00F20E8E" w:rsidRDefault="00B737DB" w:rsidP="00B737DB">
      <w:pPr>
        <w:pStyle w:val="Default"/>
        <w:spacing w:after="200" w:line="360" w:lineRule="auto"/>
        <w:rPr>
          <w:sz w:val="21"/>
          <w:szCs w:val="21"/>
          <w:lang w:val="en-AU"/>
        </w:rPr>
      </w:pPr>
      <w:r w:rsidRPr="00F20E8E">
        <w:rPr>
          <w:sz w:val="21"/>
          <w:szCs w:val="21"/>
          <w:lang w:val="en-AU"/>
        </w:rPr>
        <w:t xml:space="preserve">There is much overlap between the practices in the techniques, skills, and objectives of each, and in the mechanisms of action exerted on PTSD, depression, anxiety and AUD symptomatology. Where possible, the unique aspects of each practice have been identified, but in many cases, reference is made to the more general ‘meditation, yoga, and mindfulness practices’.   </w:t>
      </w:r>
    </w:p>
    <w:p w14:paraId="0BB2BBC7" w14:textId="77777777" w:rsidR="00B737DB" w:rsidRPr="00F20E8E" w:rsidRDefault="00B737DB" w:rsidP="00B737DB">
      <w:pPr>
        <w:pStyle w:val="Heading2"/>
        <w:spacing w:line="276" w:lineRule="auto"/>
      </w:pPr>
      <w:bookmarkStart w:id="16" w:name="_Toc527376497"/>
      <w:bookmarkStart w:id="17" w:name="_Toc532823313"/>
      <w:r w:rsidRPr="00F20E8E">
        <w:t>Meditation, mantram meditation, and transcendental meditation</w:t>
      </w:r>
      <w:bookmarkEnd w:id="16"/>
      <w:bookmarkEnd w:id="17"/>
    </w:p>
    <w:p w14:paraId="62DA6721" w14:textId="1FF032B1" w:rsidR="00B737DB" w:rsidRPr="00F20E8E" w:rsidRDefault="00B737DB" w:rsidP="00B737DB">
      <w:pPr>
        <w:spacing w:line="360" w:lineRule="auto"/>
        <w:rPr>
          <w:b/>
          <w:color w:val="1F497D" w:themeColor="text2"/>
          <w:sz w:val="21"/>
          <w:szCs w:val="21"/>
        </w:rPr>
      </w:pPr>
      <w:r w:rsidRPr="00F20E8E">
        <w:rPr>
          <w:rFonts w:cs="Arial"/>
          <w:sz w:val="21"/>
          <w:szCs w:val="21"/>
        </w:rPr>
        <w:t>The term ‘meditation’ encompasses a variety of practices, ranging from relaxation techniques to exercises performed with the goal</w:t>
      </w:r>
      <w:r w:rsidR="00E1207B" w:rsidRPr="00F20E8E">
        <w:rPr>
          <w:rFonts w:cs="Arial"/>
          <w:sz w:val="21"/>
          <w:szCs w:val="21"/>
        </w:rPr>
        <w:t xml:space="preserve"> of</w:t>
      </w:r>
      <w:r w:rsidRPr="00F20E8E">
        <w:rPr>
          <w:rFonts w:cs="Arial"/>
          <w:sz w:val="21"/>
          <w:szCs w:val="21"/>
        </w:rPr>
        <w:t xml:space="preserve"> </w:t>
      </w:r>
      <w:r w:rsidR="00E1207B" w:rsidRPr="00F20E8E">
        <w:rPr>
          <w:rFonts w:cs="Arial"/>
          <w:sz w:val="21"/>
          <w:szCs w:val="21"/>
        </w:rPr>
        <w:t xml:space="preserve">attaining </w:t>
      </w:r>
      <w:r w:rsidRPr="00F20E8E">
        <w:rPr>
          <w:rFonts w:cs="Arial"/>
          <w:sz w:val="21"/>
          <w:szCs w:val="21"/>
        </w:rPr>
        <w:t>a</w:t>
      </w:r>
      <w:r w:rsidR="00DF633F" w:rsidRPr="00F20E8E">
        <w:rPr>
          <w:rFonts w:cs="Arial"/>
          <w:sz w:val="21"/>
          <w:szCs w:val="21"/>
        </w:rPr>
        <w:t xml:space="preserve"> heightened sense of wellbeing.</w:t>
      </w:r>
      <w:hyperlink w:anchor="_ENREF_4" w:tooltip="Lutz, 2008 #62" w:history="1">
        <w:r w:rsidR="00AB0343" w:rsidRPr="00F20E8E">
          <w:rPr>
            <w:rFonts w:cs="Arial"/>
            <w:sz w:val="21"/>
            <w:szCs w:val="21"/>
          </w:rPr>
          <w:fldChar w:fldCharType="begin"/>
        </w:r>
        <w:r w:rsidR="00AB0343">
          <w:rPr>
            <w:rFonts w:cs="Arial"/>
            <w:sz w:val="21"/>
            <w:szCs w:val="21"/>
          </w:rPr>
          <w:instrText xml:space="preserve"> ADDIN EN.CITE &lt;EndNote&gt;&lt;Cite&gt;&lt;Author&gt;Lutz&lt;/Author&gt;&lt;Year&gt;2008&lt;/Year&gt;&lt;RecNum&gt;62&lt;/RecNum&gt;&lt;DisplayText&gt;&lt;style face="superscript"&gt;4&lt;/style&gt;&lt;/DisplayText&gt;&lt;record&gt;&lt;rec-number&gt;62&lt;/rec-number&gt;&lt;foreign-keys&gt;&lt;key app="EN" db-id="pa59tdvxee2fe5eftppxrs9ntpprs0050vp5"&gt;62&lt;/key&gt;&lt;/foreign-keys&gt;&lt;ref-type name="Journal Article"&gt;17&lt;/ref-type&gt;&lt;contributors&gt;&lt;authors&gt;&lt;author&gt;Lutz, A.&lt;/author&gt;&lt;author&gt;Slagter, H. A.&lt;/author&gt;&lt;author&gt;Dunne, J. D.&lt;/author&gt;&lt;author&gt;Davidson, R. J.&lt;/author&gt;&lt;/authors&gt;&lt;/contributors&gt;&lt;titles&gt;&lt;title&gt;Attention regulation and monitoring in meditation&lt;/title&gt;&lt;secondary-title&gt;Trends in Cognitive Sciences&lt;/secondary-title&gt;&lt;/titles&gt;&lt;periodical&gt;&lt;full-title&gt;Trends in Cognitive Sciences&lt;/full-title&gt;&lt;/periodical&gt;&lt;pages&gt;163-169&lt;/pages&gt;&lt;volume&gt;12&lt;/volume&gt;&lt;dates&gt;&lt;year&gt;2008&lt;/year&gt;&lt;/dates&gt;&lt;urls&gt;&lt;/urls&gt;&lt;electronic-resource-num&gt;10.1016/j.tics.2008.01.005&lt;/electronic-resource-num&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4</w:t>
        </w:r>
        <w:r w:rsidR="00AB0343" w:rsidRPr="00F20E8E">
          <w:rPr>
            <w:rFonts w:cs="Arial"/>
            <w:sz w:val="21"/>
            <w:szCs w:val="21"/>
          </w:rPr>
          <w:fldChar w:fldCharType="end"/>
        </w:r>
      </w:hyperlink>
      <w:r w:rsidRPr="00F20E8E">
        <w:rPr>
          <w:rFonts w:cs="Arial"/>
          <w:sz w:val="21"/>
          <w:szCs w:val="21"/>
        </w:rPr>
        <w:t xml:space="preserve"> </w:t>
      </w:r>
      <w:r w:rsidR="000F6F9A" w:rsidRPr="00F20E8E">
        <w:rPr>
          <w:rFonts w:cs="Arial"/>
          <w:sz w:val="21"/>
          <w:szCs w:val="21"/>
        </w:rPr>
        <w:t xml:space="preserve">There are three broad </w:t>
      </w:r>
      <w:r w:rsidR="007B59F1" w:rsidRPr="00F20E8E">
        <w:rPr>
          <w:rFonts w:cs="Arial"/>
          <w:sz w:val="21"/>
          <w:szCs w:val="21"/>
        </w:rPr>
        <w:t>types</w:t>
      </w:r>
      <w:r w:rsidR="000F6F9A" w:rsidRPr="00F20E8E">
        <w:rPr>
          <w:rFonts w:cs="Arial"/>
          <w:sz w:val="21"/>
          <w:szCs w:val="21"/>
        </w:rPr>
        <w:t xml:space="preserve"> of meditation which are differentiated based on the particular focus of attention, and the level of individual effort exerted by the practi</w:t>
      </w:r>
      <w:r w:rsidR="007B59F1" w:rsidRPr="00F20E8E">
        <w:rPr>
          <w:rFonts w:cs="Arial"/>
          <w:sz w:val="21"/>
          <w:szCs w:val="21"/>
        </w:rPr>
        <w:t>tioner</w:t>
      </w:r>
      <w:r w:rsidR="00696A64" w:rsidRPr="00F20E8E">
        <w:rPr>
          <w:rFonts w:cs="Arial"/>
          <w:sz w:val="21"/>
          <w:szCs w:val="21"/>
        </w:rPr>
        <w:t>.</w:t>
      </w:r>
      <w:hyperlink w:anchor="_ENREF_5" w:tooltip="Travis, 2010 #46" w:history="1">
        <w:r w:rsidR="00AB0343" w:rsidRPr="00F20E8E">
          <w:rPr>
            <w:rFonts w:cs="Arial"/>
            <w:sz w:val="21"/>
            <w:szCs w:val="21"/>
          </w:rPr>
          <w:fldChar w:fldCharType="begin"/>
        </w:r>
        <w:r w:rsidR="00AB0343">
          <w:rPr>
            <w:rFonts w:cs="Arial"/>
            <w:sz w:val="21"/>
            <w:szCs w:val="21"/>
          </w:rPr>
          <w:instrText xml:space="preserve"> ADDIN EN.CITE &lt;EndNote&gt;&lt;Cite&gt;&lt;Author&gt;Travis&lt;/Author&gt;&lt;Year&gt;2010&lt;/Year&gt;&lt;RecNum&gt;46&lt;/RecNum&gt;&lt;DisplayText&gt;&lt;style face="superscript"&gt;5&lt;/style&gt;&lt;/DisplayText&gt;&lt;record&gt;&lt;rec-number&gt;46&lt;/rec-number&gt;&lt;foreign-keys&gt;&lt;key app="EN" db-id="pa59tdvxee2fe5eftppxrs9ntpprs0050vp5"&gt;46&lt;/key&gt;&lt;/foreign-keys&gt;&lt;ref-type name="Journal Article"&gt;17&lt;/ref-type&gt;&lt;contributors&gt;&lt;authors&gt;&lt;author&gt;Travis, F.&lt;/author&gt;&lt;author&gt;Shear, J.&lt;/author&gt;&lt;/authors&gt;&lt;/contributors&gt;&lt;titles&gt;&lt;title&gt;Focused attention, open monitoring and automatic self-transcending: Categories to organise meditations from Vedic, Buddhist and Chinese traditions&lt;/title&gt;&lt;secondary-title&gt;Consciousness and Cognition&lt;/secondary-title&gt;&lt;/titles&gt;&lt;periodical&gt;&lt;full-title&gt;Consciousness and Cognition&lt;/full-title&gt;&lt;/periodical&gt;&lt;pages&gt;1110-1118&lt;/pages&gt;&lt;volume&gt;19&lt;/volume&gt;&lt;dates&gt;&lt;year&gt;2010&lt;/year&gt;&lt;/dates&gt;&lt;urls&gt;&lt;/urls&gt;&lt;electronic-resource-num&gt;10.1016/j.concog.2010.01.007&lt;/electronic-resource-num&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5</w:t>
        </w:r>
        <w:r w:rsidR="00AB0343" w:rsidRPr="00F20E8E">
          <w:rPr>
            <w:rFonts w:cs="Arial"/>
            <w:sz w:val="21"/>
            <w:szCs w:val="21"/>
          </w:rPr>
          <w:fldChar w:fldCharType="end"/>
        </w:r>
      </w:hyperlink>
      <w:r w:rsidR="005841A9" w:rsidRPr="00F20E8E">
        <w:rPr>
          <w:rFonts w:cs="Arial"/>
          <w:sz w:val="21"/>
          <w:szCs w:val="21"/>
        </w:rPr>
        <w:t xml:space="preserve"> The first type, </w:t>
      </w:r>
      <w:r w:rsidRPr="00F20E8E">
        <w:rPr>
          <w:rFonts w:cs="Arial"/>
          <w:sz w:val="21"/>
          <w:szCs w:val="21"/>
        </w:rPr>
        <w:t xml:space="preserve">concentrative (focussed attention) meditation involves voluntary and sustained attention on a chosen object, such as breath or a word or phrase (e.g., a mantram). </w:t>
      </w:r>
      <w:r w:rsidR="005841A9" w:rsidRPr="00F20E8E">
        <w:rPr>
          <w:rFonts w:cs="Arial"/>
          <w:sz w:val="21"/>
          <w:szCs w:val="21"/>
        </w:rPr>
        <w:t>The s</w:t>
      </w:r>
      <w:r w:rsidRPr="00F20E8E">
        <w:rPr>
          <w:rFonts w:cs="Arial"/>
          <w:sz w:val="21"/>
          <w:szCs w:val="21"/>
        </w:rPr>
        <w:t>econd</w:t>
      </w:r>
      <w:r w:rsidR="005841A9" w:rsidRPr="00F20E8E">
        <w:rPr>
          <w:rFonts w:cs="Arial"/>
          <w:sz w:val="21"/>
          <w:szCs w:val="21"/>
        </w:rPr>
        <w:t xml:space="preserve"> type</w:t>
      </w:r>
      <w:r w:rsidRPr="00F20E8E">
        <w:rPr>
          <w:rFonts w:cs="Arial"/>
          <w:sz w:val="21"/>
          <w:szCs w:val="21"/>
        </w:rPr>
        <w:t xml:space="preserve">, mindful (open monitoring) meditation involves non-reactive monitoring of the moment-to-moment content of experience, </w:t>
      </w:r>
      <w:r w:rsidR="00E1207B" w:rsidRPr="00F20E8E">
        <w:rPr>
          <w:rFonts w:cs="Arial"/>
          <w:sz w:val="21"/>
          <w:szCs w:val="21"/>
        </w:rPr>
        <w:t>for example,</w:t>
      </w:r>
      <w:r w:rsidRPr="00F20E8E">
        <w:rPr>
          <w:rFonts w:cs="Arial"/>
          <w:sz w:val="21"/>
          <w:szCs w:val="21"/>
        </w:rPr>
        <w:t xml:space="preserve"> mindfulness meditation. And </w:t>
      </w:r>
      <w:r w:rsidR="005841A9" w:rsidRPr="00F20E8E">
        <w:rPr>
          <w:rFonts w:cs="Arial"/>
          <w:sz w:val="21"/>
          <w:szCs w:val="21"/>
        </w:rPr>
        <w:t xml:space="preserve">the </w:t>
      </w:r>
      <w:r w:rsidRPr="00F20E8E">
        <w:rPr>
          <w:rFonts w:cs="Arial"/>
          <w:sz w:val="21"/>
          <w:szCs w:val="21"/>
        </w:rPr>
        <w:t>third</w:t>
      </w:r>
      <w:r w:rsidR="005841A9" w:rsidRPr="00F20E8E">
        <w:rPr>
          <w:rFonts w:cs="Arial"/>
          <w:sz w:val="21"/>
          <w:szCs w:val="21"/>
        </w:rPr>
        <w:t xml:space="preserve"> type</w:t>
      </w:r>
      <w:r w:rsidRPr="00F20E8E">
        <w:rPr>
          <w:rFonts w:cs="Arial"/>
          <w:sz w:val="21"/>
          <w:szCs w:val="21"/>
        </w:rPr>
        <w:t>, automatic self-transcending meditation (ASTM)</w:t>
      </w:r>
      <w:r w:rsidR="005F383D" w:rsidRPr="00F20E8E">
        <w:rPr>
          <w:rFonts w:cs="Arial"/>
          <w:sz w:val="21"/>
          <w:szCs w:val="21"/>
        </w:rPr>
        <w:t>,</w:t>
      </w:r>
      <w:r w:rsidRPr="00F20E8E">
        <w:rPr>
          <w:rFonts w:cs="Arial"/>
          <w:sz w:val="21"/>
          <w:szCs w:val="21"/>
        </w:rPr>
        <w:t xml:space="preserve"> requires the absence of both focus and individual control or effort. Mind-body practices such as yoga and tai chi have a meditation component</w:t>
      </w:r>
      <w:r w:rsidR="000B483D" w:rsidRPr="00F20E8E">
        <w:rPr>
          <w:rFonts w:cs="Arial"/>
          <w:sz w:val="21"/>
          <w:szCs w:val="21"/>
        </w:rPr>
        <w:t>.</w:t>
      </w:r>
      <w:hyperlink w:anchor="_ENREF_6" w:tooltip="Wahbeh, 2008 #63" w:history="1">
        <w:r w:rsidR="00AB0343" w:rsidRPr="00F20E8E">
          <w:rPr>
            <w:rFonts w:cs="Arial"/>
            <w:sz w:val="21"/>
            <w:szCs w:val="21"/>
          </w:rPr>
          <w:fldChar w:fldCharType="begin"/>
        </w:r>
        <w:r w:rsidR="00AB0343">
          <w:rPr>
            <w:rFonts w:cs="Arial"/>
            <w:sz w:val="21"/>
            <w:szCs w:val="21"/>
          </w:rPr>
          <w:instrText xml:space="preserve"> ADDIN EN.CITE &lt;EndNote&gt;&lt;Cite&gt;&lt;Author&gt;Wahbeh&lt;/Author&gt;&lt;Year&gt;2008&lt;/Year&gt;&lt;RecNum&gt;63&lt;/RecNum&gt;&lt;DisplayText&gt;&lt;style face="superscript"&gt;6&lt;/style&gt;&lt;/DisplayText&gt;&lt;record&gt;&lt;rec-number&gt;63&lt;/rec-number&gt;&lt;foreign-keys&gt;&lt;key app="EN" db-id="pa59tdvxee2fe5eftppxrs9ntpprs0050vp5"&gt;63&lt;/key&gt;&lt;/foreign-keys&gt;&lt;ref-type name="Journal Article"&gt;17&lt;/ref-type&gt;&lt;contributors&gt;&lt;authors&gt;&lt;author&gt;Wahbeh, H.&lt;/author&gt;&lt;author&gt;Elsas, S.&lt;/author&gt;&lt;author&gt;Oken, B. S.&lt;/author&gt;&lt;/authors&gt;&lt;/contributors&gt;&lt;titles&gt;&lt;title&gt;Mind-body interventions: Applications in neurology&lt;/title&gt;&lt;secondary-title&gt;Neurology&lt;/secondary-title&gt;&lt;/titles&gt;&lt;periodical&gt;&lt;full-title&gt;Neurology&lt;/full-title&gt;&lt;/periodical&gt;&lt;pages&gt;2321-2328&lt;/pages&gt;&lt;volume&gt;70&lt;/volume&gt;&lt;dates&gt;&lt;year&gt;2008&lt;/year&gt;&lt;/dates&gt;&lt;urls&gt;&lt;/urls&gt;&lt;electronic-resource-num&gt;10.1212/01.wnl.0000314667.16386.5e&lt;/electronic-resource-num&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6</w:t>
        </w:r>
        <w:r w:rsidR="00AB0343" w:rsidRPr="00F20E8E">
          <w:rPr>
            <w:rFonts w:cs="Arial"/>
            <w:sz w:val="21"/>
            <w:szCs w:val="21"/>
          </w:rPr>
          <w:fldChar w:fldCharType="end"/>
        </w:r>
      </w:hyperlink>
      <w:r w:rsidRPr="00F20E8E">
        <w:rPr>
          <w:rFonts w:cs="Arial"/>
          <w:sz w:val="21"/>
          <w:szCs w:val="21"/>
        </w:rPr>
        <w:t xml:space="preserve"> </w:t>
      </w:r>
    </w:p>
    <w:p w14:paraId="6FB352C6" w14:textId="77777777" w:rsidR="00B737DB" w:rsidRPr="00F20E8E" w:rsidRDefault="00B737DB" w:rsidP="00B737DB">
      <w:pPr>
        <w:pStyle w:val="Heading2"/>
      </w:pPr>
      <w:bookmarkStart w:id="18" w:name="_Toc527376500"/>
      <w:bookmarkStart w:id="19" w:name="_Toc532823314"/>
      <w:r w:rsidRPr="00F20E8E">
        <w:t>Yoga</w:t>
      </w:r>
      <w:bookmarkEnd w:id="18"/>
      <w:bookmarkEnd w:id="19"/>
    </w:p>
    <w:p w14:paraId="376279A9" w14:textId="61ECF721" w:rsidR="00CD735F" w:rsidRPr="00F20E8E" w:rsidRDefault="00B737DB" w:rsidP="00B737DB">
      <w:pPr>
        <w:spacing w:line="360" w:lineRule="auto"/>
        <w:rPr>
          <w:rFonts w:cs="Arial"/>
          <w:sz w:val="21"/>
          <w:szCs w:val="21"/>
        </w:rPr>
      </w:pPr>
      <w:r w:rsidRPr="00F20E8E">
        <w:rPr>
          <w:rFonts w:cs="Arial"/>
          <w:sz w:val="21"/>
          <w:szCs w:val="21"/>
        </w:rPr>
        <w:t>Originating as a discipline to help relieve suffering and disease, today yoga is used by many people in the West as an holistic wellness approach</w:t>
      </w:r>
      <w:r w:rsidR="00851109" w:rsidRPr="00F20E8E">
        <w:rPr>
          <w:rFonts w:cs="Arial"/>
          <w:sz w:val="21"/>
          <w:szCs w:val="21"/>
        </w:rPr>
        <w:t>.</w:t>
      </w:r>
      <w:hyperlink w:anchor="_ENREF_7" w:tooltip="Kamradt, 2017 #61" w:history="1">
        <w:r w:rsidR="00AB0343" w:rsidRPr="00F20E8E">
          <w:rPr>
            <w:rFonts w:cs="Arial"/>
            <w:sz w:val="21"/>
            <w:szCs w:val="21"/>
          </w:rPr>
          <w:fldChar w:fldCharType="begin"/>
        </w:r>
        <w:r w:rsidR="00AB0343">
          <w:rPr>
            <w:rFonts w:cs="Arial"/>
            <w:sz w:val="21"/>
            <w:szCs w:val="21"/>
          </w:rPr>
          <w:instrText xml:space="preserve"> ADDIN EN.CITE &lt;EndNote&gt;&lt;Cite&gt;&lt;Author&gt;Kamradt&lt;/Author&gt;&lt;Year&gt;2017&lt;/Year&gt;&lt;RecNum&gt;61&lt;/RecNum&gt;&lt;DisplayText&gt;&lt;style face="superscript"&gt;7&lt;/style&gt;&lt;/DisplayText&gt;&lt;record&gt;&lt;rec-number&gt;61&lt;/rec-number&gt;&lt;foreign-keys&gt;&lt;key app="EN" db-id="pa59tdvxee2fe5eftppxrs9ntpprs0050vp5"&gt;61&lt;/key&gt;&lt;/foreign-keys&gt;&lt;ref-type name="Journal Article"&gt;17&lt;/ref-type&gt;&lt;contributors&gt;&lt;authors&gt;&lt;author&gt;Kamradt, J. M.&lt;/author&gt;&lt;/authors&gt;&lt;/contributors&gt;&lt;titles&gt;&lt;title&gt;Integrating yoga into psychotherapy: The ethics of moving from the mind to the mat&lt;/title&gt;&lt;secondary-title&gt;Complementary Therapies in Clinical Practice&lt;/secondary-title&gt;&lt;/titles&gt;&lt;periodical&gt;&lt;full-title&gt;Complementary Therapies in Clinical Practice&lt;/full-title&gt;&lt;/periodical&gt;&lt;pages&gt;1-8&lt;/pages&gt;&lt;volume&gt;27&lt;/volume&gt;&lt;dates&gt;&lt;year&gt;2017&lt;/year&gt;&lt;/dates&gt;&lt;urls&gt;&lt;/urls&gt;&lt;electronic-resource-num&gt;10.1016/j.ctcp.2017.01.003&lt;/electronic-resource-num&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7</w:t>
        </w:r>
        <w:r w:rsidR="00AB0343" w:rsidRPr="00F20E8E">
          <w:rPr>
            <w:rFonts w:cs="Arial"/>
            <w:sz w:val="21"/>
            <w:szCs w:val="21"/>
          </w:rPr>
          <w:fldChar w:fldCharType="end"/>
        </w:r>
      </w:hyperlink>
      <w:r w:rsidRPr="00F20E8E">
        <w:rPr>
          <w:rFonts w:cs="Arial"/>
          <w:sz w:val="21"/>
          <w:szCs w:val="21"/>
        </w:rPr>
        <w:t xml:space="preserve"> In Australia, yoga is practi</w:t>
      </w:r>
      <w:r w:rsidR="005F383D" w:rsidRPr="00F20E8E">
        <w:rPr>
          <w:rFonts w:cs="Arial"/>
          <w:sz w:val="21"/>
          <w:szCs w:val="21"/>
        </w:rPr>
        <w:t>s</w:t>
      </w:r>
      <w:r w:rsidRPr="00F20E8E">
        <w:rPr>
          <w:rFonts w:cs="Arial"/>
          <w:sz w:val="21"/>
          <w:szCs w:val="21"/>
        </w:rPr>
        <w:t xml:space="preserve">ed as a form of exercise (improved health, fitness, flexibility, and muscle tone), </w:t>
      </w:r>
      <w:r w:rsidR="005F383D" w:rsidRPr="00F20E8E">
        <w:rPr>
          <w:rFonts w:cs="Arial"/>
          <w:sz w:val="21"/>
          <w:szCs w:val="21"/>
        </w:rPr>
        <w:t xml:space="preserve">as </w:t>
      </w:r>
      <w:r w:rsidRPr="00F20E8E">
        <w:rPr>
          <w:rFonts w:cs="Arial"/>
          <w:sz w:val="21"/>
          <w:szCs w:val="21"/>
        </w:rPr>
        <w:t>a spiritual practice, a form of personal development, to reduce stress or anxiety, and for specific health or medical reasons</w:t>
      </w:r>
      <w:r w:rsidR="009A4724" w:rsidRPr="00F20E8E">
        <w:rPr>
          <w:rFonts w:cs="Arial"/>
          <w:sz w:val="21"/>
          <w:szCs w:val="21"/>
        </w:rPr>
        <w:t>.</w:t>
      </w:r>
      <w:hyperlink w:anchor="_ENREF_8" w:tooltip="Penman, 2012 #64" w:history="1">
        <w:r w:rsidR="00AB0343" w:rsidRPr="00F20E8E">
          <w:rPr>
            <w:rFonts w:cs="Arial"/>
            <w:sz w:val="21"/>
            <w:szCs w:val="21"/>
          </w:rPr>
          <w:fldChar w:fldCharType="begin"/>
        </w:r>
        <w:r w:rsidR="00AB0343">
          <w:rPr>
            <w:rFonts w:cs="Arial"/>
            <w:sz w:val="21"/>
            <w:szCs w:val="21"/>
          </w:rPr>
          <w:instrText xml:space="preserve"> ADDIN EN.CITE &lt;EndNote&gt;&lt;Cite&gt;&lt;Author&gt;Penman&lt;/Author&gt;&lt;Year&gt;2012&lt;/Year&gt;&lt;RecNum&gt;64&lt;/RecNum&gt;&lt;DisplayText&gt;&lt;style face="superscript"&gt;8&lt;/style&gt;&lt;/DisplayText&gt;&lt;record&gt;&lt;rec-number&gt;64&lt;/rec-number&gt;&lt;foreign-keys&gt;&lt;key app="EN" db-id="pa59tdvxee2fe5eftppxrs9ntpprs0050vp5"&gt;64&lt;/key&gt;&lt;/foreign-keys&gt;&lt;ref-type name="Journal Article"&gt;17&lt;/ref-type&gt;&lt;contributors&gt;&lt;authors&gt;&lt;author&gt;Penman, S.&lt;/author&gt;&lt;author&gt;Cohen, M.&lt;/author&gt;&lt;author&gt;Stevens, P.&lt;/author&gt;&lt;author&gt;Jackson, S.&lt;/author&gt;&lt;/authors&gt;&lt;/contributors&gt;&lt;titles&gt;&lt;title&gt;Yoga in Australia: Results of a national survey&lt;/title&gt;&lt;secondary-title&gt;International Journal of Yoga&lt;/secondary-title&gt;&lt;/titles&gt;&lt;periodical&gt;&lt;full-title&gt;International Journal of Yoga&lt;/full-title&gt;&lt;/periodical&gt;&lt;pages&gt;92-101&lt;/pages&gt;&lt;volume&gt;5&lt;/volume&gt;&lt;dates&gt;&lt;year&gt;2012&lt;/year&gt;&lt;/dates&gt;&lt;urls&gt;&lt;/urls&gt;&lt;electronic-resource-num&gt;10.4103/0973-6131.98217&lt;/electronic-resource-num&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8</w:t>
        </w:r>
        <w:r w:rsidR="00AB0343" w:rsidRPr="00F20E8E">
          <w:rPr>
            <w:rFonts w:cs="Arial"/>
            <w:sz w:val="21"/>
            <w:szCs w:val="21"/>
          </w:rPr>
          <w:fldChar w:fldCharType="end"/>
        </w:r>
      </w:hyperlink>
      <w:r w:rsidRPr="00F20E8E">
        <w:rPr>
          <w:rFonts w:cs="Arial"/>
          <w:sz w:val="21"/>
          <w:szCs w:val="21"/>
        </w:rPr>
        <w:t xml:space="preserve"> There are many types of yoga which can be distinguished </w:t>
      </w:r>
      <w:r w:rsidR="00CD735F" w:rsidRPr="00F20E8E">
        <w:rPr>
          <w:rFonts w:cs="Arial"/>
          <w:sz w:val="21"/>
          <w:szCs w:val="21"/>
        </w:rPr>
        <w:t>by</w:t>
      </w:r>
      <w:r w:rsidRPr="00F20E8E">
        <w:rPr>
          <w:rFonts w:cs="Arial"/>
          <w:sz w:val="21"/>
          <w:szCs w:val="21"/>
        </w:rPr>
        <w:t xml:space="preserve"> the emphasis placed on particular features such as spirituality, breathing, intensity of physical postures, and relaxation. Some of the more prominent types of yoga are described here.</w:t>
      </w:r>
    </w:p>
    <w:p w14:paraId="4D7B6473" w14:textId="20F61DD5" w:rsidR="00B737DB" w:rsidRPr="00F20E8E" w:rsidRDefault="00B737DB" w:rsidP="00B737DB">
      <w:pPr>
        <w:spacing w:line="360" w:lineRule="auto"/>
        <w:rPr>
          <w:sz w:val="21"/>
          <w:szCs w:val="21"/>
        </w:rPr>
      </w:pPr>
      <w:r w:rsidRPr="00F20E8E">
        <w:rPr>
          <w:rFonts w:cs="Arial"/>
          <w:sz w:val="21"/>
          <w:szCs w:val="21"/>
        </w:rPr>
        <w:lastRenderedPageBreak/>
        <w:t>Hatha yoga is the foundation for all yoga styles, and refers to any practice that combines asana (physical postures), pranayama (breathing techniques), and meditation</w:t>
      </w:r>
      <w:r w:rsidR="003441EB" w:rsidRPr="00F20E8E">
        <w:rPr>
          <w:rFonts w:cs="Arial"/>
          <w:sz w:val="21"/>
          <w:szCs w:val="21"/>
        </w:rPr>
        <w:t>.</w:t>
      </w:r>
      <w:hyperlink w:anchor="_ENREF_9" w:tooltip="Uebelacker, 2010 #27" w:history="1">
        <w:r w:rsidR="00AB0343" w:rsidRPr="00F20E8E">
          <w:rPr>
            <w:rFonts w:cs="Arial"/>
            <w:sz w:val="21"/>
            <w:szCs w:val="21"/>
          </w:rPr>
          <w:fldChar w:fldCharType="begin"/>
        </w:r>
        <w:r w:rsidR="00AB0343">
          <w:rPr>
            <w:rFonts w:cs="Arial"/>
            <w:sz w:val="21"/>
            <w:szCs w:val="21"/>
          </w:rPr>
          <w:instrText xml:space="preserve"> ADDIN EN.CITE &lt;EndNote&gt;&lt;Cite&gt;&lt;Author&gt;Uebelacker&lt;/Author&gt;&lt;Year&gt;2010&lt;/Year&gt;&lt;RecNum&gt;27&lt;/RecNum&gt;&lt;DisplayText&gt;&lt;style face="superscript"&gt;9&lt;/style&gt;&lt;/DisplayText&gt;&lt;record&gt;&lt;rec-number&gt;27&lt;/rec-number&gt;&lt;foreign-keys&gt;&lt;key app="EN" db-id="pa59tdvxee2fe5eftppxrs9ntpprs0050vp5"&gt;27&lt;/key&gt;&lt;/foreign-keys&gt;&lt;ref-type name="Journal Article"&gt;17&lt;/ref-type&gt;&lt;contributors&gt;&lt;authors&gt;&lt;author&gt;Uebelacker, L. A.&lt;/author&gt;&lt;author&gt;Epstein-Lubow,  G.&lt;/author&gt;&lt;author&gt;Gaudiano, B. A.&lt;/author&gt;&lt;author&gt;Tremont, G.&lt;/author&gt;&lt;author&gt;Battle, C. L.&lt;/author&gt;&lt;author&gt;Miller, I. W.&lt;/author&gt;&lt;/authors&gt;&lt;/contributors&gt;&lt;titles&gt;&lt;title&gt;Hatha yoga for depression: Critical review of the evidence for efficacy, plausible mechanisms of action, and directions for future research&lt;/title&gt;&lt;secondary-title&gt;Journal of Psychiatric Practice&lt;/secondary-title&gt;&lt;/titles&gt;&lt;periodical&gt;&lt;full-title&gt;Journal of Psychiatric Practice&lt;/full-title&gt;&lt;/periodical&gt;&lt;pages&gt;22-33&lt;/pages&gt;&lt;volume&gt;16&lt;/volume&gt;&lt;dates&gt;&lt;year&gt;2010&lt;/year&gt;&lt;/dates&gt;&lt;urls&gt;&lt;/urls&gt;&lt;/record&gt;&lt;/Cite&gt;&lt;/EndNote&gt;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9</w:t>
        </w:r>
        <w:r w:rsidR="00AB0343" w:rsidRPr="00F20E8E">
          <w:rPr>
            <w:rFonts w:cs="Arial"/>
            <w:sz w:val="21"/>
            <w:szCs w:val="21"/>
          </w:rPr>
          <w:fldChar w:fldCharType="end"/>
        </w:r>
      </w:hyperlink>
      <w:r w:rsidRPr="00F20E8E">
        <w:rPr>
          <w:rFonts w:cs="Arial"/>
          <w:sz w:val="21"/>
          <w:szCs w:val="21"/>
        </w:rPr>
        <w:t xml:space="preserve"> Postures are done mindfully and with awareness of breathing, reinforcing the overlap between yoga and mindfulness. Kundalini yoga is highly spiritual, involving more chanting, meditation, and mantras than other types of yoga, and promotes deep relaxation</w:t>
      </w:r>
      <w:r w:rsidR="00FE39A2" w:rsidRPr="00F20E8E">
        <w:rPr>
          <w:rFonts w:cs="Arial"/>
          <w:sz w:val="21"/>
          <w:szCs w:val="21"/>
        </w:rPr>
        <w:t>.</w:t>
      </w:r>
      <w:hyperlink w:anchor="_ENREF_10" w:tooltip="Jindani, 2015 #241"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&lt;EndNote&gt;&lt;Cite&gt;&lt;Author&gt;Jindani&lt;/Author&gt;&lt;Year&gt;2015&lt;/Year&gt;&lt;RecNum&gt;241&lt;/RecNum&gt;&lt;DisplayText&gt;&lt;style face="superscript"&gt;10&lt;/style&gt;&lt;/DisplayText&gt;&lt;record&gt;&lt;rec-number&gt;241&lt;/rec-number&gt;&lt;foreign-keys&gt;&lt;key app="EN" db-id="pa59tdvxee2fe5eftppxrs9ntpprs0050vp5"&gt;241&lt;/key&gt;&lt;/foreign-keys&gt;&lt;ref-type name="Journal Article"&gt;17&lt;/ref-type&gt;&lt;contributors&gt;&lt;authors&gt;&lt;author&gt;Jindani, F.&lt;/author&gt;&lt;author&gt;Turner, N.&lt;/author&gt;&lt;author&gt;Khalsa, S.B.&lt;/author&gt;&lt;/authors&gt;&lt;/contributors&gt;&lt;titles&gt;&lt;title&gt;A yoga intervention for posttraumatic stress: A preliminary randomised controlled trial&lt;/title&gt;&lt;secondary-title&gt;Evidence-Based Complementary and Alternative Medicine&lt;/secondary-title&gt;&lt;/titles&gt;&lt;periodical&gt;&lt;full-title&gt;Evidence-Based Complementary and Alternative Medicine&lt;/full-title&gt;&lt;/periodical&gt;&lt;pages&gt;1-8&lt;/pages&gt;&lt;volume&gt;2015&lt;/volume&gt;&lt;dates&gt;&lt;year&gt;2015&lt;/year&gt;&lt;/dates&gt;&lt;urls&gt;&lt;/urls&gt;&lt;electronic-resource-num&gt;10.1155/2015/351746&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10</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w:t>
      </w:r>
      <w:r w:rsidRPr="00F20E8E">
        <w:rPr>
          <w:rFonts w:cs="Arial"/>
          <w:sz w:val="21"/>
          <w:szCs w:val="21"/>
        </w:rPr>
        <w:t xml:space="preserve">Other yoga types include </w:t>
      </w:r>
      <w:r w:rsidRPr="00F20E8E">
        <w:rPr>
          <w:rFonts w:asciiTheme="minorHAnsi" w:hAnsiTheme="minorHAnsi" w:cstheme="minorHAnsi"/>
          <w:sz w:val="21"/>
          <w:szCs w:val="21"/>
        </w:rPr>
        <w:t>Sudarshan kriya yoga, involving controlled breathing and meditation</w:t>
      </w:r>
      <w:r w:rsidR="00DF2AC3" w:rsidRPr="00F20E8E">
        <w:rPr>
          <w:rFonts w:asciiTheme="minorHAnsi" w:hAnsiTheme="minorHAnsi" w:cstheme="minorHAnsi"/>
          <w:sz w:val="21"/>
          <w:szCs w:val="21"/>
        </w:rPr>
        <w:t>,</w:t>
      </w:r>
      <w:hyperlink w:anchor="_ENREF_11" w:tooltip="Seppala, 2014 #266"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&lt;EndNote&gt;&lt;Cite&gt;&lt;Author&gt;Seppala&lt;/Author&gt;&lt;Year&gt;2014&lt;/Year&gt;&lt;RecNum&gt;266&lt;/RecNum&gt;&lt;DisplayText&gt;&lt;style face="superscript"&gt;11&lt;/style&gt;&lt;/DisplayText&gt;&lt;record&gt;&lt;rec-number&gt;266&lt;/rec-number&gt;&lt;foreign-keys&gt;&lt;key app="EN" db-id="pa59tdvxee2fe5eftppxrs9ntpprs0050vp5"&gt;266&lt;/key&gt;&lt;/foreign-keys&gt;&lt;ref-type name="Journal Article"&gt;17&lt;/ref-type&gt;&lt;contributors&gt;&lt;authors&gt;&lt;author&gt;Seppala, Emma M.&lt;/author&gt;&lt;author&gt;Nitschke, Jack B.&lt;/author&gt;&lt;author&gt;Tudorascu, Dana L.&lt;/author&gt;&lt;author&gt;Hayes, Andrea&lt;/author&gt;&lt;author&gt;Goldstein, Michael R.&lt;/author&gt;&lt;author&gt;Nguyen, Dong T.&lt;/author&gt;&lt;author&gt;Perlman, David&lt;/author&gt;&lt;author&gt;Davidson, Richard J.&lt;/author&gt;&lt;/authors&gt;&lt;/contributors&gt;&lt;titles&gt;&lt;title&gt;Breathing-based meditation decreases posttraumatic stress disorder symptoms in U.S. military veterans: A randomised controlled longitudinal study &lt;/title&gt;&lt;secondary-title&gt;Journal of Traumatic Stress&lt;/secondary-title&gt;&lt;/titles&gt;&lt;periodical&gt;&lt;full-title&gt;Journal of Traumatic Stress&lt;/full-title&gt;&lt;/periodical&gt;&lt;pages&gt;397-405 &lt;/pages&gt;&lt;volume&gt;27&lt;/volume&gt;&lt;number&gt;4&lt;/number&gt;&lt;dates&gt;&lt;year&gt;2014&lt;/year&gt;&lt;/dates&gt;&lt;urls&gt;&lt;/urls&gt;&lt;electronic-resource-num&gt;10.1002/jts.21936&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11</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and Vinyasa yoga, which involves movement through a sequence (or ‘flow’) of poses</w:t>
      </w:r>
      <w:r w:rsidR="00974072" w:rsidRPr="00F20E8E">
        <w:rPr>
          <w:rFonts w:asciiTheme="minorHAnsi" w:hAnsiTheme="minorHAnsi" w:cstheme="minorHAnsi"/>
          <w:sz w:val="21"/>
          <w:szCs w:val="21"/>
        </w:rPr>
        <w:t>.</w:t>
      </w:r>
      <w:hyperlink w:anchor="_ENREF_12" w:tooltip="Uebelacker, 2010 #67"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&lt;EndNote&gt;&lt;Cite&gt;&lt;Author&gt;Uebelacker&lt;/Author&gt;&lt;Year&gt;2010&lt;/Year&gt;&lt;RecNum&gt;67&lt;/RecNum&gt;&lt;DisplayText&gt;&lt;style face="superscript"&gt;12&lt;/style&gt;&lt;/DisplayText&gt;&lt;record&gt;&lt;rec-number&gt;67&lt;/rec-number&gt;&lt;foreign-keys&gt;&lt;key app="EN" db-id="pa59tdvxee2fe5eftppxrs9ntpprs0050vp5"&gt;67&lt;/key&gt;&lt;/foreign-keys&gt;&lt;ref-type name="Journal Article"&gt;17&lt;/ref-type&gt;&lt;contributors&gt;&lt;authors&gt;&lt;author&gt;Uebelacker, L. A.&lt;/author&gt;&lt;author&gt;Tremont, G.&lt;/author&gt;&lt;author&gt;Epstein-Lubow, G.&lt;/author&gt;&lt;author&gt;Gaudiano, B. A.&lt;/author&gt;&lt;author&gt;Gillette, T.&lt;/author&gt;&lt;author&gt;Kalibatseva, Z.&lt;/author&gt;&lt;author&gt;Miller, I. W.&lt;/author&gt;&lt;/authors&gt;&lt;/contributors&gt;&lt;titles&gt;&lt;title&gt;Open trial of vinyasa yoga for persistently depressed individuals: Evidence of feasibility and acceptability&lt;/title&gt;&lt;secondary-title&gt;Behaviour Modification&lt;/secondary-title&gt;&lt;/titles&gt;&lt;periodical&gt;&lt;full-title&gt;Behaviour Modification&lt;/full-title&gt;&lt;/periodical&gt;&lt;pages&gt;247-264&lt;/pages&gt;&lt;volume&gt;34&lt;/volume&gt;&lt;dates&gt;&lt;year&gt;2010&lt;/year&gt;&lt;/dates&gt;&lt;urls&gt;&lt;/urls&gt;&lt;electronic-resource-num&gt;10.1177/0145445510368845&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12</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w:t>
      </w:r>
      <w:r w:rsidRPr="00F20E8E">
        <w:rPr>
          <w:rStyle w:val="A3"/>
          <w:rFonts w:asciiTheme="minorHAnsi" w:hAnsiTheme="minorHAnsi" w:cstheme="minorHAnsi"/>
          <w:sz w:val="21"/>
          <w:szCs w:val="21"/>
        </w:rPr>
        <w:t>Yoga nidra focu</w:t>
      </w:r>
      <w:r w:rsidR="005F383D" w:rsidRPr="00F20E8E">
        <w:rPr>
          <w:rStyle w:val="A3"/>
          <w:rFonts w:asciiTheme="minorHAnsi" w:hAnsiTheme="minorHAnsi" w:cstheme="minorHAnsi"/>
          <w:sz w:val="21"/>
          <w:szCs w:val="21"/>
        </w:rPr>
        <w:t>s</w:t>
      </w:r>
      <w:r w:rsidRPr="00F20E8E">
        <w:rPr>
          <w:rStyle w:val="A3"/>
          <w:rFonts w:asciiTheme="minorHAnsi" w:hAnsiTheme="minorHAnsi" w:cstheme="minorHAnsi"/>
          <w:sz w:val="21"/>
          <w:szCs w:val="21"/>
        </w:rPr>
        <w:t>ses on relaxation and is</w:t>
      </w:r>
      <w:r w:rsidRPr="00F20E8E">
        <w:rPr>
          <w:rFonts w:asciiTheme="minorHAnsi" w:hAnsiTheme="minorHAnsi" w:cstheme="minorHAnsi"/>
          <w:sz w:val="21"/>
          <w:szCs w:val="21"/>
        </w:rPr>
        <w:t xml:space="preserve"> also known as yoga relaxation therapy</w:t>
      </w:r>
      <w:r w:rsidR="003577A5" w:rsidRPr="00F20E8E">
        <w:rPr>
          <w:rFonts w:asciiTheme="minorHAnsi" w:hAnsiTheme="minorHAnsi" w:cstheme="minorHAnsi"/>
          <w:sz w:val="21"/>
          <w:szCs w:val="21"/>
        </w:rPr>
        <w:t>.</w:t>
      </w:r>
      <w:hyperlink w:anchor="_ENREF_13" w:tooltip="Rani, 2012 #261"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&lt;EndNote&gt;&lt;Cite&gt;&lt;Author&gt;Rani&lt;/Author&gt;&lt;Year&gt;2012&lt;/Year&gt;&lt;RecNum&gt;261&lt;/RecNum&gt;&lt;DisplayText&gt;&lt;style face="superscript"&gt;13&lt;/style&gt;&lt;/DisplayText&gt;&lt;record&gt;&lt;rec-number&gt;261&lt;/rec-number&gt;&lt;foreign-keys&gt;&lt;key app="EN" db-id="pa59tdvxee2fe5eftppxrs9ntpprs0050vp5"&gt;261&lt;/key&gt;&lt;/foreign-keys&gt;&lt;ref-type name="Journal Article"&gt;17&lt;/ref-type&gt;&lt;contributors&gt;&lt;authors&gt;&lt;author&gt;Rani, K.&lt;/author&gt;&lt;author&gt;Tiwari, S.&lt;/author&gt;&lt;author&gt;Singh, U.&lt;/author&gt;&lt;author&gt;Singh, I.&lt;/author&gt;&lt;author&gt;Srivastava, N.&lt;/author&gt;&lt;/authors&gt;&lt;/contributors&gt;&lt;titles&gt;&lt;title&gt;Yoga Nidra as a complementary treatment of anxiety and depressive symptoms in patients with menstrual disorder&lt;/title&gt;&lt;secondary-title&gt;International Journal of Yoga &lt;/secondary-title&gt;&lt;/titles&gt;&lt;periodical&gt;&lt;full-title&gt;International Journal of Yoga&lt;/full-title&gt;&lt;/periodical&gt;&lt;pages&gt;52-56 &lt;/pages&gt;&lt;volume&gt;5&lt;/volume&gt;&lt;number&gt;1&lt;/number&gt;&lt;dates&gt;&lt;year&gt;2012&lt;/year&gt;&lt;/dates&gt;&lt;urls&gt;&lt;/urls&gt;&lt;/record&gt;&lt;/Cite&gt;&lt;/EndNote&gt;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13</w:t>
        </w:r>
        <w:r w:rsidR="00AB0343" w:rsidRPr="00F20E8E">
          <w:rPr>
            <w:rFonts w:asciiTheme="minorHAnsi" w:hAnsiTheme="minorHAnsi" w:cstheme="minorHAnsi"/>
            <w:sz w:val="21"/>
            <w:szCs w:val="21"/>
          </w:rPr>
          <w:fldChar w:fldCharType="end"/>
        </w:r>
      </w:hyperlink>
      <w:r w:rsidR="00DB6353" w:rsidRPr="00F20E8E">
        <w:rPr>
          <w:rFonts w:asciiTheme="minorHAnsi" w:hAnsiTheme="minorHAnsi" w:cstheme="minorHAnsi"/>
          <w:sz w:val="21"/>
          <w:szCs w:val="21"/>
        </w:rPr>
        <w:t xml:space="preserve"> </w:t>
      </w:r>
      <w:r w:rsidRPr="00F20E8E">
        <w:rPr>
          <w:sz w:val="21"/>
          <w:szCs w:val="21"/>
        </w:rPr>
        <w:t>Therapeutically, yoga is usually delivered in group format, although it can be taught individually, and may be tailored to the patient’s needs. Patients are also encouraged to practi</w:t>
      </w:r>
      <w:r w:rsidR="005F383D" w:rsidRPr="00F20E8E">
        <w:rPr>
          <w:sz w:val="21"/>
          <w:szCs w:val="21"/>
        </w:rPr>
        <w:t>s</w:t>
      </w:r>
      <w:r w:rsidRPr="00F20E8E">
        <w:rPr>
          <w:sz w:val="21"/>
          <w:szCs w:val="21"/>
        </w:rPr>
        <w:t>e yoga skills outside of therapy sessions</w:t>
      </w:r>
      <w:r w:rsidR="003577A5" w:rsidRPr="00F20E8E">
        <w:rPr>
          <w:sz w:val="21"/>
          <w:szCs w:val="21"/>
        </w:rPr>
        <w:t>.</w:t>
      </w:r>
      <w:hyperlink w:anchor="_ENREF_7" w:tooltip="Kamradt, 2017 #61" w:history="1">
        <w:r w:rsidR="00AB0343" w:rsidRPr="00F20E8E">
          <w:rPr>
            <w:sz w:val="21"/>
            <w:szCs w:val="21"/>
          </w:rPr>
          <w:fldChar w:fldCharType="begin"/>
        </w:r>
        <w:r w:rsidR="00AB0343">
          <w:rPr>
            <w:sz w:val="21"/>
            <w:szCs w:val="21"/>
          </w:rPr>
          <w:instrText xml:space="preserve"> ADDIN EN.CITE &lt;EndNote&gt;&lt;Cite&gt;&lt;Author&gt;Kamradt&lt;/Author&gt;&lt;Year&gt;2017&lt;/Year&gt;&lt;RecNum&gt;61&lt;/RecNum&gt;&lt;DisplayText&gt;&lt;style face="superscript"&gt;7&lt;/style&gt;&lt;/DisplayText&gt;&lt;record&gt;&lt;rec-number&gt;61&lt;/rec-number&gt;&lt;foreign-keys&gt;&lt;key app="EN" db-id="pa59tdvxee2fe5eftppxrs9ntpprs0050vp5"&gt;61&lt;/key&gt;&lt;/foreign-keys&gt;&lt;ref-type name="Journal Article"&gt;17&lt;/ref-type&gt;&lt;contributors&gt;&lt;authors&gt;&lt;author&gt;Kamradt, J. M.&lt;/author&gt;&lt;/authors&gt;&lt;/contributors&gt;&lt;titles&gt;&lt;title&gt;Integrating yoga into psychotherapy: The ethics of moving from the mind to the mat&lt;/title&gt;&lt;secondary-title&gt;Complementary Therapies in Clinical Practice&lt;/secondary-title&gt;&lt;/titles&gt;&lt;periodical&gt;&lt;full-title&gt;Complementary Therapies in Clinical Practice&lt;/full-title&gt;&lt;/periodical&gt;&lt;pages&gt;1-8&lt;/pages&gt;&lt;volume&gt;27&lt;/volume&gt;&lt;dates&gt;&lt;year&gt;2017&lt;/year&gt;&lt;/dates&gt;&lt;urls&gt;&lt;/urls&gt;&lt;electronic-resource-num&gt;10.1016/j.ctcp.2017.01.003&lt;/electronic-resource-num&gt;&lt;/record&gt;&lt;/Cite&gt;&lt;/EndNote&gt;</w:instrText>
        </w:r>
        <w:r w:rsidR="00AB0343" w:rsidRPr="00F20E8E">
          <w:rPr>
            <w:sz w:val="21"/>
            <w:szCs w:val="21"/>
          </w:rPr>
          <w:fldChar w:fldCharType="separate"/>
        </w:r>
        <w:r w:rsidR="00AB0343" w:rsidRPr="00F20E8E">
          <w:rPr>
            <w:noProof/>
            <w:sz w:val="21"/>
            <w:szCs w:val="21"/>
            <w:vertAlign w:val="superscript"/>
          </w:rPr>
          <w:t>7</w:t>
        </w:r>
        <w:r w:rsidR="00AB0343" w:rsidRPr="00F20E8E">
          <w:rPr>
            <w:sz w:val="21"/>
            <w:szCs w:val="21"/>
          </w:rPr>
          <w:fldChar w:fldCharType="end"/>
        </w:r>
      </w:hyperlink>
      <w:r w:rsidRPr="00F20E8E">
        <w:rPr>
          <w:sz w:val="21"/>
          <w:szCs w:val="21"/>
        </w:rPr>
        <w:t xml:space="preserve"> </w:t>
      </w:r>
    </w:p>
    <w:p w14:paraId="11C9669F" w14:textId="77777777" w:rsidR="00B737DB" w:rsidRPr="00F20E8E" w:rsidRDefault="00B737DB" w:rsidP="00B737DB">
      <w:pPr>
        <w:pStyle w:val="Heading2"/>
      </w:pPr>
      <w:bookmarkStart w:id="20" w:name="_Toc527376502"/>
      <w:bookmarkStart w:id="21" w:name="_Toc532823315"/>
      <w:r w:rsidRPr="00F20E8E">
        <w:t>Mindfulness</w:t>
      </w:r>
      <w:bookmarkEnd w:id="20"/>
      <w:bookmarkEnd w:id="21"/>
    </w:p>
    <w:p w14:paraId="7672A93E" w14:textId="580068C1" w:rsidR="00B737DB" w:rsidRPr="00F20E8E" w:rsidRDefault="00B737DB" w:rsidP="00B737DB">
      <w:pPr>
        <w:spacing w:line="360" w:lineRule="auto"/>
        <w:rPr>
          <w:sz w:val="21"/>
          <w:szCs w:val="21"/>
        </w:rPr>
      </w:pPr>
      <w:r w:rsidRPr="00F20E8E">
        <w:rPr>
          <w:sz w:val="21"/>
          <w:szCs w:val="21"/>
        </w:rPr>
        <w:t>Mindfulness involves intentionally bringing one’s attention to the internal and external experiences occurring in the present moment</w:t>
      </w:r>
      <w:r w:rsidR="007B49E4" w:rsidRPr="00F20E8E">
        <w:rPr>
          <w:sz w:val="21"/>
          <w:szCs w:val="21"/>
        </w:rPr>
        <w:t>.</w:t>
      </w:r>
      <w:hyperlink w:anchor="_ENREF_14" w:tooltip="Baer, 2003 #106" w:history="1">
        <w:r w:rsidR="00AB0343" w:rsidRPr="00F20E8E">
          <w:rPr>
            <w:sz w:val="21"/>
            <w:szCs w:val="21"/>
          </w:rPr>
          <w:fldChar w:fldCharType="begin"/>
        </w:r>
        <w:r w:rsidR="00AB0343">
          <w:rPr>
            <w:sz w:val="21"/>
            <w:szCs w:val="21"/>
          </w:rPr>
          <w:instrText xml:space="preserve"> ADDIN EN.CITE &lt;EndNote&gt;&lt;Cite&gt;&lt;Author&gt;Baer&lt;/Author&gt;&lt;Year&gt;2003&lt;/Year&gt;&lt;RecNum&gt;106&lt;/RecNum&gt;&lt;DisplayText&gt;&lt;style face="superscript"&gt;14&lt;/style&gt;&lt;/DisplayText&gt;&lt;record&gt;&lt;rec-number&gt;106&lt;/rec-number&gt;&lt;foreign-keys&gt;&lt;key app="EN" db-id="pa59tdvxee2fe5eftppxrs9ntpprs0050vp5"&gt;106&lt;/key&gt;&lt;/foreign-keys&gt;&lt;ref-type name="Journal Article"&gt;17&lt;/ref-type&gt;&lt;contributors&gt;&lt;authors&gt;&lt;author&gt;Baer, R. A.&lt;/author&gt;&lt;/authors&gt;&lt;/contributors&gt;&lt;titles&gt;&lt;title&gt;Mindfulness training as a clinical intervention: A conceptual and empirical review&lt;/title&gt;&lt;secondary-title&gt;Clinical Psychology Science and Practice&lt;/secondary-title&gt;&lt;/titles&gt;&lt;periodical&gt;&lt;full-title&gt;Clinical Psychology Science and Practice&lt;/full-title&gt;&lt;/periodical&gt;&lt;pages&gt;125-143&lt;/pages&gt;&lt;volume&gt;10&lt;/volume&gt;&lt;dates&gt;&lt;year&gt;2003&lt;/year&gt;&lt;/dates&gt;&lt;urls&gt;&lt;/urls&gt;&lt;electronic-resource-num&gt;10.1093/clipsy/bpg015&lt;/electronic-resource-num&gt;&lt;/record&gt;&lt;/Cite&gt;&lt;/EndNote&gt;</w:instrText>
        </w:r>
        <w:r w:rsidR="00AB0343" w:rsidRPr="00F20E8E">
          <w:rPr>
            <w:sz w:val="21"/>
            <w:szCs w:val="21"/>
          </w:rPr>
          <w:fldChar w:fldCharType="separate"/>
        </w:r>
        <w:r w:rsidR="00AB0343" w:rsidRPr="00F20E8E">
          <w:rPr>
            <w:noProof/>
            <w:sz w:val="21"/>
            <w:szCs w:val="21"/>
            <w:vertAlign w:val="superscript"/>
          </w:rPr>
          <w:t>14</w:t>
        </w:r>
        <w:r w:rsidR="00AB0343" w:rsidRPr="00F20E8E">
          <w:rPr>
            <w:sz w:val="21"/>
            <w:szCs w:val="21"/>
          </w:rPr>
          <w:fldChar w:fldCharType="end"/>
        </w:r>
      </w:hyperlink>
      <w:r w:rsidRPr="00F20E8E">
        <w:rPr>
          <w:b/>
          <w:sz w:val="21"/>
          <w:szCs w:val="21"/>
        </w:rPr>
        <w:t xml:space="preserve"> </w:t>
      </w:r>
      <w:r w:rsidRPr="00F20E8E">
        <w:rPr>
          <w:sz w:val="21"/>
          <w:szCs w:val="21"/>
        </w:rPr>
        <w:t>Although mindfulness is said have been inspired by 2500-year-old Buddhist meditation practice</w:t>
      </w:r>
      <w:r w:rsidR="004B0CC1" w:rsidRPr="00F20E8E">
        <w:rPr>
          <w:sz w:val="21"/>
          <w:szCs w:val="21"/>
        </w:rPr>
        <w:t>,</w:t>
      </w:r>
      <w:hyperlink w:anchor="_ENREF_15" w:tooltip="Kabat-Zinn, 2003 #55" w:history="1">
        <w:r w:rsidR="00AB0343" w:rsidRPr="00F20E8E">
          <w:rPr>
            <w:sz w:val="21"/>
            <w:szCs w:val="21"/>
          </w:rPr>
          <w:fldChar w:fldCharType="begin"/>
        </w:r>
        <w:r w:rsidR="00AB0343">
          <w:rPr>
            <w:sz w:val="21"/>
            <w:szCs w:val="21"/>
          </w:rPr>
          <w:instrText xml:space="preserve"> ADDIN EN.CITE &lt;EndNote&gt;&lt;Cite&gt;&lt;Author&gt;Kabat-Zinn&lt;/Author&gt;&lt;Year&gt;2003&lt;/Year&gt;&lt;RecNum&gt;55&lt;/RecNum&gt;&lt;DisplayText&gt;&lt;style face="superscript"&gt;15&lt;/style&gt;&lt;/DisplayText&gt;&lt;record&gt;&lt;rec-number&gt;55&lt;/rec-number&gt;&lt;foreign-keys&gt;&lt;key app="EN" db-id="pa59tdvxee2fe5eftppxrs9ntpprs0050vp5"&gt;55&lt;/key&gt;&lt;/foreign-keys&gt;&lt;ref-type name="Journal Article"&gt;17&lt;/ref-type&gt;&lt;contributors&gt;&lt;authors&gt;&lt;author&gt;Kabat-Zinn, J.&lt;/author&gt;&lt;/authors&gt;&lt;/contributors&gt;&lt;titles&gt;&lt;title&gt;Mindfulness-based interventions in context: Past, present, and future&lt;/title&gt;&lt;secondary-title&gt;Clinical Psychology Science and Practice&lt;/secondary-title&gt;&lt;/titles&gt;&lt;periodical&gt;&lt;full-title&gt;Clinical Psychology Science and Practice&lt;/full-title&gt;&lt;/periodical&gt;&lt;pages&gt;144-156&lt;/pages&gt;&lt;volume&gt;10&lt;/volume&gt;&lt;dates&gt;&lt;year&gt;2003&lt;/year&gt;&lt;/dates&gt;&lt;urls&gt;&lt;/urls&gt;&lt;electronic-resource-num&gt;10.1093/clipsy.bpg016 &lt;/electronic-resource-num&gt;&lt;/record&gt;&lt;/Cite&gt;&lt;/EndNote&gt;</w:instrText>
        </w:r>
        <w:r w:rsidR="00AB0343" w:rsidRPr="00F20E8E">
          <w:rPr>
            <w:sz w:val="21"/>
            <w:szCs w:val="21"/>
          </w:rPr>
          <w:fldChar w:fldCharType="separate"/>
        </w:r>
        <w:r w:rsidR="00AB0343" w:rsidRPr="00F20E8E">
          <w:rPr>
            <w:noProof/>
            <w:sz w:val="21"/>
            <w:szCs w:val="21"/>
            <w:vertAlign w:val="superscript"/>
          </w:rPr>
          <w:t>15</w:t>
        </w:r>
        <w:r w:rsidR="00AB0343" w:rsidRPr="00F20E8E">
          <w:rPr>
            <w:sz w:val="21"/>
            <w:szCs w:val="21"/>
          </w:rPr>
          <w:fldChar w:fldCharType="end"/>
        </w:r>
      </w:hyperlink>
      <w:r w:rsidRPr="00F20E8E">
        <w:rPr>
          <w:sz w:val="21"/>
          <w:szCs w:val="21"/>
        </w:rPr>
        <w:t xml:space="preserve"> in contemporary Western psychology research and clinical contexts, it is usually taught independently of the cultural, religious, and ideological factors associated with its Buddhist origins.</w:t>
      </w:r>
      <w:hyperlink w:anchor="_ENREF_14" w:tooltip="Baer, 2003 #106" w:history="1">
        <w:r w:rsidR="00AB0343" w:rsidRPr="00F20E8E">
          <w:rPr>
            <w:sz w:val="21"/>
            <w:szCs w:val="21"/>
          </w:rPr>
          <w:fldChar w:fldCharType="begin"/>
        </w:r>
        <w:r w:rsidR="00AB0343">
          <w:rPr>
            <w:sz w:val="21"/>
            <w:szCs w:val="21"/>
          </w:rPr>
          <w:instrText xml:space="preserve"> ADDIN EN.CITE &lt;EndNote&gt;&lt;Cite&gt;&lt;Author&gt;Baer&lt;/Author&gt;&lt;Year&gt;2003&lt;/Year&gt;&lt;RecNum&gt;106&lt;/RecNum&gt;&lt;DisplayText&gt;&lt;style face="superscript"&gt;14&lt;/style&gt;&lt;/DisplayText&gt;&lt;record&gt;&lt;rec-number&gt;106&lt;/rec-number&gt;&lt;foreign-keys&gt;&lt;key app="EN" db-id="pa59tdvxee2fe5eftppxrs9ntpprs0050vp5"&gt;106&lt;/key&gt;&lt;/foreign-keys&gt;&lt;ref-type name="Journal Article"&gt;17&lt;/ref-type&gt;&lt;contributors&gt;&lt;authors&gt;&lt;author&gt;Baer, R. A.&lt;/author&gt;&lt;/authors&gt;&lt;/contributors&gt;&lt;titles&gt;&lt;title&gt;Mindfulness training as a clinical intervention: A conceptual and empirical review&lt;/title&gt;&lt;secondary-title&gt;Clinical Psychology Science and Practice&lt;/secondary-title&gt;&lt;/titles&gt;&lt;periodical&gt;&lt;full-title&gt;Clinical Psychology Science and Practice&lt;/full-title&gt;&lt;/periodical&gt;&lt;pages&gt;125-143&lt;/pages&gt;&lt;volume&gt;10&lt;/volume&gt;&lt;dates&gt;&lt;year&gt;2003&lt;/year&gt;&lt;/dates&gt;&lt;urls&gt;&lt;/urls&gt;&lt;electronic-resource-num&gt;10.1093/clipsy/bpg015&lt;/electronic-resource-num&gt;&lt;/record&gt;&lt;/Cite&gt;&lt;/EndNote&gt;</w:instrText>
        </w:r>
        <w:r w:rsidR="00AB0343" w:rsidRPr="00F20E8E">
          <w:rPr>
            <w:sz w:val="21"/>
            <w:szCs w:val="21"/>
          </w:rPr>
          <w:fldChar w:fldCharType="separate"/>
        </w:r>
        <w:r w:rsidR="00AB0343" w:rsidRPr="00F20E8E">
          <w:rPr>
            <w:noProof/>
            <w:sz w:val="21"/>
            <w:szCs w:val="21"/>
            <w:vertAlign w:val="superscript"/>
          </w:rPr>
          <w:t>14</w:t>
        </w:r>
        <w:r w:rsidR="00AB0343" w:rsidRPr="00F20E8E">
          <w:rPr>
            <w:sz w:val="21"/>
            <w:szCs w:val="21"/>
          </w:rPr>
          <w:fldChar w:fldCharType="end"/>
        </w:r>
      </w:hyperlink>
      <w:r w:rsidRPr="00F20E8E">
        <w:rPr>
          <w:sz w:val="21"/>
          <w:szCs w:val="21"/>
        </w:rPr>
        <w:t xml:space="preserve"> </w:t>
      </w:r>
    </w:p>
    <w:p w14:paraId="27D3944E" w14:textId="2DD464CB" w:rsidR="00B737DB" w:rsidRPr="00F20E8E" w:rsidRDefault="00B737DB" w:rsidP="00B737DB">
      <w:pPr>
        <w:spacing w:line="360" w:lineRule="auto"/>
        <w:rPr>
          <w:rFonts w:asciiTheme="minorHAnsi" w:hAnsiTheme="minorHAnsi" w:cstheme="minorHAnsi"/>
          <w:sz w:val="21"/>
          <w:szCs w:val="21"/>
        </w:rPr>
      </w:pPr>
      <w:r w:rsidRPr="00F20E8E">
        <w:rPr>
          <w:sz w:val="21"/>
          <w:szCs w:val="21"/>
        </w:rPr>
        <w:t>An operational working definition of mindfulness presents it as a two-component construct comprising</w:t>
      </w:r>
      <w:r w:rsidR="005F383D" w:rsidRPr="00F20E8E">
        <w:rPr>
          <w:sz w:val="21"/>
          <w:szCs w:val="21"/>
        </w:rPr>
        <w:t>,</w:t>
      </w:r>
      <w:r w:rsidRPr="00F20E8E">
        <w:rPr>
          <w:sz w:val="21"/>
          <w:szCs w:val="21"/>
        </w:rPr>
        <w:t xml:space="preserve"> (1) self-regulation of attention to the present moment, coupled with (2) an attitude of accep</w:t>
      </w:r>
      <w:r w:rsidR="00AC5085" w:rsidRPr="00F20E8E">
        <w:rPr>
          <w:sz w:val="21"/>
          <w:szCs w:val="21"/>
        </w:rPr>
        <w:t>tance toward</w:t>
      </w:r>
      <w:r w:rsidR="006F51AE" w:rsidRPr="00F20E8E">
        <w:rPr>
          <w:sz w:val="21"/>
          <w:szCs w:val="21"/>
        </w:rPr>
        <w:t>s</w:t>
      </w:r>
      <w:r w:rsidR="00AC5085" w:rsidRPr="00F20E8E">
        <w:rPr>
          <w:sz w:val="21"/>
          <w:szCs w:val="21"/>
        </w:rPr>
        <w:t xml:space="preserve"> the present moment.</w:t>
      </w:r>
      <w:hyperlink w:anchor="_ENREF_16" w:tooltip="Bishop, 2004 #148" w:history="1">
        <w:r w:rsidR="00AB0343" w:rsidRPr="00F20E8E">
          <w:rPr>
            <w:sz w:val="21"/>
            <w:szCs w:val="21"/>
          </w:rPr>
          <w:fldChar w:fldCharType="begin"/>
        </w:r>
        <w:r w:rsidR="00AB0343">
          <w:rPr>
            <w:sz w:val="21"/>
            <w:szCs w:val="21"/>
          </w:rPr>
          <w:instrText xml:space="preserve"> ADDIN EN.CITE &lt;EndNote&gt;&lt;Cite&gt;&lt;Author&gt;Bishop&lt;/Author&gt;&lt;Year&gt;2004&lt;/Year&gt;&lt;RecNum&gt;148&lt;/RecNum&gt;&lt;DisplayText&gt;&lt;style face="superscript"&gt;16&lt;/style&gt;&lt;/DisplayText&gt;&lt;record&gt;&lt;rec-number&gt;148&lt;/rec-number&gt;&lt;foreign-keys&gt;&lt;key app="EN" db-id="pa59tdvxee2fe5eftppxrs9ntpprs0050vp5"&gt;148&lt;/key&gt;&lt;/foreign-keys&gt;&lt;ref-type name="Journal Article"&gt;17&lt;/ref-type&gt;&lt;contributors&gt;&lt;authors&gt;&lt;author&gt;Bishop, S. R.&lt;/author&gt;&lt;author&gt;Lau, M.&lt;/author&gt;&lt;author&gt;Shapiro, S.&lt;/author&gt;&lt;author&gt;Carlson, L.&lt;/author&gt;&lt;author&gt;Anderson, N. D.&lt;/author&gt;&lt;author&gt;Carmody, J.&lt;/author&gt;&lt;author&gt;Segal, Z. V.&lt;/author&gt;&lt;author&gt;Abbey, S.&lt;/author&gt;&lt;author&gt;Speca, M.&lt;/author&gt;&lt;author&gt;Velting, D.&lt;/author&gt;&lt;author&gt;Devins, G.&lt;/author&gt;&lt;/authors&gt;&lt;/contributors&gt;&lt;titles&gt;&lt;title&gt;Mindfulness: A proposed operational definition&lt;/title&gt;&lt;secondary-title&gt;Clinical Psychology: Science and Practice&lt;/secondary-title&gt;&lt;/titles&gt;&lt;periodical&gt;&lt;full-title&gt;Clinical Psychology: Science and Practice&lt;/full-title&gt;&lt;/periodical&gt;&lt;pages&gt;230-241&lt;/pages&gt;&lt;volume&gt;11&lt;/volume&gt;&lt;dates&gt;&lt;year&gt;2004&lt;/year&gt;&lt;/dates&gt;&lt;urls&gt;&lt;/urls&gt;&lt;electronic-resource-num&gt;10.1093/clipsy/bph077&lt;/electronic-resource-num&gt;&lt;/record&gt;&lt;/Cite&gt;&lt;/EndNote&gt;</w:instrText>
        </w:r>
        <w:r w:rsidR="00AB0343" w:rsidRPr="00F20E8E">
          <w:rPr>
            <w:sz w:val="21"/>
            <w:szCs w:val="21"/>
          </w:rPr>
          <w:fldChar w:fldCharType="separate"/>
        </w:r>
        <w:r w:rsidR="00AB0343" w:rsidRPr="00F20E8E">
          <w:rPr>
            <w:noProof/>
            <w:sz w:val="21"/>
            <w:szCs w:val="21"/>
            <w:vertAlign w:val="superscript"/>
          </w:rPr>
          <w:t>16</w:t>
        </w:r>
        <w:r w:rsidR="00AB0343" w:rsidRPr="00F20E8E">
          <w:rPr>
            <w:sz w:val="21"/>
            <w:szCs w:val="21"/>
          </w:rPr>
          <w:fldChar w:fldCharType="end"/>
        </w:r>
      </w:hyperlink>
      <w:r w:rsidRPr="00F20E8E">
        <w:rPr>
          <w:sz w:val="21"/>
          <w:szCs w:val="21"/>
        </w:rPr>
        <w:t xml:space="preserve"> Mindfulness may be described as a state, a trait-like or dispositio</w:t>
      </w:r>
      <w:r w:rsidR="00CD570B" w:rsidRPr="00F20E8E">
        <w:rPr>
          <w:sz w:val="21"/>
          <w:szCs w:val="21"/>
        </w:rPr>
        <w:t>nal quality, or a set of skills.</w:t>
      </w:r>
      <w:hyperlink w:anchor="_ENREF_17" w:tooltip="Baer, 2014 #191" w:history="1">
        <w:r w:rsidR="00AB0343" w:rsidRPr="00F20E8E">
          <w:rPr>
            <w:sz w:val="21"/>
            <w:szCs w:val="21"/>
          </w:rPr>
          <w:fldChar w:fldCharType="begin"/>
        </w:r>
        <w:r w:rsidR="00AB0343">
          <w:rPr>
            <w:sz w:val="21"/>
            <w:szCs w:val="21"/>
          </w:rPr>
          <w:instrText xml:space="preserve"> ADDIN EN.CITE &lt;EndNote&gt;&lt;Cite&gt;&lt;Author&gt;Baer&lt;/Author&gt;&lt;Year&gt;2014&lt;/Year&gt;&lt;RecNum&gt;191&lt;/RecNum&gt;&lt;DisplayText&gt;&lt;style face="superscript"&gt;17&lt;/style&gt;&lt;/DisplayText&gt;&lt;record&gt;&lt;rec-number&gt;191&lt;/rec-number&gt;&lt;foreign-keys&gt;&lt;key app="EN" db-id="pa59tdvxee2fe5eftppxrs9ntpprs0050vp5"&gt;191&lt;/key&gt;&lt;/foreign-keys&gt;&lt;ref-type name="Book Section"&gt;5&lt;/ref-type&gt;&lt;contributors&gt;&lt;authors&gt;&lt;author&gt;Baer, R. A.&lt;/author&gt;&lt;/authors&gt;&lt;secondary-authors&gt;&lt;author&gt;Baer, R. A.&lt;/author&gt;&lt;/secondary-authors&gt;&lt;/contributors&gt;&lt;titles&gt;&lt;title&gt;Introduction to the core practices and exercises&lt;/title&gt;&lt;secondary-title&gt;Mindfulness-based treatment approaches: Clinician&amp;apos;s guide to evidence base and applications&lt;/secondary-title&gt;&lt;/titles&gt;&lt;pages&gt;3-25&lt;/pages&gt;&lt;dates&gt;&lt;year&gt;2014&lt;/year&gt;&lt;/dates&gt;&lt;pub-location&gt;London, UK&lt;/pub-location&gt;&lt;publisher&gt;Academic Press&lt;/publisher&gt;&lt;urls&gt;&lt;/urls&gt;&lt;/record&gt;&lt;/Cite&gt;&lt;/EndNote&gt;</w:instrText>
        </w:r>
        <w:r w:rsidR="00AB0343" w:rsidRPr="00F20E8E">
          <w:rPr>
            <w:sz w:val="21"/>
            <w:szCs w:val="21"/>
          </w:rPr>
          <w:fldChar w:fldCharType="separate"/>
        </w:r>
        <w:r w:rsidR="00AB0343" w:rsidRPr="00F20E8E">
          <w:rPr>
            <w:noProof/>
            <w:sz w:val="21"/>
            <w:szCs w:val="21"/>
            <w:vertAlign w:val="superscript"/>
          </w:rPr>
          <w:t>17</w:t>
        </w:r>
        <w:r w:rsidR="00AB0343" w:rsidRPr="00F20E8E">
          <w:rPr>
            <w:sz w:val="21"/>
            <w:szCs w:val="21"/>
          </w:rPr>
          <w:fldChar w:fldCharType="end"/>
        </w:r>
      </w:hyperlink>
      <w:r w:rsidRPr="00F20E8E">
        <w:rPr>
          <w:sz w:val="21"/>
          <w:szCs w:val="21"/>
        </w:rPr>
        <w:t xml:space="preserve"> Two key features of the definition of mindfulness are awareness and acceptance, both of which are accompanied by a nonjudgmental attitude</w:t>
      </w:r>
      <w:r w:rsidR="00CD570B" w:rsidRPr="00F20E8E">
        <w:rPr>
          <w:sz w:val="21"/>
          <w:szCs w:val="21"/>
        </w:rPr>
        <w:t>.</w:t>
      </w:r>
      <w:hyperlink w:anchor="_ENREF_18" w:tooltip="Quaglia, 2015 #259" w:history="1">
        <w:r w:rsidR="00AB0343" w:rsidRPr="00F20E8E">
          <w:rPr>
            <w:sz w:val="21"/>
            <w:szCs w:val="21"/>
          </w:rPr>
          <w:fldChar w:fldCharType="begin"/>
        </w:r>
        <w:r w:rsidR="00AB0343">
          <w:rPr>
            <w:sz w:val="21"/>
            <w:szCs w:val="21"/>
          </w:rPr>
          <w:instrText xml:space="preserve"> ADDIN EN.CITE &lt;EndNote&gt;&lt;Cite&gt;&lt;Author&gt;Quaglia&lt;/Author&gt;&lt;Year&gt;2015&lt;/Year&gt;&lt;RecNum&gt;259&lt;/RecNum&gt;&lt;DisplayText&gt;&lt;style face="superscript"&gt;18&lt;/style&gt;&lt;/DisplayText&gt;&lt;record&gt;&lt;rec-number&gt;259&lt;/rec-number&gt;&lt;foreign-keys&gt;&lt;key app="EN" db-id="pa59tdvxee2fe5eftppxrs9ntpprs0050vp5"&gt;259&lt;/key&gt;&lt;/foreign-keys&gt;&lt;ref-type name="Book Section"&gt;5&lt;/ref-type&gt;&lt;contributors&gt;&lt;authors&gt;&lt;author&gt;Quaglia, J. T.&lt;/author&gt;&lt;author&gt;Brown, K. W.&lt;/author&gt;&lt;author&gt;Lindsay, E. K.&lt;/author&gt;&lt;author&gt;Creswell, J. D.&lt;/author&gt;&lt;author&gt;Goodman, R. J.&lt;/author&gt;&lt;/authors&gt;&lt;secondary-authors&gt;&lt;author&gt;Brown, K. W.&lt;/author&gt;&lt;author&gt;Creswell, J. D.&lt;/author&gt;&lt;author&gt;Ryan, R. M.&lt;/author&gt;&lt;/secondary-authors&gt;&lt;/contributors&gt;&lt;titles&gt;&lt;title&gt;From conceptualisation to operationalisation of mindfulness&lt;/title&gt;&lt;secondary-title&gt;Handbook of mindfulness: Theory, research, and practice&lt;/secondary-title&gt;&lt;/titles&gt;&lt;pages&gt;151-170&lt;/pages&gt;&lt;dates&gt;&lt;year&gt;2015&lt;/year&gt;&lt;/dates&gt;&lt;pub-location&gt;New York, NY&lt;/pub-location&gt;&lt;publisher&gt;The Guildford Press&lt;/publisher&gt;&lt;urls&gt;&lt;/urls&gt;&lt;/record&gt;&lt;/Cite&gt;&lt;/EndNote&gt;</w:instrText>
        </w:r>
        <w:r w:rsidR="00AB0343" w:rsidRPr="00F20E8E">
          <w:rPr>
            <w:sz w:val="21"/>
            <w:szCs w:val="21"/>
          </w:rPr>
          <w:fldChar w:fldCharType="separate"/>
        </w:r>
        <w:r w:rsidR="00AB0343" w:rsidRPr="00F20E8E">
          <w:rPr>
            <w:noProof/>
            <w:sz w:val="21"/>
            <w:szCs w:val="21"/>
            <w:vertAlign w:val="superscript"/>
          </w:rPr>
          <w:t>18</w:t>
        </w:r>
        <w:r w:rsidR="00AB0343" w:rsidRPr="00F20E8E">
          <w:rPr>
            <w:sz w:val="21"/>
            <w:szCs w:val="21"/>
          </w:rPr>
          <w:fldChar w:fldCharType="end"/>
        </w:r>
      </w:hyperlink>
      <w:r w:rsidRPr="00F20E8E">
        <w:rPr>
          <w:sz w:val="21"/>
          <w:szCs w:val="21"/>
        </w:rPr>
        <w:t xml:space="preserve"> Awareness refers to the perception of current experiences, including bodily sensations, cognitions, emotions, urges, and environmental stimuli suc</w:t>
      </w:r>
      <w:r w:rsidR="00330B59" w:rsidRPr="00F20E8E">
        <w:rPr>
          <w:sz w:val="21"/>
          <w:szCs w:val="21"/>
        </w:rPr>
        <w:t>h as sights, sounds, and scents.</w:t>
      </w:r>
      <w:hyperlink w:anchor="_ENREF_17" w:tooltip="Baer, 2014 #191" w:history="1">
        <w:r w:rsidR="00AB0343" w:rsidRPr="00F20E8E">
          <w:rPr>
            <w:sz w:val="21"/>
            <w:szCs w:val="21"/>
          </w:rPr>
          <w:fldChar w:fldCharType="begin"/>
        </w:r>
        <w:r w:rsidR="00AB0343">
          <w:rPr>
            <w:sz w:val="21"/>
            <w:szCs w:val="21"/>
          </w:rPr>
          <w:instrText xml:space="preserve"> ADDIN EN.CITE &lt;EndNote&gt;&lt;Cite&gt;&lt;Author&gt;Baer&lt;/Author&gt;&lt;Year&gt;2014&lt;/Year&gt;&lt;RecNum&gt;191&lt;/RecNum&gt;&lt;DisplayText&gt;&lt;style face="superscript"&gt;17&lt;/style&gt;&lt;/DisplayText&gt;&lt;record&gt;&lt;rec-number&gt;191&lt;/rec-number&gt;&lt;foreign-keys&gt;&lt;key app="EN" db-id="pa59tdvxee2fe5eftppxrs9ntpprs0050vp5"&gt;191&lt;/key&gt;&lt;/foreign-keys&gt;&lt;ref-type name="Book Section"&gt;5&lt;/ref-type&gt;&lt;contributors&gt;&lt;authors&gt;&lt;author&gt;Baer, R. A.&lt;/author&gt;&lt;/authors&gt;&lt;secondary-authors&gt;&lt;author&gt;Baer, R. A.&lt;/author&gt;&lt;/secondary-authors&gt;&lt;/contributors&gt;&lt;titles&gt;&lt;title&gt;Introduction to the core practices and exercises&lt;/title&gt;&lt;secondary-title&gt;Mindfulness-based treatment approaches: Clinician&amp;apos;s guide to evidence base and applications&lt;/secondary-title&gt;&lt;/titles&gt;&lt;pages&gt;3-25&lt;/pages&gt;&lt;dates&gt;&lt;year&gt;2014&lt;/year&gt;&lt;/dates&gt;&lt;pub-location&gt;London, UK&lt;/pub-location&gt;&lt;publisher&gt;Academic Press&lt;/publisher&gt;&lt;urls&gt;&lt;/urls&gt;&lt;/record&gt;&lt;/Cite&gt;&lt;/EndNote&gt;</w:instrText>
        </w:r>
        <w:r w:rsidR="00AB0343" w:rsidRPr="00F20E8E">
          <w:rPr>
            <w:sz w:val="21"/>
            <w:szCs w:val="21"/>
          </w:rPr>
          <w:fldChar w:fldCharType="separate"/>
        </w:r>
        <w:r w:rsidR="00AB0343" w:rsidRPr="00F20E8E">
          <w:rPr>
            <w:noProof/>
            <w:sz w:val="21"/>
            <w:szCs w:val="21"/>
            <w:vertAlign w:val="superscript"/>
          </w:rPr>
          <w:t>17</w:t>
        </w:r>
        <w:r w:rsidR="00AB0343" w:rsidRPr="00F20E8E">
          <w:rPr>
            <w:sz w:val="21"/>
            <w:szCs w:val="21"/>
          </w:rPr>
          <w:fldChar w:fldCharType="end"/>
        </w:r>
      </w:hyperlink>
      <w:r w:rsidRPr="00F20E8E">
        <w:rPr>
          <w:sz w:val="21"/>
          <w:szCs w:val="21"/>
        </w:rPr>
        <w:t xml:space="preserve"> Acceptance refers to the openness (curiosity, detachment, irregular thinking) to face personal experiences</w:t>
      </w:r>
      <w:r w:rsidR="00330B59" w:rsidRPr="00F20E8E">
        <w:rPr>
          <w:sz w:val="21"/>
          <w:szCs w:val="21"/>
        </w:rPr>
        <w:t>.</w:t>
      </w:r>
      <w:hyperlink w:anchor="_ENREF_19" w:tooltip="Zou, 2016 #1407" w:history="1">
        <w:r w:rsidR="00AB0343" w:rsidRPr="00F20E8E">
          <w:rPr>
            <w:sz w:val="21"/>
            <w:szCs w:val="21"/>
          </w:rPr>
          <w:fldChar w:fldCharType="begin">
            <w:fldData xml:space="preserve">PEVuZE5vdGU+PENpdGU+PEF1dGhvcj5ab3U8L0F1dGhvcj48WWVhcj4yMDE2PC9ZZWFyPjxSZWNO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</w:fldData>
          </w:fldChar>
        </w:r>
        <w:r w:rsidR="00AB0343" w:rsidRPr="00F20E8E">
          <w:rPr>
            <w:sz w:val="21"/>
            <w:szCs w:val="21"/>
          </w:rPr>
          <w:instrText xml:space="preserve"> ADDIN EN.CITE </w:instrText>
        </w:r>
        <w:r w:rsidR="00AB0343" w:rsidRPr="00F20E8E">
          <w:rPr>
            <w:sz w:val="21"/>
            <w:szCs w:val="21"/>
          </w:rPr>
          <w:fldChar w:fldCharType="begin">
            <w:fldData xml:space="preserve">PEVuZE5vdGU+PENpdGU+PEF1dGhvcj5ab3U8L0F1dGhvcj48WWVhcj4yMDE2PC9ZZWFyPjxSZWNO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</w:fldData>
          </w:fldChar>
        </w:r>
        <w:r w:rsidR="00AB0343" w:rsidRPr="00F20E8E">
          <w:rPr>
            <w:sz w:val="21"/>
            <w:szCs w:val="21"/>
          </w:rPr>
          <w:instrText xml:space="preserve"> ADDIN EN.CITE.DATA </w:instrText>
        </w:r>
        <w:r w:rsidR="00AB0343" w:rsidRPr="00F20E8E">
          <w:rPr>
            <w:sz w:val="21"/>
            <w:szCs w:val="21"/>
          </w:rPr>
        </w:r>
        <w:r w:rsidR="00AB0343" w:rsidRPr="00F20E8E">
          <w:rPr>
            <w:sz w:val="21"/>
            <w:szCs w:val="21"/>
          </w:rPr>
          <w:fldChar w:fldCharType="end"/>
        </w:r>
        <w:r w:rsidR="00AB0343" w:rsidRPr="00F20E8E">
          <w:rPr>
            <w:sz w:val="21"/>
            <w:szCs w:val="21"/>
          </w:rPr>
        </w:r>
        <w:r w:rsidR="00AB0343" w:rsidRPr="00F20E8E">
          <w:rPr>
            <w:sz w:val="21"/>
            <w:szCs w:val="21"/>
          </w:rPr>
          <w:fldChar w:fldCharType="separate"/>
        </w:r>
        <w:r w:rsidR="00AB0343" w:rsidRPr="00F20E8E">
          <w:rPr>
            <w:noProof/>
            <w:sz w:val="21"/>
            <w:szCs w:val="21"/>
            <w:vertAlign w:val="superscript"/>
          </w:rPr>
          <w:t>19</w:t>
        </w:r>
        <w:r w:rsidR="00AB0343" w:rsidRPr="00F20E8E">
          <w:rPr>
            <w:sz w:val="21"/>
            <w:szCs w:val="21"/>
          </w:rPr>
          <w:fldChar w:fldCharType="end"/>
        </w:r>
      </w:hyperlink>
      <w:r w:rsidRPr="00F20E8E">
        <w:rPr>
          <w:sz w:val="21"/>
          <w:szCs w:val="21"/>
        </w:rPr>
        <w:t xml:space="preserve"> </w:t>
      </w:r>
      <w:r w:rsidRPr="00F20E8E">
        <w:rPr>
          <w:rFonts w:asciiTheme="minorHAnsi" w:hAnsiTheme="minorHAnsi" w:cstheme="minorHAnsi"/>
          <w:sz w:val="21"/>
          <w:szCs w:val="21"/>
        </w:rPr>
        <w:t>Mindfulness practice, therefore, encourages practitioners to remain in the present moment, whether pleasant, unpleasant, or neutral</w:t>
      </w:r>
      <w:r w:rsidR="00C27ED8" w:rsidRPr="00F20E8E">
        <w:rPr>
          <w:rFonts w:asciiTheme="minorHAnsi" w:hAnsiTheme="minorHAnsi" w:cstheme="minorHAnsi"/>
          <w:sz w:val="21"/>
          <w:szCs w:val="21"/>
        </w:rPr>
        <w:t>.</w:t>
      </w:r>
      <w:hyperlink w:anchor="_ENREF_17" w:tooltip="Baer, 2014 #191"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&lt;EndNote&gt;&lt;Cite&gt;&lt;Author&gt;Baer&lt;/Author&gt;&lt;Year&gt;2014&lt;/Year&gt;&lt;RecNum&gt;191&lt;/RecNum&gt;&lt;DisplayText&gt;&lt;style face="superscript"&gt;17&lt;/style&gt;&lt;/DisplayText&gt;&lt;record&gt;&lt;rec-number&gt;191&lt;/rec-number&gt;&lt;foreign-keys&gt;&lt;key app="EN" db-id="pa59tdvxee2fe5eftppxrs9ntpprs0050vp5"&gt;191&lt;/key&gt;&lt;/foreign-keys&gt;&lt;ref-type name="Book Section"&gt;5&lt;/ref-type&gt;&lt;contributors&gt;&lt;authors&gt;&lt;author&gt;Baer, R. A.&lt;/author&gt;&lt;/authors&gt;&lt;secondary-authors&gt;&lt;author&gt;Baer, R. A.&lt;/author&gt;&lt;/secondary-authors&gt;&lt;/contributors&gt;&lt;titles&gt;&lt;title&gt;Introduction to the core practices and exercises&lt;/title&gt;&lt;secondary-title&gt;Mindfulness-based treatment approaches: Clinician&amp;apos;s guide to evidence base and applications&lt;/secondary-title&gt;&lt;/titles&gt;&lt;pages&gt;3-25&lt;/pages&gt;&lt;dates&gt;&lt;year&gt;2014&lt;/year&gt;&lt;/dates&gt;&lt;pub-location&gt;London, UK&lt;/pub-location&gt;&lt;publisher&gt;Academic Press&lt;/publisher&gt;&lt;urls&gt;&lt;/urls&gt;&lt;/record&gt;&lt;/Cite&gt;&lt;/EndNote&gt;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17</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Awareness and acceptance are underpinned by the self-regulation of attention, and orientation toward the present moment</w:t>
      </w:r>
      <w:r w:rsidR="00C27ED8" w:rsidRPr="00F20E8E">
        <w:rPr>
          <w:rFonts w:asciiTheme="minorHAnsi" w:hAnsiTheme="minorHAnsi" w:cstheme="minorHAnsi"/>
          <w:sz w:val="21"/>
          <w:szCs w:val="21"/>
        </w:rPr>
        <w:t>.</w:t>
      </w:r>
      <w:hyperlink w:anchor="_ENREF_20" w:tooltip="Edenfield, 2012 #2"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&lt;EndNote&gt;&lt;Cite&gt;&lt;Author&gt;Edenfield&lt;/Author&gt;&lt;Year&gt;2012&lt;/Year&gt;&lt;RecNum&gt;2&lt;/RecNum&gt;&lt;DisplayText&gt;&lt;style face="superscript"&gt;20&lt;/style&gt;&lt;/DisplayText&gt;&lt;record&gt;&lt;rec-number&gt;2&lt;/rec-number&gt;&lt;foreign-keys&gt;&lt;key app="EN" db-id="pa59tdvxee2fe5eftppxrs9ntpprs0050vp5"&gt;2&lt;/key&gt;&lt;/foreign-keys&gt;&lt;ref-type name="Journal Article"&gt;17&lt;/ref-type&gt;&lt;contributors&gt;&lt;authors&gt;&lt;author&gt;Edenfield, T. M.&lt;/author&gt;&lt;author&gt;Saeed, S. A.&lt;/author&gt;&lt;/authors&gt;&lt;/contributors&gt;&lt;titles&gt;&lt;title&gt;An update on mindfulness meditation as a self-help treatment for anxiety and depression&lt;/title&gt;&lt;secondary-title&gt;Psychology Research and Behavior Management&lt;/secondary-title&gt;&lt;/titles&gt;&lt;periodical&gt;&lt;full-title&gt;Psychology Research and Behavior Management&lt;/full-title&gt;&lt;/periodical&gt;&lt;pages&gt;131-141&lt;/pages&gt;&lt;volume&gt;5&lt;/volume&gt;&lt;dates&gt;&lt;year&gt;2012&lt;/year&gt;&lt;/dates&gt;&lt;urls&gt;&lt;related-urls&gt;&lt;url&gt;https://www.dovepress.com/getfile.php?fileID=14300&lt;/url&gt;&lt;/related-urls&gt;&lt;/urls&gt;&lt;electronic-resource-num&gt;10.2147/PRBM.S34937&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20</w:t>
        </w:r>
        <w:r w:rsidR="00AB0343" w:rsidRPr="00F20E8E">
          <w:rPr>
            <w:rFonts w:asciiTheme="minorHAnsi" w:hAnsiTheme="minorHAnsi" w:cstheme="minorHAnsi"/>
            <w:sz w:val="21"/>
            <w:szCs w:val="21"/>
          </w:rPr>
          <w:fldChar w:fldCharType="end"/>
        </w:r>
      </w:hyperlink>
    </w:p>
    <w:p w14:paraId="7AED33A6" w14:textId="77777777" w:rsidR="00B737DB" w:rsidRPr="00F20E8E" w:rsidRDefault="00B737DB" w:rsidP="00B737DB">
      <w:pPr>
        <w:pStyle w:val="Heading3"/>
      </w:pPr>
      <w:bookmarkStart w:id="22" w:name="_Toc527376504"/>
      <w:bookmarkStart w:id="23" w:name="_Toc532823316"/>
      <w:r w:rsidRPr="00F20E8E">
        <w:t>Therapeutic application of mindfulness</w:t>
      </w:r>
      <w:bookmarkEnd w:id="22"/>
      <w:bookmarkEnd w:id="23"/>
    </w:p>
    <w:p w14:paraId="78E353CC" w14:textId="50565006" w:rsidR="00B737DB" w:rsidRPr="00F20E8E" w:rsidRDefault="00B737DB" w:rsidP="00B737DB">
      <w:pPr>
        <w:spacing w:line="360" w:lineRule="auto"/>
        <w:rPr>
          <w:rFonts w:asciiTheme="minorHAnsi" w:hAnsiTheme="minorHAnsi" w:cstheme="minorHAnsi"/>
          <w:sz w:val="21"/>
          <w:szCs w:val="21"/>
        </w:rPr>
      </w:pPr>
      <w:r w:rsidRPr="00F20E8E">
        <w:rPr>
          <w:rFonts w:cs="Arial"/>
          <w:sz w:val="21"/>
          <w:szCs w:val="21"/>
        </w:rPr>
        <w:t>Therapeutic applications of mindfulness are commonly called mindfulness-based interventions (MBIs)</w:t>
      </w:r>
      <w:r w:rsidR="0000275B" w:rsidRPr="00F20E8E">
        <w:rPr>
          <w:rFonts w:cs="Arial"/>
          <w:sz w:val="21"/>
          <w:szCs w:val="21"/>
        </w:rPr>
        <w:t>.</w:t>
      </w:r>
      <w:hyperlink w:anchor="_ENREF_15" w:tooltip="Kabat-Zinn, 2003 #55" w:history="1">
        <w:r w:rsidR="00AB0343" w:rsidRPr="00F20E8E">
          <w:rPr>
            <w:rFonts w:cs="Arial"/>
            <w:sz w:val="21"/>
            <w:szCs w:val="21"/>
          </w:rPr>
          <w:fldChar w:fldCharType="begin"/>
        </w:r>
        <w:r w:rsidR="00AB0343">
          <w:rPr>
            <w:rFonts w:cs="Arial"/>
            <w:sz w:val="21"/>
            <w:szCs w:val="21"/>
          </w:rPr>
          <w:instrText xml:space="preserve"> ADDIN EN.CITE &lt;EndNote&gt;&lt;Cite&gt;&lt;Author&gt;Kabat-Zinn&lt;/Author&gt;&lt;Year&gt;2003&lt;/Year&gt;&lt;RecNum&gt;55&lt;/RecNum&gt;&lt;DisplayText&gt;&lt;style face="superscript"&gt;15&lt;/style&gt;&lt;/DisplayText&gt;&lt;record&gt;&lt;rec-number&gt;55&lt;/rec-number&gt;&lt;foreign-keys&gt;&lt;key app="EN" db-id="pa59tdvxee2fe5eftppxrs9ntpprs0050vp5"&gt;55&lt;/key&gt;&lt;/foreign-keys&gt;&lt;ref-type name="Journal Article"&gt;17&lt;/ref-type&gt;&lt;contributors&gt;&lt;authors&gt;&lt;author&gt;Kabat-Zinn, J.&lt;/author&gt;&lt;/authors&gt;&lt;/contributors&gt;&lt;titles&gt;&lt;title&gt;Mindfulness-based interventions in context: Past, present, and future&lt;/title&gt;&lt;secondary-title&gt;Clinical Psychology Science and Practice&lt;/secondary-title&gt;&lt;/titles&gt;&lt;periodical&gt;&lt;full-title&gt;Clinical Psychology Science and Practice&lt;/full-title&gt;&lt;/periodical&gt;&lt;pages&gt;144-156&lt;/pages&gt;&lt;volume&gt;10&lt;/volume&gt;&lt;dates&gt;&lt;year&gt;2003&lt;/year&gt;&lt;/dates&gt;&lt;urls&gt;&lt;/urls&gt;&lt;electronic-resource-num&gt;10.1093/clipsy.bpg016 &lt;/electronic-resource-num&gt;&lt;/record&gt;&lt;/Cite&gt;&lt;/EndNote&gt;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15</w:t>
        </w:r>
        <w:r w:rsidR="00AB0343" w:rsidRPr="00F20E8E">
          <w:rPr>
            <w:rFonts w:cs="Arial"/>
            <w:sz w:val="21"/>
            <w:szCs w:val="21"/>
          </w:rPr>
          <w:fldChar w:fldCharType="end"/>
        </w:r>
      </w:hyperlink>
      <w:r w:rsidRPr="00F20E8E">
        <w:rPr>
          <w:rFonts w:cs="Arial"/>
          <w:sz w:val="21"/>
          <w:szCs w:val="21"/>
        </w:rPr>
        <w:t xml:space="preserve"> The first MBI, Mindfulness-Based Stress Reduction (MBSR), was developed in 1979 by Professor Jon Kabat-Zinn from the University of Massachusetts Medical Centre. The original intent of MBSR was to help outpatients attending a stress reduction clinic to relieve the suffering associated</w:t>
      </w:r>
      <w:r w:rsidR="0000275B" w:rsidRPr="00F20E8E">
        <w:rPr>
          <w:rFonts w:cs="Arial"/>
          <w:sz w:val="21"/>
          <w:szCs w:val="21"/>
        </w:rPr>
        <w:t xml:space="preserve"> with stress, pain, and illness.</w:t>
      </w:r>
      <w:hyperlink w:anchor="_ENREF_15" w:tooltip="Kabat-Zinn, 2003 #55" w:history="1">
        <w:r w:rsidR="00AB0343" w:rsidRPr="00F20E8E">
          <w:rPr>
            <w:rFonts w:cs="Arial"/>
            <w:sz w:val="21"/>
            <w:szCs w:val="21"/>
          </w:rPr>
          <w:fldChar w:fldCharType="begin"/>
        </w:r>
        <w:r w:rsidR="00AB0343">
          <w:rPr>
            <w:rFonts w:cs="Arial"/>
            <w:sz w:val="21"/>
            <w:szCs w:val="21"/>
          </w:rPr>
          <w:instrText xml:space="preserve"> ADDIN EN.CITE &lt;EndNote&gt;&lt;Cite&gt;&lt;Author&gt;Kabat-Zinn&lt;/Author&gt;&lt;Year&gt;2003&lt;/Year&gt;&lt;RecNum&gt;55&lt;/RecNum&gt;&lt;DisplayText&gt;&lt;style face="superscript"&gt;15&lt;/style&gt;&lt;/DisplayText&gt;&lt;record&gt;&lt;rec-number&gt;55&lt;/rec-number&gt;&lt;foreign-keys&gt;&lt;key app="EN" db-id="pa59tdvxee2fe5eftppxrs9ntpprs0050vp5"&gt;55&lt;/key&gt;&lt;/foreign-keys&gt;&lt;ref-type name="Journal Article"&gt;17&lt;/ref-type&gt;&lt;contributors&gt;&lt;authors&gt;&lt;author&gt;Kabat-Zinn, J.&lt;/author&gt;&lt;/authors&gt;&lt;/contributors&gt;&lt;titles&gt;&lt;title&gt;Mindfulness-based interventions in context: Past, present, and future&lt;/title&gt;&lt;secondary-title&gt;Clinical Psychology Science and Practice&lt;/secondary-title&gt;&lt;/titles&gt;&lt;periodical&gt;&lt;full-title&gt;Clinical Psychology Science and Practice&lt;/full-title&gt;&lt;/periodical&gt;&lt;pages&gt;144-156&lt;/pages&gt;&lt;volume&gt;10&lt;/volume&gt;&lt;dates&gt;&lt;year&gt;2003&lt;/year&gt;&lt;/dates&gt;&lt;urls&gt;&lt;/urls&gt;&lt;electronic-resource-num&gt;10.1093/clipsy.bpg016 &lt;/electronic-resource-num&gt;&lt;/record&gt;&lt;/Cite&gt;&lt;/EndNote&gt;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15</w:t>
        </w:r>
        <w:r w:rsidR="00AB0343" w:rsidRPr="00F20E8E">
          <w:rPr>
            <w:rFonts w:cs="Arial"/>
            <w:sz w:val="21"/>
            <w:szCs w:val="21"/>
          </w:rPr>
          <w:fldChar w:fldCharType="end"/>
        </w:r>
      </w:hyperlink>
      <w:r w:rsidRPr="00F20E8E">
        <w:rPr>
          <w:rFonts w:cs="Arial"/>
          <w:sz w:val="21"/>
          <w:szCs w:val="21"/>
        </w:rPr>
        <w:t xml:space="preserve"> Since then, other programs based on the foundational and structural approach of MBSR have been developed</w:t>
      </w:r>
      <w:r w:rsidR="00791605" w:rsidRPr="00F20E8E">
        <w:rPr>
          <w:rFonts w:cs="Arial"/>
          <w:sz w:val="21"/>
          <w:szCs w:val="21"/>
        </w:rPr>
        <w:t>.</w:t>
      </w:r>
      <w:hyperlink w:anchor="_ENREF_21" w:tooltip="Crane, 2017 #54" w:history="1">
        <w:r w:rsidR="00AB0343" w:rsidRPr="00F20E8E">
          <w:rPr>
            <w:rFonts w:cs="Arial"/>
            <w:sz w:val="21"/>
            <w:szCs w:val="21"/>
          </w:rPr>
          <w:fldChar w:fldCharType="begin"/>
        </w:r>
        <w:r w:rsidR="00AB0343">
          <w:rPr>
            <w:rFonts w:cs="Arial"/>
            <w:sz w:val="21"/>
            <w:szCs w:val="21"/>
          </w:rPr>
          <w:instrText xml:space="preserve"> ADDIN EN.CITE &lt;EndNote&gt;&lt;Cite&gt;&lt;Author&gt;Crane&lt;/Author&gt;&lt;Year&gt;2017&lt;/Year&gt;&lt;RecNum&gt;54&lt;/RecNum&gt;&lt;DisplayText&gt;&lt;style face="superscript"&gt;21&lt;/style&gt;&lt;/DisplayText&gt;&lt;record&gt;&lt;rec-number&gt;54&lt;/rec-number&gt;&lt;foreign-keys&gt;&lt;key app="EN" db-id="pa59tdvxee2fe5eftppxrs9ntpprs0050vp5"&gt;54&lt;/key&gt;&lt;/foreign-keys&gt;&lt;ref-type name="Journal Article"&gt;17&lt;/ref-type&gt;&lt;contributors&gt;&lt;authors&gt;&lt;author&gt;Crane, R. S.&lt;/author&gt;&lt;author&gt;Brewer, J.&lt;/author&gt;&lt;author&gt;Feldman, C.&lt;/author&gt;&lt;author&gt;Kabat-Zinn, J.&lt;/author&gt;&lt;author&gt;Santorelli, S.&lt;/author&gt;&lt;author&gt;Williams, J. M. G.&lt;/author&gt;&lt;author&gt;Kuyken, W.&lt;/author&gt;&lt;/authors&gt;&lt;/contributors&gt;&lt;titles&gt;&lt;title&gt;What defines mindfulness-based programs? The warp and the weft.&lt;/title&gt;&lt;secondary-title&gt;Psychological Medicine&lt;/secondary-title&gt;&lt;/titles&gt;&lt;periodical&gt;&lt;full-title&gt;Psychological Medicine&lt;/full-title&gt;&lt;/periodical&gt;&lt;pages&gt;990-999&lt;/pages&gt;&lt;volume&gt;47&lt;/volume&gt;&lt;dates&gt;&lt;year&gt;2017&lt;/year&gt;&lt;/dates&gt;&lt;urls&gt;&lt;/urls&gt;&lt;electronic-resource-num&gt;10.1017/S0033291716003317&lt;/electronic-resource-num&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21</w:t>
        </w:r>
        <w:r w:rsidR="00AB0343" w:rsidRPr="00F20E8E">
          <w:rPr>
            <w:rFonts w:cs="Arial"/>
            <w:sz w:val="21"/>
            <w:szCs w:val="21"/>
          </w:rPr>
          <w:fldChar w:fldCharType="end"/>
        </w:r>
      </w:hyperlink>
      <w:r w:rsidRPr="00F20E8E">
        <w:rPr>
          <w:rFonts w:cs="Arial"/>
          <w:sz w:val="21"/>
          <w:szCs w:val="21"/>
        </w:rPr>
        <w:t xml:space="preserve"> These include Mindfulness-Based Cognitive Therapy</w:t>
      </w:r>
      <w:r w:rsidR="000F0EBD" w:rsidRPr="00F20E8E">
        <w:rPr>
          <w:rFonts w:cs="Arial"/>
          <w:sz w:val="21"/>
          <w:szCs w:val="21"/>
        </w:rPr>
        <w:t xml:space="preserve"> (MBCT)</w:t>
      </w:r>
      <w:r w:rsidR="00CA5F5B" w:rsidRPr="00F20E8E">
        <w:rPr>
          <w:rFonts w:cs="Arial"/>
          <w:sz w:val="21"/>
          <w:szCs w:val="21"/>
        </w:rPr>
        <w:t>,</w:t>
      </w:r>
      <w:hyperlink w:anchor="_ENREF_22" w:tooltip="Segal, 2012 #60" w:history="1">
        <w:r w:rsidR="00AB0343" w:rsidRPr="00F20E8E">
          <w:rPr>
            <w:rFonts w:cs="Arial"/>
            <w:sz w:val="21"/>
            <w:szCs w:val="21"/>
          </w:rPr>
          <w:fldChar w:fldCharType="begin"/>
        </w:r>
        <w:r w:rsidR="00AB0343">
          <w:rPr>
            <w:rFonts w:cs="Arial"/>
            <w:sz w:val="21"/>
            <w:szCs w:val="21"/>
          </w:rPr>
          <w:instrText xml:space="preserve"> ADDIN EN.CITE &lt;EndNote&gt;&lt;Cite&gt;&lt;Author&gt;Segal&lt;/Author&gt;&lt;Year&gt;2012&lt;/Year&gt;&lt;RecNum&gt;60&lt;/RecNum&gt;&lt;DisplayText&gt;&lt;style face="superscript"&gt;22&lt;/style&gt;&lt;/DisplayText&gt;&lt;record&gt;&lt;rec-number&gt;60&lt;/rec-number&gt;&lt;foreign-keys&gt;&lt;key app="EN" db-id="pa59tdvxee2fe5eftppxrs9ntpprs0050vp5"&gt;60&lt;/key&gt;&lt;/foreign-keys&gt;&lt;ref-type name="Book"&gt;6&lt;/ref-type&gt;&lt;contributors&gt;&lt;authors&gt;&lt;author&gt;Segal, Z. V.&lt;/author&gt;&lt;author&gt;Williams, J. M. G.&lt;/author&gt;&lt;author&gt;Teasdale, J. D.&lt;/author&gt;&lt;/authors&gt;&lt;/contributors&gt;&lt;titles&gt;&lt;title&gt;Mindfulness-based cognitive therapy for depression&lt;/title&gt;&lt;/titles&gt;&lt;edition&gt;2nd&lt;/edition&gt;&lt;dates&gt;&lt;year&gt;2012&lt;/year&gt;&lt;/dates&gt;&lt;pub-location&gt;New York, NY&lt;/pub-location&gt;&lt;publisher&gt;Guildford Press&lt;/publisher&gt;&lt;urls&gt;&lt;/urls&gt;&lt;/record&gt;&lt;/Cite&gt;&lt;/EndNote&gt;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22</w:t>
        </w:r>
        <w:r w:rsidR="00AB0343" w:rsidRPr="00F20E8E">
          <w:rPr>
            <w:rFonts w:cs="Arial"/>
            <w:sz w:val="21"/>
            <w:szCs w:val="21"/>
          </w:rPr>
          <w:fldChar w:fldCharType="end"/>
        </w:r>
      </w:hyperlink>
      <w:r w:rsidRPr="00F20E8E">
        <w:rPr>
          <w:rFonts w:cs="Arial"/>
          <w:sz w:val="21"/>
          <w:szCs w:val="21"/>
        </w:rPr>
        <w:t xml:space="preserve"> which was developed to treat recurrent depression, and two </w:t>
      </w:r>
      <w:r w:rsidRPr="00F20E8E">
        <w:rPr>
          <w:rFonts w:cs="Arial"/>
          <w:sz w:val="21"/>
          <w:szCs w:val="21"/>
        </w:rPr>
        <w:lastRenderedPageBreak/>
        <w:t>addiction recovery MBIs, Mindfulness-Oriented Recovery Enhancement</w:t>
      </w:r>
      <w:r w:rsidR="000F0EBD" w:rsidRPr="00F20E8E">
        <w:rPr>
          <w:rFonts w:cs="Arial"/>
          <w:sz w:val="21"/>
          <w:szCs w:val="21"/>
        </w:rPr>
        <w:t xml:space="preserve"> (MORE)</w:t>
      </w:r>
      <w:hyperlink w:anchor="_ENREF_23" w:tooltip="Garland, 2013 #192" w:history="1">
        <w:r w:rsidR="00AB0343" w:rsidRPr="00F20E8E">
          <w:rPr>
            <w:rFonts w:cs="Arial"/>
            <w:sz w:val="21"/>
            <w:szCs w:val="21"/>
          </w:rPr>
          <w:fldChar w:fldCharType="begin"/>
        </w:r>
        <w:r w:rsidR="00AB0343">
          <w:rPr>
            <w:rFonts w:cs="Arial"/>
            <w:sz w:val="21"/>
            <w:szCs w:val="21"/>
          </w:rPr>
          <w:instrText xml:space="preserve"> ADDIN EN.CITE &lt;EndNote&gt;&lt;Cite&gt;&lt;Author&gt;Garland&lt;/Author&gt;&lt;Year&gt;2013&lt;/Year&gt;&lt;RecNum&gt;192&lt;/RecNum&gt;&lt;DisplayText&gt;&lt;style face="superscript"&gt;23&lt;/style&gt;&lt;/DisplayText&gt;&lt;record&gt;&lt;rec-number&gt;192&lt;/rec-number&gt;&lt;foreign-keys&gt;&lt;key app="EN" db-id="pa59tdvxee2fe5eftppxrs9ntpprs0050vp5"&gt;192&lt;/key&gt;&lt;/foreign-keys&gt;&lt;ref-type name="Book"&gt;6&lt;/ref-type&gt;&lt;contributors&gt;&lt;authors&gt;&lt;author&gt;Garland, E. L.&lt;/author&gt;&lt;/authors&gt;&lt;/contributors&gt;&lt;titles&gt;&lt;title&gt;Mindfulness-oriented recovery enhancement for addiction, stress, and pain&lt;/title&gt;&lt;/titles&gt;&lt;dates&gt;&lt;year&gt;2013&lt;/year&gt;&lt;/dates&gt;&lt;pub-location&gt;Washington, DC&lt;/pub-location&gt;&lt;publisher&gt;NASW Press&lt;/publisher&gt;&lt;urls&gt;&lt;/urls&gt;&lt;/record&gt;&lt;/Cite&gt;&lt;/EndNote&gt;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23</w:t>
        </w:r>
        <w:r w:rsidR="00AB0343" w:rsidRPr="00F20E8E">
          <w:rPr>
            <w:rFonts w:cs="Arial"/>
            <w:sz w:val="21"/>
            <w:szCs w:val="21"/>
          </w:rPr>
          <w:fldChar w:fldCharType="end"/>
        </w:r>
      </w:hyperlink>
      <w:r w:rsidRPr="00F20E8E">
        <w:rPr>
          <w:rFonts w:cs="Arial"/>
          <w:sz w:val="21"/>
          <w:szCs w:val="21"/>
        </w:rPr>
        <w:t xml:space="preserve"> and Mindfulness-Based Relapse Prevention</w:t>
      </w:r>
      <w:r w:rsidR="00EA3605" w:rsidRPr="00F20E8E">
        <w:rPr>
          <w:rFonts w:cs="Arial"/>
          <w:sz w:val="21"/>
          <w:szCs w:val="21"/>
        </w:rPr>
        <w:t xml:space="preserve"> (MBRP)</w:t>
      </w:r>
      <w:r w:rsidR="00CA5F5B" w:rsidRPr="00F20E8E">
        <w:rPr>
          <w:rFonts w:cs="Arial"/>
          <w:sz w:val="21"/>
          <w:szCs w:val="21"/>
        </w:rPr>
        <w:t>.</w:t>
      </w:r>
      <w:hyperlink w:anchor="_ENREF_24" w:tooltip="Bowen, 2011 #57" w:history="1">
        <w:r w:rsidR="00AB0343" w:rsidRPr="00F20E8E">
          <w:rPr>
            <w:rFonts w:cs="Arial"/>
            <w:sz w:val="21"/>
            <w:szCs w:val="21"/>
          </w:rPr>
          <w:fldChar w:fldCharType="begin"/>
        </w:r>
        <w:r w:rsidR="00AB0343">
          <w:rPr>
            <w:rFonts w:cs="Arial"/>
            <w:sz w:val="21"/>
            <w:szCs w:val="21"/>
          </w:rPr>
          <w:instrText xml:space="preserve"> ADDIN EN.CITE &lt;EndNote&gt;&lt;Cite&gt;&lt;Author&gt;Bowen&lt;/Author&gt;&lt;Year&gt;2011&lt;/Year&gt;&lt;RecNum&gt;57&lt;/RecNum&gt;&lt;DisplayText&gt;&lt;style face="superscript"&gt;24&lt;/style&gt;&lt;/DisplayText&gt;&lt;record&gt;&lt;rec-number&gt;57&lt;/rec-number&gt;&lt;foreign-keys&gt;&lt;key app="EN" db-id="pa59tdvxee2fe5eftppxrs9ntpprs0050vp5"&gt;57&lt;/key&gt;&lt;/foreign-keys&gt;&lt;ref-type name="Book"&gt;6&lt;/ref-type&gt;&lt;contributors&gt;&lt;authors&gt;&lt;author&gt;Bowen, S.&lt;/author&gt;&lt;author&gt;Chawla, N.&lt;/author&gt;&lt;author&gt;Marlatt, G. A.&lt;/author&gt;&lt;/authors&gt;&lt;/contributors&gt;&lt;titles&gt;&lt;title&gt;Mindfulness-based relapse prevention for addictive behaviours: A clinician&amp;apos;s guide&lt;/title&gt;&lt;/titles&gt;&lt;dates&gt;&lt;year&gt;2011&lt;/year&gt;&lt;/dates&gt;&lt;pub-location&gt;New York, NY&lt;/pub-location&gt;&lt;publisher&gt;The Guildford Press&lt;/publisher&gt;&lt;urls&gt;&lt;/urls&gt;&lt;/record&gt;&lt;/Cite&gt;&lt;/EndNote&gt;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24</w:t>
        </w:r>
        <w:r w:rsidR="00AB0343" w:rsidRPr="00F20E8E">
          <w:rPr>
            <w:rFonts w:cs="Arial"/>
            <w:sz w:val="21"/>
            <w:szCs w:val="21"/>
          </w:rPr>
          <w:fldChar w:fldCharType="end"/>
        </w:r>
      </w:hyperlink>
      <w:r w:rsidRPr="00F20E8E">
        <w:rPr>
          <w:rFonts w:cs="Arial"/>
          <w:sz w:val="21"/>
          <w:szCs w:val="21"/>
        </w:rPr>
        <w:t xml:space="preserve"> </w:t>
      </w:r>
      <w:r w:rsidRPr="00F20E8E">
        <w:rPr>
          <w:sz w:val="21"/>
          <w:szCs w:val="21"/>
        </w:rPr>
        <w:t xml:space="preserve">Mindfulness components are also incorporated in </w:t>
      </w:r>
      <w:r w:rsidRPr="00F20E8E">
        <w:rPr>
          <w:rFonts w:asciiTheme="minorHAnsi" w:hAnsiTheme="minorHAnsi" w:cstheme="minorHAnsi"/>
          <w:sz w:val="21"/>
          <w:szCs w:val="21"/>
        </w:rPr>
        <w:t>Dialectical Behaviour Therapy (DBT) and Acceptan</w:t>
      </w:r>
      <w:r w:rsidR="00791605" w:rsidRPr="00F20E8E">
        <w:rPr>
          <w:rFonts w:asciiTheme="minorHAnsi" w:hAnsiTheme="minorHAnsi" w:cstheme="minorHAnsi"/>
          <w:sz w:val="21"/>
          <w:szCs w:val="21"/>
        </w:rPr>
        <w:t>ce and Commitment Therapy (ACT).</w:t>
      </w:r>
      <w:hyperlink w:anchor="_ENREF_25" w:tooltip="Hayes, 2006 #78"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&lt;EndNote&gt;&lt;Cite&gt;&lt;Author&gt;Hayes&lt;/Author&gt;&lt;Year&gt;2006&lt;/Year&gt;&lt;RecNum&gt;78&lt;/RecNum&gt;&lt;DisplayText&gt;&lt;style face="superscript"&gt;25&lt;/style&gt;&lt;/DisplayText&gt;&lt;record&gt;&lt;rec-number&gt;78&lt;/rec-number&gt;&lt;foreign-keys&gt;&lt;key app="EN" db-id="pa59tdvxee2fe5eftppxrs9ntpprs0050vp5"&gt;78&lt;/key&gt;&lt;/foreign-keys&gt;&lt;ref-type name="Journal Article"&gt;17&lt;/ref-type&gt;&lt;contributors&gt;&lt;authors&gt;&lt;author&gt;Hayes, S. C.&lt;/author&gt;&lt;author&gt;Luoma, J. B.&lt;/author&gt;&lt;author&gt;Bond, F. W.&lt;/author&gt;&lt;author&gt;Masuda, A.&lt;/author&gt;&lt;author&gt;Lillis, J.&lt;/author&gt;&lt;/authors&gt;&lt;/contributors&gt;&lt;titles&gt;&lt;title&gt;Acceptance and commitment therapy: Model, processes and outcomes&lt;/title&gt;&lt;secondary-title&gt;Behaviour Research and Therapy&lt;/secondary-title&gt;&lt;/titles&gt;&lt;periodical&gt;&lt;full-title&gt;Behaviour Research and Therapy&lt;/full-title&gt;&lt;/periodical&gt;&lt;pages&gt;1-25&lt;/pages&gt;&lt;volume&gt;44&lt;/volume&gt;&lt;dates&gt;&lt;year&gt;2006&lt;/year&gt;&lt;/dates&gt;&lt;urls&gt;&lt;/urls&gt;&lt;electronic-resource-num&gt;10.1016/j.brat.2005.06.006&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25</w:t>
        </w:r>
        <w:r w:rsidR="00AB0343" w:rsidRPr="00F20E8E">
          <w:rPr>
            <w:rFonts w:asciiTheme="minorHAnsi" w:hAnsiTheme="minorHAnsi" w:cstheme="minorHAnsi"/>
            <w:sz w:val="21"/>
            <w:szCs w:val="21"/>
          </w:rPr>
          <w:fldChar w:fldCharType="end"/>
        </w:r>
      </w:hyperlink>
    </w:p>
    <w:p w14:paraId="4412B9E9" w14:textId="685226A6" w:rsidR="00B737DB" w:rsidRPr="00F20E8E" w:rsidRDefault="00B737DB" w:rsidP="00B737DB">
      <w:pPr>
        <w:spacing w:line="360" w:lineRule="auto"/>
        <w:rPr>
          <w:rFonts w:asciiTheme="minorHAnsi" w:hAnsiTheme="minorHAnsi" w:cstheme="minorHAnsi"/>
          <w:sz w:val="21"/>
          <w:szCs w:val="21"/>
        </w:rPr>
      </w:pPr>
      <w:r w:rsidRPr="00F20E8E">
        <w:rPr>
          <w:sz w:val="21"/>
          <w:szCs w:val="21"/>
        </w:rPr>
        <w:t>There are a number of mindfulness techniques taught in MBIs including</w:t>
      </w:r>
      <w:r w:rsidR="00CA5F5B" w:rsidRPr="00F20E8E">
        <w:rPr>
          <w:sz w:val="21"/>
          <w:szCs w:val="21"/>
        </w:rPr>
        <w:t>:</w:t>
      </w:r>
      <w:r w:rsidRPr="00F20E8E">
        <w:rPr>
          <w:sz w:val="21"/>
          <w:szCs w:val="21"/>
        </w:rPr>
        <w:t xml:space="preserve"> mindful breathing</w:t>
      </w:r>
      <w:r w:rsidRPr="00F20E8E">
        <w:rPr>
          <w:rFonts w:asciiTheme="minorHAnsi" w:hAnsiTheme="minorHAnsi" w:cstheme="minorHAnsi"/>
          <w:sz w:val="21"/>
          <w:szCs w:val="21"/>
        </w:rPr>
        <w:t>, mindful eating, body scan meditation, sitting meditation, mindf</w:t>
      </w:r>
      <w:r w:rsidR="00106805" w:rsidRPr="00F20E8E">
        <w:rPr>
          <w:rFonts w:asciiTheme="minorHAnsi" w:hAnsiTheme="minorHAnsi" w:cstheme="minorHAnsi"/>
          <w:sz w:val="21"/>
          <w:szCs w:val="21"/>
        </w:rPr>
        <w:t>ul yoga, and walking meditation.</w:t>
      </w:r>
      <w:hyperlink w:anchor="_ENREF_17" w:tooltip="Baer, 2014 #191"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&lt;EndNote&gt;&lt;Cite&gt;&lt;Author&gt;Baer&lt;/Author&gt;&lt;Year&gt;2014&lt;/Year&gt;&lt;RecNum&gt;191&lt;/RecNum&gt;&lt;DisplayText&gt;&lt;style face="superscript"&gt;17&lt;/style&gt;&lt;/DisplayText&gt;&lt;record&gt;&lt;rec-number&gt;191&lt;/rec-number&gt;&lt;foreign-keys&gt;&lt;key app="EN" db-id="pa59tdvxee2fe5eftppxrs9ntpprs0050vp5"&gt;191&lt;/key&gt;&lt;/foreign-keys&gt;&lt;ref-type name="Book Section"&gt;5&lt;/ref-type&gt;&lt;contributors&gt;&lt;authors&gt;&lt;author&gt;Baer, R. A.&lt;/author&gt;&lt;/authors&gt;&lt;secondary-authors&gt;&lt;author&gt;Baer, R. A.&lt;/author&gt;&lt;/secondary-authors&gt;&lt;/contributors&gt;&lt;titles&gt;&lt;title&gt;Introduction to the core practices and exercises&lt;/title&gt;&lt;secondary-title&gt;Mindfulness-based treatment approaches: Clinician&amp;apos;s guide to evidence base and applications&lt;/secondary-title&gt;&lt;/titles&gt;&lt;pages&gt;3-25&lt;/pages&gt;&lt;dates&gt;&lt;year&gt;2014&lt;/year&gt;&lt;/dates&gt;&lt;pub-location&gt;London, UK&lt;/pub-location&gt;&lt;publisher&gt;Academic Press&lt;/publisher&gt;&lt;urls&gt;&lt;/urls&gt;&lt;/record&gt;&lt;/Cite&gt;&lt;/EndNote&gt;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17</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Hat</w:t>
      </w:r>
      <w:r w:rsidR="00106805" w:rsidRPr="00F20E8E">
        <w:rPr>
          <w:rFonts w:asciiTheme="minorHAnsi" w:hAnsiTheme="minorHAnsi" w:cstheme="minorHAnsi"/>
          <w:sz w:val="21"/>
          <w:szCs w:val="21"/>
        </w:rPr>
        <w:t>ha yoga  is a component of MBSR</w:t>
      </w:r>
      <w:r w:rsidR="004B0CC1" w:rsidRPr="00F20E8E">
        <w:rPr>
          <w:rFonts w:asciiTheme="minorHAnsi" w:hAnsiTheme="minorHAnsi" w:cstheme="minorHAnsi"/>
          <w:sz w:val="21"/>
          <w:szCs w:val="21"/>
        </w:rPr>
        <w:t>,</w:t>
      </w:r>
      <w:hyperlink w:anchor="_ENREF_26" w:tooltip="Bitterauf, 2016 #68"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&lt;EndNote&gt;&lt;Cite&gt;&lt;Author&gt;Bitterauf&lt;/Author&gt;&lt;Year&gt;2016&lt;/Year&gt;&lt;RecNum&gt;68&lt;/RecNum&gt;&lt;DisplayText&gt;&lt;style face="superscript"&gt;26&lt;/style&gt;&lt;/DisplayText&gt;&lt;record&gt;&lt;rec-number&gt;68&lt;/rec-number&gt;&lt;foreign-keys&gt;&lt;key app="EN" db-id="pa59tdvxee2fe5eftppxrs9ntpprs0050vp5"&gt;68&lt;/key&gt;&lt;/foreign-keys&gt;&lt;ref-type name="Government Document"&gt;46&lt;/ref-type&gt;&lt;contributors&gt;&lt;authors&gt;&lt;author&gt;Bitterauf, M.&lt;/author&gt;&lt;/authors&gt;&lt;secondary-authors&gt;&lt;author&gt;MaineHealth Community Education Program&lt;/author&gt;&lt;/secondary-authors&gt;&lt;/contributors&gt;&lt;titles&gt;&lt;title&gt;Mindfulness-Based Stress Reduction Program: Handbook&lt;/title&gt;&lt;/titles&gt;&lt;dates&gt;&lt;year&gt;2016&lt;/year&gt;&lt;/dates&gt;&lt;urls&gt;&lt;/urls&gt;&lt;electronic-resource-num&gt;https://mainehealth.org/-/media/learning-resource-center/mindfulness/mbsr-handbook-single-page-final.pdf?la=en&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26</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and practi</w:t>
      </w:r>
      <w:r w:rsidR="00CA5F5B" w:rsidRPr="00F20E8E">
        <w:rPr>
          <w:rFonts w:asciiTheme="minorHAnsi" w:hAnsiTheme="minorHAnsi" w:cstheme="minorHAnsi"/>
          <w:sz w:val="21"/>
          <w:szCs w:val="21"/>
        </w:rPr>
        <w:t>s</w:t>
      </w:r>
      <w:r w:rsidRPr="00F20E8E">
        <w:rPr>
          <w:rFonts w:asciiTheme="minorHAnsi" w:hAnsiTheme="minorHAnsi" w:cstheme="minorHAnsi"/>
          <w:sz w:val="21"/>
          <w:szCs w:val="21"/>
        </w:rPr>
        <w:t>ing mindfulness is a</w:t>
      </w:r>
      <w:r w:rsidR="00566196" w:rsidRPr="00F20E8E">
        <w:rPr>
          <w:rFonts w:asciiTheme="minorHAnsi" w:hAnsiTheme="minorHAnsi" w:cstheme="minorHAnsi"/>
          <w:sz w:val="21"/>
          <w:szCs w:val="21"/>
        </w:rPr>
        <w:t xml:space="preserve"> key element to most styles of H</w:t>
      </w:r>
      <w:r w:rsidRPr="00F20E8E">
        <w:rPr>
          <w:rFonts w:asciiTheme="minorHAnsi" w:hAnsiTheme="minorHAnsi" w:cstheme="minorHAnsi"/>
          <w:sz w:val="21"/>
          <w:szCs w:val="21"/>
        </w:rPr>
        <w:t>atha yoga</w:t>
      </w:r>
      <w:r w:rsidR="00106805" w:rsidRPr="00F20E8E">
        <w:rPr>
          <w:rFonts w:asciiTheme="minorHAnsi" w:hAnsiTheme="minorHAnsi" w:cstheme="minorHAnsi"/>
          <w:sz w:val="21"/>
          <w:szCs w:val="21"/>
        </w:rPr>
        <w:t>.</w:t>
      </w:r>
      <w:hyperlink w:anchor="_ENREF_9" w:tooltip="Uebelacker, 2010 #27"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&lt;EndNote&gt;&lt;Cite&gt;&lt;Author&gt;Uebelacker&lt;/Author&gt;&lt;Year&gt;2010&lt;/Year&gt;&lt;RecNum&gt;27&lt;/RecNum&gt;&lt;DisplayText&gt;&lt;style face="superscript"&gt;9&lt;/style&gt;&lt;/DisplayText&gt;&lt;record&gt;&lt;rec-number&gt;27&lt;/rec-number&gt;&lt;foreign-keys&gt;&lt;key app="EN" db-id="pa59tdvxee2fe5eftppxrs9ntpprs0050vp5"&gt;27&lt;/key&gt;&lt;/foreign-keys&gt;&lt;ref-type name="Journal Article"&gt;17&lt;/ref-type&gt;&lt;contributors&gt;&lt;authors&gt;&lt;author&gt;Uebelacker, L. A.&lt;/author&gt;&lt;author&gt;Epstein-Lubow,  G.&lt;/author&gt;&lt;author&gt;Gaudiano, B. A.&lt;/author&gt;&lt;author&gt;Tremont, G.&lt;/author&gt;&lt;author&gt;Battle, C. L.&lt;/author&gt;&lt;author&gt;Miller, I. W.&lt;/author&gt;&lt;/authors&gt;&lt;/contributors&gt;&lt;titles&gt;&lt;title&gt;Hatha yoga for depression: Critical review of the evidence for efficacy, plausible mechanisms of action, and directions for future research&lt;/title&gt;&lt;secondary-title&gt;Journal of Psychiatric Practice&lt;/secondary-title&gt;&lt;/titles&gt;&lt;periodical&gt;&lt;full-title&gt;Journal of Psychiatric Practice&lt;/full-title&gt;&lt;/periodical&gt;&lt;pages&gt;22-33&lt;/pages&gt;&lt;volume&gt;16&lt;/volume&gt;&lt;dates&gt;&lt;year&gt;2010&lt;/year&gt;&lt;/dates&gt;&lt;urls&gt;&lt;/urls&gt;&lt;/record&gt;&lt;/Cite&gt;&lt;/EndNote&gt;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9</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All of these techniques involve paying close attention to the physical sensations and actions that are involved in otherwise automatic actions or processes. For example</w:t>
      </w:r>
      <w:r w:rsidR="00CA5F5B" w:rsidRPr="00F20E8E">
        <w:rPr>
          <w:rFonts w:asciiTheme="minorHAnsi" w:hAnsiTheme="minorHAnsi" w:cstheme="minorHAnsi"/>
          <w:sz w:val="21"/>
          <w:szCs w:val="21"/>
        </w:rPr>
        <w:t>,</w:t>
      </w:r>
      <w:r w:rsidRPr="00F20E8E">
        <w:rPr>
          <w:rFonts w:asciiTheme="minorHAnsi" w:hAnsiTheme="minorHAnsi" w:cstheme="minorHAnsi"/>
          <w:sz w:val="21"/>
          <w:szCs w:val="21"/>
        </w:rPr>
        <w:t xml:space="preserve"> during mindful breathing, individuals focus all their attention on the physical sensations associated with breathing</w:t>
      </w:r>
      <w:r w:rsidR="00106805" w:rsidRPr="00F20E8E">
        <w:rPr>
          <w:rFonts w:asciiTheme="minorHAnsi" w:hAnsiTheme="minorHAnsi" w:cstheme="minorHAnsi"/>
          <w:sz w:val="21"/>
          <w:szCs w:val="21"/>
        </w:rPr>
        <w:t>.</w:t>
      </w:r>
      <w:hyperlink w:anchor="_ENREF_27" w:tooltip="Colgan, 2016 #24"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&lt;EndNote&gt;&lt;Cite&gt;&lt;Author&gt;Colgan&lt;/Author&gt;&lt;Year&gt;2016&lt;/Year&gt;&lt;RecNum&gt;24&lt;/RecNum&gt;&lt;DisplayText&gt;&lt;style face="superscript"&gt;27&lt;/style&gt;&lt;/DisplayText&gt;&lt;record&gt;&lt;rec-number&gt;24&lt;/rec-number&gt;&lt;foreign-keys&gt;&lt;key app="EN" db-id="pa59tdvxee2fe5eftppxrs9ntpprs0050vp5"&gt;24&lt;/key&gt;&lt;/foreign-keys&gt;&lt;ref-type name="Journal Article"&gt;17&lt;/ref-type&gt;&lt;contributors&gt;&lt;authors&gt;&lt;author&gt;Colgan, D. D.&lt;/author&gt;&lt;author&gt;Christopher, M.&lt;/author&gt;&lt;author&gt;Michael, P.&lt;/author&gt;&lt;author&gt;Wahbeh, H.&lt;/author&gt;&lt;/authors&gt;&lt;/contributors&gt;&lt;titles&gt;&lt;title&gt;The body scan and mindful breathing among veterans with PTSD: Type of intervention moderates the relationship between changes in mindfulness and post-treatment depression&lt;/title&gt;&lt;secondary-title&gt;Mindfulness&lt;/secondary-title&gt;&lt;/titles&gt;&lt;periodical&gt;&lt;full-title&gt;Mindfulness&lt;/full-title&gt;&lt;/periodical&gt;&lt;pages&gt;372-383&lt;/pages&gt;&lt;volume&gt;7&lt;/volume&gt;&lt;dates&gt;&lt;year&gt;2016&lt;/year&gt;&lt;/dates&gt;&lt;urls&gt;&lt;/urls&gt;&lt;electronic-resource-num&gt;10.1007/s12671-015-0453-0&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27</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The goal of all of these interventions is to observe and accept physical sensations in a nonjudgmental manner without trying to alter them. </w:t>
      </w:r>
      <w:r w:rsidR="005F730B" w:rsidRPr="00F20E8E">
        <w:rPr>
          <w:rFonts w:asciiTheme="minorHAnsi" w:hAnsiTheme="minorHAnsi" w:cstheme="minorHAnsi"/>
          <w:sz w:val="21"/>
          <w:szCs w:val="21"/>
        </w:rPr>
        <w:t>Appendix 6</w:t>
      </w:r>
      <w:r w:rsidRPr="00F20E8E">
        <w:rPr>
          <w:rFonts w:asciiTheme="minorHAnsi" w:hAnsiTheme="minorHAnsi" w:cstheme="minorHAnsi"/>
          <w:sz w:val="21"/>
          <w:szCs w:val="21"/>
        </w:rPr>
        <w:t xml:space="preserve"> contains a </w:t>
      </w:r>
      <w:r w:rsidR="00106805" w:rsidRPr="00F20E8E">
        <w:rPr>
          <w:rFonts w:asciiTheme="minorHAnsi" w:hAnsiTheme="minorHAnsi" w:cstheme="minorHAnsi"/>
          <w:sz w:val="21"/>
          <w:szCs w:val="21"/>
        </w:rPr>
        <w:t xml:space="preserve">brief overview of the </w:t>
      </w:r>
      <w:r w:rsidRPr="00F20E8E">
        <w:rPr>
          <w:rFonts w:asciiTheme="minorHAnsi" w:hAnsiTheme="minorHAnsi" w:cstheme="minorHAnsi"/>
          <w:sz w:val="21"/>
          <w:szCs w:val="21"/>
        </w:rPr>
        <w:t>mindfulness practices</w:t>
      </w:r>
      <w:r w:rsidR="004C0B65" w:rsidRPr="00F20E8E">
        <w:rPr>
          <w:rFonts w:asciiTheme="minorHAnsi" w:hAnsiTheme="minorHAnsi" w:cstheme="minorHAnsi"/>
          <w:sz w:val="21"/>
          <w:szCs w:val="21"/>
        </w:rPr>
        <w:t xml:space="preserve"> and curriculum</w:t>
      </w:r>
      <w:r w:rsidRPr="00F20E8E">
        <w:rPr>
          <w:rFonts w:asciiTheme="minorHAnsi" w:hAnsiTheme="minorHAnsi" w:cstheme="minorHAnsi"/>
          <w:sz w:val="21"/>
          <w:szCs w:val="21"/>
        </w:rPr>
        <w:t xml:space="preserve"> used in the </w:t>
      </w:r>
      <w:r w:rsidR="00106805" w:rsidRPr="00F20E8E">
        <w:rPr>
          <w:rFonts w:asciiTheme="minorHAnsi" w:hAnsiTheme="minorHAnsi" w:cstheme="minorHAnsi"/>
          <w:sz w:val="21"/>
          <w:szCs w:val="21"/>
        </w:rPr>
        <w:t>MBIs</w:t>
      </w:r>
      <w:r w:rsidRPr="00F20E8E">
        <w:rPr>
          <w:rFonts w:asciiTheme="minorHAnsi" w:hAnsiTheme="minorHAnsi" w:cstheme="minorHAnsi"/>
          <w:sz w:val="21"/>
          <w:szCs w:val="21"/>
        </w:rPr>
        <w:t xml:space="preserve"> include</w:t>
      </w:r>
      <w:r w:rsidR="00106805" w:rsidRPr="00F20E8E">
        <w:rPr>
          <w:rFonts w:asciiTheme="minorHAnsi" w:hAnsiTheme="minorHAnsi" w:cstheme="minorHAnsi"/>
          <w:sz w:val="21"/>
          <w:szCs w:val="21"/>
        </w:rPr>
        <w:t>d in this review</w:t>
      </w:r>
      <w:r w:rsidR="004C0B65" w:rsidRPr="00F20E8E">
        <w:rPr>
          <w:rFonts w:asciiTheme="minorHAnsi" w:hAnsiTheme="minorHAnsi" w:cstheme="minorHAnsi"/>
          <w:sz w:val="21"/>
          <w:szCs w:val="21"/>
        </w:rPr>
        <w:t>.</w:t>
      </w:r>
    </w:p>
    <w:p w14:paraId="13806574" w14:textId="77777777" w:rsidR="00B737DB" w:rsidRPr="00F20E8E" w:rsidRDefault="00B737DB" w:rsidP="00B737DB">
      <w:pPr>
        <w:pStyle w:val="Heading2"/>
        <w:rPr>
          <w:highlight w:val="yellow"/>
        </w:rPr>
      </w:pPr>
      <w:r w:rsidRPr="00F20E8E">
        <w:rPr>
          <w:highlight w:val="yellow"/>
        </w:rPr>
        <w:br w:type="page"/>
      </w:r>
      <w:bookmarkStart w:id="24" w:name="_Toc527376505"/>
      <w:bookmarkStart w:id="25" w:name="_Toc532823317"/>
      <w:r w:rsidRPr="00F20E8E">
        <w:lastRenderedPageBreak/>
        <w:t>Impactful components of meditation, yoga, and mindfulness</w:t>
      </w:r>
      <w:bookmarkEnd w:id="24"/>
      <w:bookmarkEnd w:id="25"/>
    </w:p>
    <w:p w14:paraId="3FC0C891" w14:textId="591C34F2" w:rsidR="00B737DB" w:rsidRPr="00F20E8E" w:rsidRDefault="00B737DB" w:rsidP="00B737DB">
      <w:pPr>
        <w:spacing w:line="360" w:lineRule="auto"/>
        <w:rPr>
          <w:sz w:val="21"/>
          <w:szCs w:val="21"/>
        </w:rPr>
      </w:pPr>
      <w:r w:rsidRPr="00F20E8E">
        <w:rPr>
          <w:sz w:val="21"/>
          <w:szCs w:val="21"/>
        </w:rPr>
        <w:t>Through the use of meditation, yoga, and mindfulness techniques, practitioners acquire skills and abilities which might be thought of as the impactful components, or ‘active ingredients’ that underpin a range of beneficial psychological, behavioural, and neurophysiological changes. Some of the impactful components that may contribute therapeutically to</w:t>
      </w:r>
      <w:r w:rsidR="00373763" w:rsidRPr="00F20E8E">
        <w:rPr>
          <w:sz w:val="21"/>
          <w:szCs w:val="21"/>
        </w:rPr>
        <w:t xml:space="preserve"> the treatment of</w:t>
      </w:r>
      <w:r w:rsidRPr="00F20E8E">
        <w:rPr>
          <w:sz w:val="21"/>
          <w:szCs w:val="21"/>
        </w:rPr>
        <w:t xml:space="preserve"> PTSD, depression, anxiety, and AUD are described briefly below. </w:t>
      </w:r>
    </w:p>
    <w:p w14:paraId="61DB29B5" w14:textId="4A8DC512" w:rsidR="00B737DB" w:rsidRPr="00F20E8E" w:rsidRDefault="00B737DB" w:rsidP="00B737DB">
      <w:pPr>
        <w:pStyle w:val="Bulletbodycopy"/>
        <w:spacing w:line="360" w:lineRule="auto"/>
        <w:ind w:left="567"/>
        <w:rPr>
          <w:sz w:val="21"/>
          <w:szCs w:val="21"/>
        </w:rPr>
      </w:pPr>
      <w:r w:rsidRPr="00F20E8E">
        <w:rPr>
          <w:b/>
          <w:sz w:val="21"/>
          <w:szCs w:val="21"/>
        </w:rPr>
        <w:t>Acceptance</w:t>
      </w:r>
      <w:r w:rsidRPr="00F20E8E">
        <w:rPr>
          <w:sz w:val="21"/>
          <w:szCs w:val="21"/>
        </w:rPr>
        <w:t xml:space="preserve"> is a central feature of mindfulness that refers to </w:t>
      </w:r>
      <w:r w:rsidR="00B709E9" w:rsidRPr="00F20E8E">
        <w:rPr>
          <w:sz w:val="21"/>
          <w:szCs w:val="21"/>
        </w:rPr>
        <w:t xml:space="preserve">a </w:t>
      </w:r>
      <w:r w:rsidRPr="00F20E8E">
        <w:rPr>
          <w:sz w:val="21"/>
          <w:szCs w:val="21"/>
        </w:rPr>
        <w:t>willingness to experience the array of one’s thoughts and emotions without judgement</w:t>
      </w:r>
      <w:r w:rsidR="00063974" w:rsidRPr="00F20E8E">
        <w:rPr>
          <w:sz w:val="21"/>
          <w:szCs w:val="21"/>
        </w:rPr>
        <w:t>.</w:t>
      </w:r>
      <w:r w:rsidRPr="00F20E8E">
        <w:rPr>
          <w:sz w:val="21"/>
          <w:szCs w:val="21"/>
        </w:rPr>
        <w:fldChar w:fldCharType="begin">
          <w:fldData xml:space="preserve">PEVuZE5vdGU+PENpdGU+PEF1dGhvcj5CaXNob3A8L0F1dGhvcj48WWVhcj4yMDA0PC9ZZWFyPjxS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=
</w:fldData>
        </w:fldChar>
      </w:r>
      <w:r w:rsidR="00AB0343">
        <w:rPr>
          <w:sz w:val="21"/>
          <w:szCs w:val="21"/>
        </w:rPr>
        <w:instrText xml:space="preserve"> ADDIN EN.CITE </w:instrText>
      </w:r>
      <w:r w:rsidR="00AB0343">
        <w:rPr>
          <w:sz w:val="21"/>
          <w:szCs w:val="21"/>
        </w:rPr>
        <w:fldChar w:fldCharType="begin">
          <w:fldData xml:space="preserve">PEVuZE5vdGU+PENpdGU+PEF1dGhvcj5CaXNob3A8L0F1dGhvcj48WWVhcj4yMDA0PC9ZZWFyPjxS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=
</w:fldData>
        </w:fldChar>
      </w:r>
      <w:r w:rsidR="00AB0343">
        <w:rPr>
          <w:sz w:val="21"/>
          <w:szCs w:val="21"/>
        </w:rPr>
        <w:instrText xml:space="preserve"> ADDIN EN.CITE.DATA </w:instrText>
      </w:r>
      <w:r w:rsidR="00AB0343">
        <w:rPr>
          <w:sz w:val="21"/>
          <w:szCs w:val="21"/>
        </w:rPr>
      </w:r>
      <w:r w:rsidR="00AB0343">
        <w:rPr>
          <w:sz w:val="21"/>
          <w:szCs w:val="21"/>
        </w:rPr>
        <w:fldChar w:fldCharType="end"/>
      </w:r>
      <w:r w:rsidRPr="00F20E8E">
        <w:rPr>
          <w:sz w:val="21"/>
          <w:szCs w:val="21"/>
        </w:rPr>
      </w:r>
      <w:r w:rsidRPr="00F20E8E">
        <w:rPr>
          <w:sz w:val="21"/>
          <w:szCs w:val="21"/>
        </w:rPr>
        <w:fldChar w:fldCharType="separate"/>
      </w:r>
      <w:hyperlink w:anchor="_ENREF_16" w:tooltip="Bishop, 2004 #148" w:history="1">
        <w:r w:rsidR="00AB0343" w:rsidRPr="00F20E8E">
          <w:rPr>
            <w:noProof/>
            <w:sz w:val="21"/>
            <w:szCs w:val="21"/>
            <w:vertAlign w:val="superscript"/>
          </w:rPr>
          <w:t>16</w:t>
        </w:r>
      </w:hyperlink>
      <w:r w:rsidR="00AC5085" w:rsidRPr="00F20E8E">
        <w:rPr>
          <w:noProof/>
          <w:sz w:val="21"/>
          <w:szCs w:val="21"/>
          <w:vertAlign w:val="superscript"/>
        </w:rPr>
        <w:t>,</w:t>
      </w:r>
      <w:hyperlink w:anchor="_ENREF_28" w:tooltip="Vujanovic, 2016 #105" w:history="1">
        <w:r w:rsidR="00AB0343" w:rsidRPr="00F20E8E">
          <w:rPr>
            <w:noProof/>
            <w:sz w:val="21"/>
            <w:szCs w:val="21"/>
            <w:vertAlign w:val="superscript"/>
          </w:rPr>
          <w:t>28</w:t>
        </w:r>
      </w:hyperlink>
      <w:r w:rsidRPr="00F20E8E">
        <w:rPr>
          <w:sz w:val="21"/>
          <w:szCs w:val="21"/>
        </w:rPr>
        <w:fldChar w:fldCharType="end"/>
      </w:r>
      <w:r w:rsidRPr="00F20E8E">
        <w:rPr>
          <w:sz w:val="21"/>
          <w:szCs w:val="21"/>
        </w:rPr>
        <w:t xml:space="preserve"> It aims to reduce the distress that is associated with trying to change one’s thoughts or emotional states, for example</w:t>
      </w:r>
      <w:r w:rsidR="00B709E9" w:rsidRPr="00F20E8E">
        <w:rPr>
          <w:sz w:val="21"/>
          <w:szCs w:val="21"/>
        </w:rPr>
        <w:t>,</w:t>
      </w:r>
      <w:r w:rsidRPr="00F20E8E">
        <w:rPr>
          <w:sz w:val="21"/>
          <w:szCs w:val="21"/>
        </w:rPr>
        <w:t xml:space="preserve"> preventing individuals from feeling anxious about being anxious</w:t>
      </w:r>
      <w:r w:rsidR="00063974" w:rsidRPr="00F20E8E">
        <w:rPr>
          <w:sz w:val="21"/>
          <w:szCs w:val="21"/>
        </w:rPr>
        <w:t>.</w:t>
      </w:r>
      <w:hyperlink w:anchor="_ENREF_29" w:tooltip="Orsillo, 2005 #216" w:history="1">
        <w:r w:rsidR="00AB0343" w:rsidRPr="00F20E8E">
          <w:rPr>
            <w:sz w:val="21"/>
            <w:szCs w:val="21"/>
          </w:rPr>
          <w:fldChar w:fldCharType="begin"/>
        </w:r>
        <w:r w:rsidR="00AB0343">
          <w:rPr>
            <w:sz w:val="21"/>
            <w:szCs w:val="21"/>
          </w:rPr>
          <w:instrText xml:space="preserve"> ADDIN EN.CITE &lt;EndNote&gt;&lt;Cite&gt;&lt;Author&gt;Orsillo&lt;/Author&gt;&lt;Year&gt;2005&lt;/Year&gt;&lt;RecNum&gt;216&lt;/RecNum&gt;&lt;DisplayText&gt;&lt;style face="superscript"&gt;29&lt;/style&gt;&lt;/DisplayText&gt;&lt;record&gt;&lt;rec-number&gt;216&lt;/rec-number&gt;&lt;foreign-keys&gt;&lt;key app="EN" db-id="pa59tdvxee2fe5eftppxrs9ntpprs0050vp5"&gt;216&lt;/key&gt;&lt;/foreign-keys&gt;&lt;ref-type name="Journal Article"&gt;17&lt;/ref-type&gt;&lt;contributors&gt;&lt;authors&gt;&lt;author&gt;Orsillo, S. M.&lt;/author&gt;&lt;author&gt;Batten, S.&lt;/author&gt;&lt;/authors&gt;&lt;/contributors&gt;&lt;titles&gt;&lt;title&gt;Acceptance and commitment therapy in the treatment of posttraumatic stress disorder&lt;/title&gt;&lt;secondary-title&gt;Behaviour Modification&lt;/secondary-title&gt;&lt;/titles&gt;&lt;periodical&gt;&lt;full-title&gt;Behaviour Modification&lt;/full-title&gt;&lt;/periodical&gt;&lt;pages&gt;95-129&lt;/pages&gt;&lt;volume&gt;29&lt;/volume&gt;&lt;dates&gt;&lt;year&gt;2005&lt;/year&gt;&lt;/dates&gt;&lt;urls&gt;&lt;/urls&gt;&lt;electronic-resource-num&gt;10.1177/0145445504270876&lt;/electronic-resource-num&gt;&lt;/record&gt;&lt;/Cite&gt;&lt;/EndNote&gt;</w:instrText>
        </w:r>
        <w:r w:rsidR="00AB0343" w:rsidRPr="00F20E8E">
          <w:rPr>
            <w:sz w:val="21"/>
            <w:szCs w:val="21"/>
          </w:rPr>
          <w:fldChar w:fldCharType="separate"/>
        </w:r>
        <w:r w:rsidR="00AB0343" w:rsidRPr="00F20E8E">
          <w:rPr>
            <w:noProof/>
            <w:sz w:val="21"/>
            <w:szCs w:val="21"/>
            <w:vertAlign w:val="superscript"/>
          </w:rPr>
          <w:t>29</w:t>
        </w:r>
        <w:r w:rsidR="00AB0343" w:rsidRPr="00F20E8E">
          <w:rPr>
            <w:sz w:val="21"/>
            <w:szCs w:val="21"/>
          </w:rPr>
          <w:fldChar w:fldCharType="end"/>
        </w:r>
      </w:hyperlink>
    </w:p>
    <w:p w14:paraId="2FDBE616" w14:textId="7D610928" w:rsidR="00B737DB" w:rsidRPr="00F20E8E" w:rsidRDefault="00B737DB" w:rsidP="00B737DB">
      <w:pPr>
        <w:pStyle w:val="Bulletbodycopy"/>
        <w:spacing w:line="360" w:lineRule="auto"/>
        <w:ind w:left="568"/>
        <w:rPr>
          <w:sz w:val="21"/>
          <w:szCs w:val="21"/>
        </w:rPr>
      </w:pPr>
      <w:r w:rsidRPr="00F20E8E">
        <w:rPr>
          <w:b/>
          <w:sz w:val="21"/>
          <w:szCs w:val="21"/>
        </w:rPr>
        <w:t>Describing</w:t>
      </w:r>
      <w:r w:rsidRPr="00F20E8E">
        <w:rPr>
          <w:sz w:val="21"/>
          <w:szCs w:val="21"/>
        </w:rPr>
        <w:t xml:space="preserve"> refers to the practice of labelling sensations, perceptions, thoughts, and emotions with words, for example, ‘I feel happy’ or ‘my heart is racing’</w:t>
      </w:r>
      <w:r w:rsidR="00F12151" w:rsidRPr="00F20E8E">
        <w:rPr>
          <w:sz w:val="21"/>
          <w:szCs w:val="21"/>
        </w:rPr>
        <w:t>.</w:t>
      </w:r>
      <w:hyperlink w:anchor="_ENREF_30" w:tooltip="Baer, 2006 #99" w:history="1">
        <w:r w:rsidR="00AB0343" w:rsidRPr="00F20E8E">
          <w:rPr>
            <w:sz w:val="21"/>
            <w:szCs w:val="21"/>
          </w:rPr>
          <w:fldChar w:fldCharType="begin"/>
        </w:r>
        <w:r w:rsidR="00AB0343">
          <w:rPr>
            <w:sz w:val="21"/>
            <w:szCs w:val="21"/>
          </w:rPr>
          <w:instrText xml:space="preserve"> ADDIN EN.CITE &lt;EndNote&gt;&lt;Cite&gt;&lt;Author&gt;Baer&lt;/Author&gt;&lt;Year&gt;2006&lt;/Year&gt;&lt;RecNum&gt;99&lt;/RecNum&gt;&lt;DisplayText&gt;&lt;style face="superscript"&gt;30&lt;/style&gt;&lt;/DisplayText&gt;&lt;record&gt;&lt;rec-number&gt;99&lt;/rec-number&gt;&lt;foreign-keys&gt;&lt;key app="EN" db-id="pa59tdvxee2fe5eftppxrs9ntpprs0050vp5"&gt;99&lt;/key&gt;&lt;/foreign-keys&gt;&lt;ref-type name="Journal Article"&gt;17&lt;/ref-type&gt;&lt;contributors&gt;&lt;authors&gt;&lt;author&gt;Baer, R. A.&lt;/author&gt;&lt;author&gt;Smith, G. T.&lt;/author&gt;&lt;author&gt;Hopkins, J.&lt;/author&gt;&lt;author&gt;Krietemeyer, J.&lt;/author&gt;&lt;author&gt;Toney, L.&lt;/author&gt;&lt;/authors&gt;&lt;/contributors&gt;&lt;titles&gt;&lt;title&gt;Using self-report assessment methods to explore facets of mindfulness&lt;/title&gt;&lt;secondary-title&gt;Assessment&lt;/secondary-title&gt;&lt;/titles&gt;&lt;periodical&gt;&lt;full-title&gt;Assessment&lt;/full-title&gt;&lt;/periodical&gt;&lt;pages&gt;27-45&lt;/pages&gt;&lt;volume&gt;13&lt;/volume&gt;&lt;dates&gt;&lt;year&gt;2006&lt;/year&gt;&lt;/dates&gt;&lt;urls&gt;&lt;/urls&gt;&lt;electronic-resource-num&gt;10.1177/1073191105283504&lt;/electronic-resource-num&gt;&lt;/record&gt;&lt;/Cite&gt;&lt;/EndNote&gt;</w:instrText>
        </w:r>
        <w:r w:rsidR="00AB0343" w:rsidRPr="00F20E8E">
          <w:rPr>
            <w:sz w:val="21"/>
            <w:szCs w:val="21"/>
          </w:rPr>
          <w:fldChar w:fldCharType="separate"/>
        </w:r>
        <w:r w:rsidR="00AB0343" w:rsidRPr="00F20E8E">
          <w:rPr>
            <w:noProof/>
            <w:sz w:val="21"/>
            <w:szCs w:val="21"/>
            <w:vertAlign w:val="superscript"/>
          </w:rPr>
          <w:t>30</w:t>
        </w:r>
        <w:r w:rsidR="00AB0343" w:rsidRPr="00F20E8E">
          <w:rPr>
            <w:sz w:val="21"/>
            <w:szCs w:val="21"/>
          </w:rPr>
          <w:fldChar w:fldCharType="end"/>
        </w:r>
      </w:hyperlink>
      <w:r w:rsidRPr="00F20E8E">
        <w:rPr>
          <w:sz w:val="21"/>
          <w:szCs w:val="21"/>
        </w:rPr>
        <w:t xml:space="preserve"> The benefit of describing is that it allows individuals to be more keenly aware of thoughts, sensations and emotions and better able </w:t>
      </w:r>
      <w:r w:rsidR="00F12151" w:rsidRPr="00F20E8E">
        <w:rPr>
          <w:sz w:val="21"/>
          <w:szCs w:val="21"/>
        </w:rPr>
        <w:t>to talk about them in treatment.</w:t>
      </w:r>
      <w:hyperlink w:anchor="_ENREF_28" w:tooltip="Vujanovic, 2016 #105" w:history="1">
        <w:r w:rsidR="00AB0343" w:rsidRPr="00F20E8E">
          <w:rPr>
            <w:sz w:val="21"/>
            <w:szCs w:val="21"/>
          </w:rPr>
          <w:fldChar w:fldCharType="begin">
            <w:fldData xml:space="preserve">PEVuZE5vdGU+PENpdGU+PEF1dGhvcj5WdWphbm92aWM8L0F1dGhvcj48WWVhcj4yMDE2PC9ZZWFy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</w:fldData>
          </w:fldChar>
        </w:r>
        <w:r w:rsidR="00AB0343">
          <w:rPr>
            <w:sz w:val="21"/>
            <w:szCs w:val="21"/>
          </w:rPr>
          <w:instrText xml:space="preserve"> ADDIN EN.CITE </w:instrText>
        </w:r>
        <w:r w:rsidR="00AB0343">
          <w:rPr>
            <w:sz w:val="21"/>
            <w:szCs w:val="21"/>
          </w:rPr>
          <w:fldChar w:fldCharType="begin">
            <w:fldData xml:space="preserve">PEVuZE5vdGU+PENpdGU+PEF1dGhvcj5WdWphbm92aWM8L0F1dGhvcj48WWVhcj4yMDE2PC9ZZWFy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</w:fldData>
          </w:fldChar>
        </w:r>
        <w:r w:rsidR="00AB0343">
          <w:rPr>
            <w:sz w:val="21"/>
            <w:szCs w:val="21"/>
          </w:rPr>
          <w:instrText xml:space="preserve"> ADDIN EN.CITE.DATA </w:instrText>
        </w:r>
        <w:r w:rsidR="00AB0343">
          <w:rPr>
            <w:sz w:val="21"/>
            <w:szCs w:val="21"/>
          </w:rPr>
        </w:r>
        <w:r w:rsidR="00AB0343">
          <w:rPr>
            <w:sz w:val="21"/>
            <w:szCs w:val="21"/>
          </w:rPr>
          <w:fldChar w:fldCharType="end"/>
        </w:r>
        <w:r w:rsidR="00AB0343" w:rsidRPr="00F20E8E">
          <w:rPr>
            <w:sz w:val="21"/>
            <w:szCs w:val="21"/>
          </w:rPr>
        </w:r>
        <w:r w:rsidR="00AB0343" w:rsidRPr="00F20E8E">
          <w:rPr>
            <w:sz w:val="21"/>
            <w:szCs w:val="21"/>
          </w:rPr>
          <w:fldChar w:fldCharType="separate"/>
        </w:r>
        <w:r w:rsidR="00AB0343" w:rsidRPr="00F20E8E">
          <w:rPr>
            <w:noProof/>
            <w:sz w:val="21"/>
            <w:szCs w:val="21"/>
            <w:vertAlign w:val="superscript"/>
          </w:rPr>
          <w:t>28</w:t>
        </w:r>
        <w:r w:rsidR="00AB0343" w:rsidRPr="00F20E8E">
          <w:rPr>
            <w:sz w:val="21"/>
            <w:szCs w:val="21"/>
          </w:rPr>
          <w:fldChar w:fldCharType="end"/>
        </w:r>
      </w:hyperlink>
    </w:p>
    <w:p w14:paraId="2216B1F6" w14:textId="33CF42AA" w:rsidR="00B737DB" w:rsidRPr="00F20E8E" w:rsidRDefault="00B737DB" w:rsidP="00B737DB">
      <w:pPr>
        <w:pStyle w:val="Bulletbodycopy"/>
        <w:spacing w:line="360" w:lineRule="auto"/>
        <w:ind w:left="568"/>
        <w:rPr>
          <w:sz w:val="21"/>
          <w:szCs w:val="21"/>
        </w:rPr>
      </w:pPr>
      <w:r w:rsidRPr="00F20E8E">
        <w:rPr>
          <w:b/>
          <w:sz w:val="21"/>
          <w:szCs w:val="21"/>
        </w:rPr>
        <w:t>Present-centred awareness</w:t>
      </w:r>
      <w:r w:rsidRPr="00F20E8E">
        <w:rPr>
          <w:sz w:val="21"/>
          <w:szCs w:val="21"/>
        </w:rPr>
        <w:t xml:space="preserve"> refers to focu</w:t>
      </w:r>
      <w:r w:rsidR="003C5078" w:rsidRPr="00F20E8E">
        <w:rPr>
          <w:sz w:val="21"/>
          <w:szCs w:val="21"/>
        </w:rPr>
        <w:t>s</w:t>
      </w:r>
      <w:r w:rsidRPr="00F20E8E">
        <w:rPr>
          <w:sz w:val="21"/>
          <w:szCs w:val="21"/>
        </w:rPr>
        <w:t>sing on what is happening in the present moment</w:t>
      </w:r>
      <w:r w:rsidR="00B76671" w:rsidRPr="00F20E8E">
        <w:rPr>
          <w:sz w:val="21"/>
          <w:szCs w:val="21"/>
        </w:rPr>
        <w:t>.</w:t>
      </w:r>
      <w:hyperlink w:anchor="_ENREF_31" w:tooltip="Dreyfus, 2011 #125" w:history="1">
        <w:r w:rsidR="00AB0343" w:rsidRPr="00F20E8E">
          <w:rPr>
            <w:sz w:val="21"/>
            <w:szCs w:val="21"/>
          </w:rPr>
          <w:fldChar w:fldCharType="begin"/>
        </w:r>
        <w:r w:rsidR="00AB0343">
          <w:rPr>
            <w:sz w:val="21"/>
            <w:szCs w:val="21"/>
          </w:rPr>
          <w:instrText xml:space="preserve"> ADDIN EN.CITE &lt;EndNote&gt;&lt;Cite&gt;&lt;Author&gt;Dreyfus&lt;/Author&gt;&lt;Year&gt;2011&lt;/Year&gt;&lt;RecNum&gt;125&lt;/RecNum&gt;&lt;DisplayText&gt;&lt;style face="superscript"&gt;31&lt;/style&gt;&lt;/DisplayText&gt;&lt;record&gt;&lt;rec-number&gt;125&lt;/rec-number&gt;&lt;foreign-keys&gt;&lt;key app="EN" db-id="pa59tdvxee2fe5eftppxrs9ntpprs0050vp5"&gt;125&lt;/key&gt;&lt;/foreign-keys&gt;&lt;ref-type name="Journal Article"&gt;17&lt;/ref-type&gt;&lt;contributors&gt;&lt;authors&gt;&lt;author&gt;Dreyfus, G.&lt;/author&gt;&lt;/authors&gt;&lt;/contributors&gt;&lt;titles&gt;&lt;title&gt;Is mindfulness present-centred and nonjudgmental? A discussion of the cognitive dimensions of mindfulness&lt;/title&gt;&lt;secondary-title&gt;Contemporary Buddhism&lt;/secondary-title&gt;&lt;/titles&gt;&lt;periodical&gt;&lt;full-title&gt;Contemporary Buddhism&lt;/full-title&gt;&lt;/periodical&gt;&lt;pages&gt;41-54&lt;/pages&gt;&lt;volume&gt;12&lt;/volume&gt;&lt;dates&gt;&lt;year&gt;2011&lt;/year&gt;&lt;/dates&gt;&lt;urls&gt;&lt;/urls&gt;&lt;electronic-resource-num&gt;10.1080/14639947.2011.564815&lt;/electronic-resource-num&gt;&lt;/record&gt;&lt;/Cite&gt;&lt;/EndNote&gt;</w:instrText>
        </w:r>
        <w:r w:rsidR="00AB0343" w:rsidRPr="00F20E8E">
          <w:rPr>
            <w:sz w:val="21"/>
            <w:szCs w:val="21"/>
          </w:rPr>
          <w:fldChar w:fldCharType="separate"/>
        </w:r>
        <w:r w:rsidR="00AB0343" w:rsidRPr="00F20E8E">
          <w:rPr>
            <w:noProof/>
            <w:sz w:val="21"/>
            <w:szCs w:val="21"/>
            <w:vertAlign w:val="superscript"/>
          </w:rPr>
          <w:t>31</w:t>
        </w:r>
        <w:r w:rsidR="00AB0343" w:rsidRPr="00F20E8E">
          <w:rPr>
            <w:sz w:val="21"/>
            <w:szCs w:val="21"/>
          </w:rPr>
          <w:fldChar w:fldCharType="end"/>
        </w:r>
      </w:hyperlink>
      <w:r w:rsidRPr="00F20E8E">
        <w:rPr>
          <w:sz w:val="21"/>
          <w:szCs w:val="21"/>
        </w:rPr>
        <w:t xml:space="preserve"> By limiting the scope of attention to what is happening in the moment, habitual judgmental tendencies are de-automatised, meaning that instead of evaluating experiences in term</w:t>
      </w:r>
      <w:r w:rsidR="003C5078" w:rsidRPr="00F20E8E">
        <w:rPr>
          <w:sz w:val="21"/>
          <w:szCs w:val="21"/>
        </w:rPr>
        <w:t>s</w:t>
      </w:r>
      <w:r w:rsidRPr="00F20E8E">
        <w:rPr>
          <w:sz w:val="21"/>
          <w:szCs w:val="21"/>
        </w:rPr>
        <w:t xml:space="preserve"> of past memories and future expectations, practitioners merely note what is taking place in the moment, and observe their experience and reactions</w:t>
      </w:r>
      <w:r w:rsidR="00B76671" w:rsidRPr="00F20E8E">
        <w:rPr>
          <w:sz w:val="21"/>
          <w:szCs w:val="21"/>
        </w:rPr>
        <w:t>.</w:t>
      </w:r>
      <w:hyperlink w:anchor="_ENREF_28" w:tooltip="Vujanovic, 2016 #105" w:history="1">
        <w:r w:rsidR="00AB0343" w:rsidRPr="00F20E8E">
          <w:rPr>
            <w:sz w:val="21"/>
            <w:szCs w:val="21"/>
          </w:rPr>
          <w:fldChar w:fldCharType="begin">
            <w:fldData xml:space="preserve">PEVuZE5vdGU+PENpdGU+PEF1dGhvcj5WdWphbm92aWM8L0F1dGhvcj48WWVhcj4yMDE2PC9ZZWFy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</w:fldData>
          </w:fldChar>
        </w:r>
        <w:r w:rsidR="00AB0343">
          <w:rPr>
            <w:sz w:val="21"/>
            <w:szCs w:val="21"/>
          </w:rPr>
          <w:instrText xml:space="preserve"> ADDIN EN.CITE </w:instrText>
        </w:r>
        <w:r w:rsidR="00AB0343">
          <w:rPr>
            <w:sz w:val="21"/>
            <w:szCs w:val="21"/>
          </w:rPr>
          <w:fldChar w:fldCharType="begin">
            <w:fldData xml:space="preserve">PEVuZE5vdGU+PENpdGU+PEF1dGhvcj5WdWphbm92aWM8L0F1dGhvcj48WWVhcj4yMDE2PC9ZZWFy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</w:fldData>
          </w:fldChar>
        </w:r>
        <w:r w:rsidR="00AB0343">
          <w:rPr>
            <w:sz w:val="21"/>
            <w:szCs w:val="21"/>
          </w:rPr>
          <w:instrText xml:space="preserve"> ADDIN EN.CITE.DATA </w:instrText>
        </w:r>
        <w:r w:rsidR="00AB0343">
          <w:rPr>
            <w:sz w:val="21"/>
            <w:szCs w:val="21"/>
          </w:rPr>
        </w:r>
        <w:r w:rsidR="00AB0343">
          <w:rPr>
            <w:sz w:val="21"/>
            <w:szCs w:val="21"/>
          </w:rPr>
          <w:fldChar w:fldCharType="end"/>
        </w:r>
        <w:r w:rsidR="00AB0343" w:rsidRPr="00F20E8E">
          <w:rPr>
            <w:sz w:val="21"/>
            <w:szCs w:val="21"/>
          </w:rPr>
        </w:r>
        <w:r w:rsidR="00AB0343" w:rsidRPr="00F20E8E">
          <w:rPr>
            <w:sz w:val="21"/>
            <w:szCs w:val="21"/>
          </w:rPr>
          <w:fldChar w:fldCharType="separate"/>
        </w:r>
        <w:r w:rsidR="00AB0343" w:rsidRPr="00F20E8E">
          <w:rPr>
            <w:noProof/>
            <w:sz w:val="21"/>
            <w:szCs w:val="21"/>
            <w:vertAlign w:val="superscript"/>
          </w:rPr>
          <w:t>28</w:t>
        </w:r>
        <w:r w:rsidR="00AB0343" w:rsidRPr="00F20E8E">
          <w:rPr>
            <w:sz w:val="21"/>
            <w:szCs w:val="21"/>
          </w:rPr>
          <w:fldChar w:fldCharType="end"/>
        </w:r>
      </w:hyperlink>
      <w:r w:rsidRPr="00F20E8E">
        <w:rPr>
          <w:sz w:val="21"/>
          <w:szCs w:val="21"/>
        </w:rPr>
        <w:t xml:space="preserve"> </w:t>
      </w:r>
    </w:p>
    <w:p w14:paraId="5BB5E748" w14:textId="10EFB17B" w:rsidR="00B737DB" w:rsidRPr="00F20E8E" w:rsidRDefault="00B737DB" w:rsidP="00B737DB">
      <w:pPr>
        <w:pStyle w:val="Bulletbodycopy"/>
        <w:autoSpaceDE w:val="0"/>
        <w:autoSpaceDN w:val="0"/>
        <w:adjustRightInd w:val="0"/>
        <w:spacing w:after="0" w:line="360" w:lineRule="auto"/>
        <w:ind w:left="568"/>
        <w:rPr>
          <w:rFonts w:cs="Arial"/>
          <w:sz w:val="21"/>
          <w:szCs w:val="21"/>
        </w:rPr>
      </w:pPr>
      <w:r w:rsidRPr="00F20E8E">
        <w:rPr>
          <w:b/>
          <w:sz w:val="21"/>
          <w:szCs w:val="21"/>
        </w:rPr>
        <w:t xml:space="preserve">Breathing techniques </w:t>
      </w:r>
      <w:r w:rsidRPr="00F20E8E">
        <w:rPr>
          <w:sz w:val="21"/>
          <w:szCs w:val="21"/>
        </w:rPr>
        <w:t>such as s</w:t>
      </w:r>
      <w:r w:rsidRPr="00F20E8E">
        <w:rPr>
          <w:rFonts w:cs="Arial"/>
          <w:sz w:val="21"/>
          <w:szCs w:val="21"/>
        </w:rPr>
        <w:t>lowed breathing which often occur during meditation, yoga, and mindfulness practices have the effect of increasing activation of the parasympathetic nervous system (PNS), which helps to reduce stress</w:t>
      </w:r>
      <w:r w:rsidR="0094731D" w:rsidRPr="00F20E8E">
        <w:rPr>
          <w:rFonts w:cs="Arial"/>
          <w:sz w:val="21"/>
          <w:szCs w:val="21"/>
        </w:rPr>
        <w:t>.</w:t>
      </w:r>
      <w:hyperlink w:anchor="_ENREF_32" w:tooltip="Wahbeh, 2016 #10" w:history="1">
        <w:r w:rsidR="00AB0343" w:rsidRPr="00F20E8E">
          <w:rPr>
            <w:rFonts w:cs="Arial"/>
            <w:sz w:val="21"/>
            <w:szCs w:val="21"/>
          </w:rPr>
          <w:fldChar w:fldCharType="begin"/>
        </w:r>
        <w:r w:rsidR="00AB0343">
          <w:rPr>
            <w:rFonts w:cs="Arial"/>
            <w:sz w:val="21"/>
            <w:szCs w:val="21"/>
          </w:rPr>
          <w:instrText xml:space="preserve"> ADDIN EN.CITE &lt;EndNote&gt;&lt;Cite&gt;&lt;Author&gt;Wahbeh&lt;/Author&gt;&lt;Year&gt;2016&lt;/Year&gt;&lt;RecNum&gt;10&lt;/RecNum&gt;&lt;DisplayText&gt;&lt;style face="superscript"&gt;32&lt;/style&gt;&lt;/DisplayText&gt;&lt;record&gt;&lt;rec-number&gt;10&lt;/rec-number&gt;&lt;foreign-keys&gt;&lt;key app="EN" db-id="pa59tdvxee2fe5eftppxrs9ntpprs0050vp5"&gt;10&lt;/key&gt;&lt;/foreign-keys&gt;&lt;ref-type name="Journal Article"&gt;17&lt;/ref-type&gt;&lt;contributors&gt;&lt;authors&gt;&lt;author&gt;Wahbeh, H.&lt;/author&gt;&lt;author&gt;Goodrich, E.&lt;/author&gt;&lt;author&gt;Goy, E.&lt;/author&gt;&lt;author&gt;Oken, B. S.&lt;/author&gt;&lt;/authors&gt;&lt;/contributors&gt;&lt;titles&gt;&lt;title&gt;Mechanistic pathways of mindfulness meditation in combat veterans with posttraumatic stress disorder&lt;/title&gt;&lt;secondary-title&gt;Journal of Clinical Psychology&lt;/secondary-title&gt;&lt;/titles&gt;&lt;periodical&gt;&lt;full-title&gt;Journal of Clinical Psychology&lt;/full-title&gt;&lt;/periodical&gt;&lt;pages&gt;365-383&lt;/pages&gt;&lt;volume&gt;72&lt;/volume&gt;&lt;dates&gt;&lt;year&gt;2016&lt;/year&gt;&lt;/dates&gt;&lt;urls&gt;&lt;/urls&gt;&lt;electronic-resource-num&gt;10.1002/jclp.22255&lt;/electronic-resource-num&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32</w:t>
        </w:r>
        <w:r w:rsidR="00AB0343" w:rsidRPr="00F20E8E">
          <w:rPr>
            <w:rFonts w:cs="Arial"/>
            <w:sz w:val="21"/>
            <w:szCs w:val="21"/>
          </w:rPr>
          <w:fldChar w:fldCharType="end"/>
        </w:r>
      </w:hyperlink>
      <w:r w:rsidRPr="00F20E8E">
        <w:rPr>
          <w:rFonts w:cs="Arial"/>
          <w:sz w:val="21"/>
          <w:szCs w:val="21"/>
        </w:rPr>
        <w:t xml:space="preserve">  </w:t>
      </w:r>
    </w:p>
    <w:p w14:paraId="6C76A8D8" w14:textId="77777777" w:rsidR="00B737DB" w:rsidRPr="00F20E8E" w:rsidRDefault="00B737DB" w:rsidP="00B737DB">
      <w:pPr>
        <w:pStyle w:val="Bulletbodycopy"/>
        <w:numPr>
          <w:ilvl w:val="0"/>
          <w:numId w:val="0"/>
        </w:numPr>
        <w:autoSpaceDE w:val="0"/>
        <w:autoSpaceDN w:val="0"/>
        <w:adjustRightInd w:val="0"/>
        <w:spacing w:after="0" w:line="360" w:lineRule="auto"/>
        <w:ind w:left="568"/>
        <w:rPr>
          <w:rFonts w:cs="Arial"/>
          <w:sz w:val="21"/>
          <w:szCs w:val="21"/>
        </w:rPr>
      </w:pPr>
    </w:p>
    <w:p w14:paraId="1F3851B2" w14:textId="1E9700AD" w:rsidR="00B737DB" w:rsidRPr="00F20E8E" w:rsidRDefault="00B737DB" w:rsidP="00B737DB">
      <w:pPr>
        <w:pStyle w:val="Bulletbodycopy"/>
        <w:autoSpaceDE w:val="0"/>
        <w:autoSpaceDN w:val="0"/>
        <w:adjustRightInd w:val="0"/>
        <w:spacing w:after="0" w:line="360" w:lineRule="auto"/>
        <w:ind w:left="568"/>
        <w:rPr>
          <w:rFonts w:asciiTheme="minorHAnsi" w:hAnsiTheme="minorHAnsi" w:cstheme="minorHAnsi"/>
          <w:sz w:val="21"/>
          <w:szCs w:val="21"/>
        </w:rPr>
      </w:pPr>
      <w:r w:rsidRPr="00F20E8E">
        <w:rPr>
          <w:b/>
          <w:sz w:val="21"/>
          <w:szCs w:val="21"/>
        </w:rPr>
        <w:t>Physical postures</w:t>
      </w:r>
      <w:r w:rsidRPr="00F20E8E">
        <w:rPr>
          <w:sz w:val="21"/>
          <w:szCs w:val="21"/>
        </w:rPr>
        <w:t xml:space="preserve"> practi</w:t>
      </w:r>
      <w:r w:rsidR="003C5078" w:rsidRPr="00F20E8E">
        <w:rPr>
          <w:sz w:val="21"/>
          <w:szCs w:val="21"/>
        </w:rPr>
        <w:t>s</w:t>
      </w:r>
      <w:r w:rsidRPr="00F20E8E">
        <w:rPr>
          <w:sz w:val="21"/>
          <w:szCs w:val="21"/>
        </w:rPr>
        <w:t>ed during yoga may yield the exercise-induced psychotherapeutic benefits conferred by most forms of physical activity</w:t>
      </w:r>
      <w:r w:rsidR="004B0CC1" w:rsidRPr="00F20E8E">
        <w:rPr>
          <w:sz w:val="21"/>
          <w:szCs w:val="21"/>
        </w:rPr>
        <w:t>,</w:t>
      </w:r>
      <w:hyperlink w:anchor="_ENREF_33" w:tooltip="Stubbs, 2018 #210" w:history="1">
        <w:r w:rsidR="00AB0343" w:rsidRPr="00F20E8E">
          <w:rPr>
            <w:sz w:val="21"/>
            <w:szCs w:val="21"/>
          </w:rPr>
          <w:fldChar w:fldCharType="begin"/>
        </w:r>
        <w:r w:rsidR="00AB0343">
          <w:rPr>
            <w:sz w:val="21"/>
            <w:szCs w:val="21"/>
          </w:rPr>
          <w:instrText xml:space="preserve"> ADDIN EN.CITE &lt;EndNote&gt;&lt;Cite&gt;&lt;Author&gt;Stubbs&lt;/Author&gt;&lt;Year&gt;2018&lt;/Year&gt;&lt;RecNum&gt;210&lt;/RecNum&gt;&lt;DisplayText&gt;&lt;style face="superscript"&gt;33&lt;/style&gt;&lt;/DisplayText&gt;&lt;record&gt;&lt;rec-number&gt;210&lt;/rec-number&gt;&lt;foreign-keys&gt;&lt;key app="EN" db-id="pa59tdvxee2fe5eftppxrs9ntpprs0050vp5"&gt;210&lt;/key&gt;&lt;/foreign-keys&gt;&lt;ref-type name="Book"&gt;6&lt;/ref-type&gt;&lt;contributors&gt;&lt;authors&gt;&lt;author&gt;Stubbs, B.&lt;/author&gt;&lt;author&gt;Rosenbaum, S.&lt;/author&gt;&lt;/authors&gt;&lt;/contributors&gt;&lt;titles&gt;&lt;title&gt;Exercise-based interventions for mental illness: Physical activity as part of clinical treatment&lt;/title&gt;&lt;/titles&gt;&lt;dates&gt;&lt;year&gt;2018&lt;/year&gt;&lt;/dates&gt;&lt;pub-location&gt;London, UK&lt;/pub-location&gt;&lt;publisher&gt;Academic Press&lt;/publisher&gt;&lt;urls&gt;&lt;/urls&gt;&lt;/record&gt;&lt;/Cite&gt;&lt;/EndNote&gt;</w:instrText>
        </w:r>
        <w:r w:rsidR="00AB0343" w:rsidRPr="00F20E8E">
          <w:rPr>
            <w:sz w:val="21"/>
            <w:szCs w:val="21"/>
          </w:rPr>
          <w:fldChar w:fldCharType="separate"/>
        </w:r>
        <w:r w:rsidR="00AB0343" w:rsidRPr="00F20E8E">
          <w:rPr>
            <w:noProof/>
            <w:sz w:val="21"/>
            <w:szCs w:val="21"/>
            <w:vertAlign w:val="superscript"/>
          </w:rPr>
          <w:t>33</w:t>
        </w:r>
        <w:r w:rsidR="00AB0343" w:rsidRPr="00F20E8E">
          <w:rPr>
            <w:sz w:val="21"/>
            <w:szCs w:val="21"/>
          </w:rPr>
          <w:fldChar w:fldCharType="end"/>
        </w:r>
      </w:hyperlink>
      <w:r w:rsidRPr="00F20E8E">
        <w:rPr>
          <w:sz w:val="21"/>
          <w:szCs w:val="21"/>
        </w:rPr>
        <w:t xml:space="preserve"> in addition to fostering increased body awareness, including tension, and a sense of confidence and control over the body</w:t>
      </w:r>
      <w:r w:rsidR="003E6894" w:rsidRPr="00F20E8E">
        <w:rPr>
          <w:sz w:val="21"/>
          <w:szCs w:val="21"/>
        </w:rPr>
        <w:t>.</w:t>
      </w:r>
      <w:hyperlink w:anchor="_ENREF_34" w:tooltip="Forfylow, 2011 #211" w:history="1">
        <w:r w:rsidR="00AB0343" w:rsidRPr="00F20E8E">
          <w:rPr>
            <w:sz w:val="21"/>
            <w:szCs w:val="21"/>
          </w:rPr>
          <w:fldChar w:fldCharType="begin"/>
        </w:r>
        <w:r w:rsidR="00AB0343">
          <w:rPr>
            <w:sz w:val="21"/>
            <w:szCs w:val="21"/>
          </w:rPr>
          <w:instrText xml:space="preserve"> ADDIN EN.CITE &lt;EndNote&gt;&lt;Cite&gt;&lt;Author&gt;Forfylow&lt;/Author&gt;&lt;Year&gt;2011&lt;/Year&gt;&lt;RecNum&gt;211&lt;/RecNum&gt;&lt;DisplayText&gt;&lt;style face="superscript"&gt;34&lt;/style&gt;&lt;/DisplayText&gt;&lt;record&gt;&lt;rec-number&gt;211&lt;/rec-number&gt;&lt;foreign-keys&gt;&lt;key app="EN" db-id="pa59tdvxee2fe5eftppxrs9ntpprs0050vp5"&gt;211&lt;/key&gt;&lt;/foreign-keys&gt;&lt;ref-type name="Journal Article"&gt;17&lt;/ref-type&gt;&lt;contributors&gt;&lt;authors&gt;&lt;author&gt;Forfylow, A. L.&lt;/author&gt;&lt;/authors&gt;&lt;/contributors&gt;&lt;titles&gt;&lt;title&gt;Integrating yoga with psychotherapy: A complementary treatment for anxiety and depression &lt;/title&gt;&lt;secondary-title&gt;Canadian Journal of Counselling and Psychotherapy&lt;/secondary-title&gt;&lt;/titles&gt;&lt;periodical&gt;&lt;full-title&gt;Canadian Journal of Counselling and Psychotherapy&lt;/full-title&gt;&lt;/periodical&gt;&lt;pages&gt;132-150&lt;/pages&gt;&lt;volume&gt;45&lt;/volume&gt;&lt;dates&gt;&lt;year&gt;2011&lt;/year&gt;&lt;/dates&gt;&lt;urls&gt;&lt;/urls&gt;&lt;/record&gt;&lt;/Cite&gt;&lt;/EndNote&gt;</w:instrText>
        </w:r>
        <w:r w:rsidR="00AB0343" w:rsidRPr="00F20E8E">
          <w:rPr>
            <w:sz w:val="21"/>
            <w:szCs w:val="21"/>
          </w:rPr>
          <w:fldChar w:fldCharType="separate"/>
        </w:r>
        <w:r w:rsidR="00AB0343" w:rsidRPr="00F20E8E">
          <w:rPr>
            <w:noProof/>
            <w:sz w:val="21"/>
            <w:szCs w:val="21"/>
            <w:vertAlign w:val="superscript"/>
          </w:rPr>
          <w:t>34</w:t>
        </w:r>
        <w:r w:rsidR="00AB0343" w:rsidRPr="00F20E8E">
          <w:rPr>
            <w:sz w:val="21"/>
            <w:szCs w:val="21"/>
          </w:rPr>
          <w:fldChar w:fldCharType="end"/>
        </w:r>
      </w:hyperlink>
    </w:p>
    <w:p w14:paraId="4EA2CA71" w14:textId="77777777" w:rsidR="00B737DB" w:rsidRPr="00F20E8E" w:rsidRDefault="00B737DB" w:rsidP="00B737DB">
      <w:pPr>
        <w:spacing w:line="240" w:lineRule="auto"/>
        <w:rPr>
          <w:b/>
          <w:color w:val="1F497D" w:themeColor="text2"/>
          <w:sz w:val="32"/>
          <w:highlight w:val="yellow"/>
        </w:rPr>
      </w:pPr>
    </w:p>
    <w:p w14:paraId="0B926469" w14:textId="77777777" w:rsidR="00227E01" w:rsidRPr="00F20E8E" w:rsidRDefault="00227E01">
      <w:pPr>
        <w:spacing w:line="240" w:lineRule="auto"/>
        <w:rPr>
          <w:b/>
          <w:color w:val="1F497D" w:themeColor="text2"/>
          <w:sz w:val="32"/>
        </w:rPr>
      </w:pPr>
      <w:bookmarkStart w:id="26" w:name="_Toc527376506"/>
      <w:r w:rsidRPr="00F20E8E">
        <w:br w:type="page"/>
      </w:r>
    </w:p>
    <w:p w14:paraId="563D3468" w14:textId="691CA928" w:rsidR="00B737DB" w:rsidRPr="00F20E8E" w:rsidRDefault="00B737DB" w:rsidP="00B737DB">
      <w:pPr>
        <w:pStyle w:val="Heading2"/>
      </w:pPr>
      <w:bookmarkStart w:id="27" w:name="_Toc532823318"/>
      <w:r w:rsidRPr="00F20E8E">
        <w:lastRenderedPageBreak/>
        <w:t xml:space="preserve">Mechanisms </w:t>
      </w:r>
      <w:r w:rsidR="00E34A69" w:rsidRPr="00F20E8E">
        <w:t xml:space="preserve">underpinning </w:t>
      </w:r>
      <w:r w:rsidRPr="00F20E8E">
        <w:t>meditation, yoga, and mindfulness-based interventions</w:t>
      </w:r>
      <w:bookmarkEnd w:id="26"/>
      <w:bookmarkEnd w:id="27"/>
    </w:p>
    <w:p w14:paraId="05104E14" w14:textId="717CF147" w:rsidR="00B737DB" w:rsidRPr="00F20E8E" w:rsidRDefault="00B737DB" w:rsidP="00B737DB">
      <w:pPr>
        <w:spacing w:line="360" w:lineRule="auto"/>
        <w:rPr>
          <w:sz w:val="21"/>
          <w:szCs w:val="21"/>
        </w:rPr>
      </w:pPr>
      <w:r w:rsidRPr="00F20E8E">
        <w:rPr>
          <w:sz w:val="21"/>
          <w:szCs w:val="21"/>
        </w:rPr>
        <w:t xml:space="preserve">A range of neurophysiological, psychological, and behavioural mechanisms have been proposed to explain why meditation, yoga, and mindfulness-based interventions </w:t>
      </w:r>
      <w:r w:rsidR="00373763" w:rsidRPr="00F20E8E">
        <w:rPr>
          <w:sz w:val="21"/>
          <w:szCs w:val="21"/>
        </w:rPr>
        <w:t xml:space="preserve">may be able to </w:t>
      </w:r>
      <w:r w:rsidRPr="00F20E8E">
        <w:rPr>
          <w:sz w:val="21"/>
          <w:szCs w:val="21"/>
        </w:rPr>
        <w:t xml:space="preserve">reduce PTSD, depression, anxiety, and AUD symptomatology. </w:t>
      </w:r>
    </w:p>
    <w:p w14:paraId="5D901601" w14:textId="77777777" w:rsidR="00B737DB" w:rsidRPr="00F20E8E" w:rsidRDefault="00B737DB" w:rsidP="00B737DB">
      <w:pPr>
        <w:pStyle w:val="Heading3"/>
      </w:pPr>
      <w:bookmarkStart w:id="28" w:name="_Toc532823319"/>
      <w:r w:rsidRPr="00F20E8E">
        <w:t>Neurophysiological mechanisms</w:t>
      </w:r>
      <w:bookmarkEnd w:id="28"/>
    </w:p>
    <w:p w14:paraId="7BA8FBCD" w14:textId="0BF6CF36" w:rsidR="00B737DB" w:rsidRPr="00F20E8E" w:rsidRDefault="00B737DB" w:rsidP="00B737DB">
      <w:pPr>
        <w:spacing w:line="360" w:lineRule="auto"/>
        <w:rPr>
          <w:sz w:val="21"/>
          <w:szCs w:val="21"/>
        </w:rPr>
      </w:pPr>
      <w:r w:rsidRPr="00F20E8E">
        <w:rPr>
          <w:sz w:val="21"/>
          <w:szCs w:val="21"/>
        </w:rPr>
        <w:t>Underpinning the psychological and behavioural changes associated with meditation, yoga, and mindfulness are three broad neurophysiological responses: alterations to brain function and structure</w:t>
      </w:r>
      <w:r w:rsidR="004B0CC1" w:rsidRPr="00F20E8E">
        <w:rPr>
          <w:sz w:val="21"/>
          <w:szCs w:val="21"/>
        </w:rPr>
        <w:t>,</w:t>
      </w:r>
      <w:hyperlink w:anchor="_ENREF_35" w:tooltip="Boyd, 2018 #44" w:history="1">
        <w:r w:rsidR="00AB0343" w:rsidRPr="00F20E8E">
          <w:rPr>
            <w:sz w:val="21"/>
            <w:szCs w:val="21"/>
          </w:rPr>
          <w:fldChar w:fldCharType="begin"/>
        </w:r>
        <w:r w:rsidR="00AB0343">
          <w:rPr>
            <w:sz w:val="21"/>
            <w:szCs w:val="21"/>
          </w:rPr>
          <w:instrText xml:space="preserve"> ADDIN EN.CITE &lt;EndNote&gt;&lt;Cite&gt;&lt;Author&gt;Boyd&lt;/Author&gt;&lt;Year&gt;2018&lt;/Year&gt;&lt;RecNum&gt;44&lt;/RecNum&gt;&lt;DisplayText&gt;&lt;style face="superscript"&gt;35&lt;/style&gt;&lt;/DisplayText&gt;&lt;record&gt;&lt;rec-number&gt;44&lt;/rec-number&gt;&lt;foreign-keys&gt;&lt;key app="EN" db-id="pa59tdvxee2fe5eftppxrs9ntpprs0050vp5"&gt;44&lt;/key&gt;&lt;/foreign-keys&gt;&lt;ref-type name="Journal Article"&gt;17&lt;/ref-type&gt;&lt;contributors&gt;&lt;authors&gt;&lt;author&gt;Boyd, J. E.&lt;/author&gt;&lt;author&gt;Lanius, R. A.&lt;/author&gt;&lt;author&gt;McKinnon, M. C.&lt;/author&gt;&lt;/authors&gt;&lt;/contributors&gt;&lt;titles&gt;&lt;title&gt;Mindfulness-based treatments for posttraumatic stress disorder: A review of the treatment literature and neurobiological evidence&lt;/title&gt;&lt;secondary-title&gt;Journal of Psychiatry and Neuroscience&lt;/secondary-title&gt;&lt;/titles&gt;&lt;periodical&gt;&lt;full-title&gt;Journal of Psychiatry and Neuroscience&lt;/full-title&gt;&lt;/periodical&gt;&lt;pages&gt;7-25&lt;/pages&gt;&lt;volume&gt;43&lt;/volume&gt;&lt;dates&gt;&lt;year&gt;2018&lt;/year&gt;&lt;/dates&gt;&lt;urls&gt;&lt;/urls&gt;&lt;electronic-resource-num&gt;10.1503/jpn.170021&lt;/electronic-resource-num&gt;&lt;/record&gt;&lt;/Cite&gt;&lt;/EndNote&gt;</w:instrText>
        </w:r>
        <w:r w:rsidR="00AB0343" w:rsidRPr="00F20E8E">
          <w:rPr>
            <w:sz w:val="21"/>
            <w:szCs w:val="21"/>
          </w:rPr>
          <w:fldChar w:fldCharType="separate"/>
        </w:r>
        <w:r w:rsidR="00AB0343" w:rsidRPr="00F20E8E">
          <w:rPr>
            <w:noProof/>
            <w:sz w:val="21"/>
            <w:szCs w:val="21"/>
            <w:vertAlign w:val="superscript"/>
          </w:rPr>
          <w:t>35</w:t>
        </w:r>
        <w:r w:rsidR="00AB0343" w:rsidRPr="00F20E8E">
          <w:rPr>
            <w:sz w:val="21"/>
            <w:szCs w:val="21"/>
          </w:rPr>
          <w:fldChar w:fldCharType="end"/>
        </w:r>
      </w:hyperlink>
      <w:r w:rsidRPr="00F20E8E">
        <w:rPr>
          <w:sz w:val="21"/>
          <w:szCs w:val="21"/>
        </w:rPr>
        <w:t xml:space="preserve"> neurochemical responses</w:t>
      </w:r>
      <w:r w:rsidR="004B0CC1" w:rsidRPr="00F20E8E">
        <w:rPr>
          <w:sz w:val="21"/>
          <w:szCs w:val="21"/>
        </w:rPr>
        <w:t>,</w:t>
      </w:r>
      <w:hyperlink w:anchor="_ENREF_36" w:tooltip="Krishnakumar, 2015 #153" w:history="1">
        <w:r w:rsidR="00AB0343" w:rsidRPr="00F20E8E">
          <w:rPr>
            <w:sz w:val="21"/>
            <w:szCs w:val="21"/>
          </w:rPr>
          <w:fldChar w:fldCharType="begin"/>
        </w:r>
        <w:r w:rsidR="00AB0343">
          <w:rPr>
            <w:sz w:val="21"/>
            <w:szCs w:val="21"/>
          </w:rPr>
          <w:instrText xml:space="preserve"> ADDIN EN.CITE &lt;EndNote&gt;&lt;Cite&gt;&lt;Author&gt;Krishnakumar&lt;/Author&gt;&lt;Year&gt;2015&lt;/Year&gt;&lt;RecNum&gt;153&lt;/RecNum&gt;&lt;DisplayText&gt;&lt;style face="superscript"&gt;36&lt;/style&gt;&lt;/DisplayText&gt;&lt;record&gt;&lt;rec-number&gt;153&lt;/rec-number&gt;&lt;foreign-keys&gt;&lt;key app="EN" db-id="pa59tdvxee2fe5eftppxrs9ntpprs0050vp5"&gt;153&lt;/key&gt;&lt;/foreign-keys&gt;&lt;ref-type name="Journal Article"&gt;17&lt;/ref-type&gt;&lt;contributors&gt;&lt;authors&gt;&lt;author&gt;Krishnakumar, D.&lt;/author&gt;&lt;author&gt;Hamblin, M. R.&lt;/author&gt;&lt;author&gt;Lakshmanan, S.&lt;/author&gt;&lt;/authors&gt;&lt;/contributors&gt;&lt;titles&gt;&lt;title&gt;Meditation and yoga can modulate brain mechanisms that affect behavior and anxiety - A modern scientific perspective&lt;/title&gt;&lt;secondary-title&gt;Ancient Science&lt;/secondary-title&gt;&lt;/titles&gt;&lt;periodical&gt;&lt;full-title&gt;Ancient Science&lt;/full-title&gt;&lt;/periodical&gt;&lt;pages&gt;13-19&lt;/pages&gt;&lt;volume&gt;2&lt;/volume&gt;&lt;dates&gt;&lt;year&gt;2015&lt;/year&gt;&lt;/dates&gt;&lt;urls&gt;&lt;/urls&gt;&lt;electronic-resource-num&gt;10.14259/as.v2i1.171&lt;/electronic-resource-num&gt;&lt;/record&gt;&lt;/Cite&gt;&lt;/EndNote&gt;</w:instrText>
        </w:r>
        <w:r w:rsidR="00AB0343" w:rsidRPr="00F20E8E">
          <w:rPr>
            <w:sz w:val="21"/>
            <w:szCs w:val="21"/>
          </w:rPr>
          <w:fldChar w:fldCharType="separate"/>
        </w:r>
        <w:r w:rsidR="00AB0343" w:rsidRPr="00F20E8E">
          <w:rPr>
            <w:noProof/>
            <w:sz w:val="21"/>
            <w:szCs w:val="21"/>
            <w:vertAlign w:val="superscript"/>
          </w:rPr>
          <w:t>36</w:t>
        </w:r>
        <w:r w:rsidR="00AB0343" w:rsidRPr="00F20E8E">
          <w:rPr>
            <w:sz w:val="21"/>
            <w:szCs w:val="21"/>
          </w:rPr>
          <w:fldChar w:fldCharType="end"/>
        </w:r>
      </w:hyperlink>
      <w:r w:rsidRPr="00F20E8E">
        <w:rPr>
          <w:sz w:val="21"/>
          <w:szCs w:val="21"/>
        </w:rPr>
        <w:t xml:space="preserve"> and re-balancing of the autonomic nervous system (ANS)</w:t>
      </w:r>
      <w:r w:rsidR="00D93BB4" w:rsidRPr="00F20E8E">
        <w:rPr>
          <w:sz w:val="21"/>
          <w:szCs w:val="21"/>
        </w:rPr>
        <w:t>.</w:t>
      </w:r>
      <w:hyperlink w:anchor="_ENREF_37" w:tooltip="Newberg, 2003 #154" w:history="1">
        <w:r w:rsidR="00AB0343" w:rsidRPr="00F20E8E">
          <w:rPr>
            <w:sz w:val="21"/>
            <w:szCs w:val="21"/>
          </w:rPr>
          <w:fldChar w:fldCharType="begin"/>
        </w:r>
        <w:r w:rsidR="00AB0343">
          <w:rPr>
            <w:sz w:val="21"/>
            <w:szCs w:val="21"/>
          </w:rPr>
          <w:instrText xml:space="preserve"> ADDIN EN.CITE &lt;EndNote&gt;&lt;Cite&gt;&lt;Author&gt;Newberg&lt;/Author&gt;&lt;Year&gt;2003&lt;/Year&gt;&lt;RecNum&gt;154&lt;/RecNum&gt;&lt;DisplayText&gt;&lt;style face="superscript"&gt;37&lt;/style&gt;&lt;/DisplayText&gt;&lt;record&gt;&lt;rec-number&gt;154&lt;/rec-number&gt;&lt;foreign-keys&gt;&lt;key app="EN" db-id="pa59tdvxee2fe5eftppxrs9ntpprs0050vp5"&gt;154&lt;/key&gt;&lt;/foreign-keys&gt;&lt;ref-type name="Journal Article"&gt;17&lt;/ref-type&gt;&lt;contributors&gt;&lt;authors&gt;&lt;author&gt;Newberg, A. B.&lt;/author&gt;&lt;author&gt;Iversen, J.&lt;/author&gt;&lt;/authors&gt;&lt;/contributors&gt;&lt;titles&gt;&lt;title&gt;The neural basis of the complex mental task of meditation: Neurotransmitter and neurochemical considerations&lt;/title&gt;&lt;secondary-title&gt;Medical Hypotheses&lt;/secondary-title&gt;&lt;/titles&gt;&lt;periodical&gt;&lt;full-title&gt;Medical Hypotheses&lt;/full-title&gt;&lt;/periodical&gt;&lt;pages&gt;282-291&lt;/pages&gt;&lt;volume&gt;61&lt;/volume&gt;&lt;dates&gt;&lt;year&gt;2003&lt;/year&gt;&lt;/dates&gt;&lt;urls&gt;&lt;/urls&gt;&lt;electronic-resource-num&gt;10.1016/S0306-9877(03)00175-0&lt;/electronic-resource-num&gt;&lt;/record&gt;&lt;/Cite&gt;&lt;/EndNote&gt;</w:instrText>
        </w:r>
        <w:r w:rsidR="00AB0343" w:rsidRPr="00F20E8E">
          <w:rPr>
            <w:sz w:val="21"/>
            <w:szCs w:val="21"/>
          </w:rPr>
          <w:fldChar w:fldCharType="separate"/>
        </w:r>
        <w:r w:rsidR="00AB0343" w:rsidRPr="00F20E8E">
          <w:rPr>
            <w:noProof/>
            <w:sz w:val="21"/>
            <w:szCs w:val="21"/>
            <w:vertAlign w:val="superscript"/>
          </w:rPr>
          <w:t>37</w:t>
        </w:r>
        <w:r w:rsidR="00AB0343" w:rsidRPr="00F20E8E">
          <w:rPr>
            <w:sz w:val="21"/>
            <w:szCs w:val="21"/>
          </w:rPr>
          <w:fldChar w:fldCharType="end"/>
        </w:r>
      </w:hyperlink>
    </w:p>
    <w:p w14:paraId="1CD0E6B4" w14:textId="1CF7CDA5" w:rsidR="00B737DB" w:rsidRPr="00F20E8E" w:rsidRDefault="00B737DB" w:rsidP="00B737DB">
      <w:pPr>
        <w:pStyle w:val="Bulletbodycopy"/>
        <w:spacing w:line="360" w:lineRule="auto"/>
        <w:ind w:left="568"/>
        <w:rPr>
          <w:rFonts w:asciiTheme="minorHAnsi" w:hAnsiTheme="minorHAnsi" w:cstheme="minorHAnsi"/>
          <w:sz w:val="21"/>
          <w:szCs w:val="21"/>
        </w:rPr>
      </w:pPr>
      <w:r w:rsidRPr="00F20E8E">
        <w:rPr>
          <w:b/>
          <w:sz w:val="21"/>
          <w:szCs w:val="21"/>
        </w:rPr>
        <w:t>Alterations to brain function and structure</w:t>
      </w:r>
      <w:r w:rsidRPr="00F20E8E">
        <w:rPr>
          <w:sz w:val="21"/>
          <w:szCs w:val="21"/>
        </w:rPr>
        <w:t>. Brain alterations that have been reported in response to meditation, yoga, and mindfulness include both immediate and reversible changes in brain activity</w:t>
      </w:r>
      <w:hyperlink w:anchor="_ENREF_38" w:tooltip="Marchand, 2014 #118" w:history="1">
        <w:r w:rsidR="00AB0343" w:rsidRPr="00F20E8E">
          <w:rPr>
            <w:sz w:val="21"/>
            <w:szCs w:val="21"/>
          </w:rPr>
          <w:fldChar w:fldCharType="begin"/>
        </w:r>
        <w:r w:rsidR="00AB0343">
          <w:rPr>
            <w:sz w:val="21"/>
            <w:szCs w:val="21"/>
          </w:rPr>
          <w:instrText xml:space="preserve"> ADDIN EN.CITE &lt;EndNote&gt;&lt;Cite&gt;&lt;Author&gt;Marchand&lt;/Author&gt;&lt;Year&gt;2014&lt;/Year&gt;&lt;RecNum&gt;118&lt;/RecNum&gt;&lt;DisplayText&gt;&lt;style face="superscript"&gt;38&lt;/style&gt;&lt;/DisplayText&gt;&lt;record&gt;&lt;rec-number&gt;118&lt;/rec-number&gt;&lt;foreign-keys&gt;&lt;key app="EN" db-id="pa59tdvxee2fe5eftppxrs9ntpprs0050vp5"&gt;118&lt;/key&gt;&lt;/foreign-keys&gt;&lt;ref-type name="Journal Article"&gt;17&lt;/ref-type&gt;&lt;contributors&gt;&lt;authors&gt;&lt;author&gt;Marchand, W. R.&lt;/author&gt;&lt;/authors&gt;&lt;/contributors&gt;&lt;titles&gt;&lt;title&gt;Neural mechanisms of mindfulness and meditation: Evidence from neuroimaging studies&lt;/title&gt;&lt;secondary-title&gt;World Journal of Radiology&lt;/secondary-title&gt;&lt;/titles&gt;&lt;periodical&gt;&lt;full-title&gt;World Journal of Radiology&lt;/full-title&gt;&lt;/periodical&gt;&lt;pages&gt;471-479&lt;/pages&gt;&lt;volume&gt;6&lt;/volume&gt;&lt;dates&gt;&lt;year&gt;2014&lt;/year&gt;&lt;/dates&gt;&lt;urls&gt;&lt;/urls&gt;&lt;electronic-resource-num&gt;10.4329/wjr.v6.i7.471&lt;/electronic-resource-num&gt;&lt;/record&gt;&lt;/Cite&gt;&lt;/EndNote&gt;</w:instrText>
        </w:r>
        <w:r w:rsidR="00AB0343" w:rsidRPr="00F20E8E">
          <w:rPr>
            <w:sz w:val="21"/>
            <w:szCs w:val="21"/>
          </w:rPr>
          <w:fldChar w:fldCharType="separate"/>
        </w:r>
        <w:r w:rsidR="00AB0343" w:rsidRPr="00F20E8E">
          <w:rPr>
            <w:noProof/>
            <w:sz w:val="21"/>
            <w:szCs w:val="21"/>
            <w:vertAlign w:val="superscript"/>
          </w:rPr>
          <w:t>38</w:t>
        </w:r>
        <w:r w:rsidR="00AB0343" w:rsidRPr="00F20E8E">
          <w:rPr>
            <w:sz w:val="21"/>
            <w:szCs w:val="21"/>
          </w:rPr>
          <w:fldChar w:fldCharType="end"/>
        </w:r>
      </w:hyperlink>
      <w:r w:rsidRPr="00F20E8E">
        <w:rPr>
          <w:sz w:val="21"/>
          <w:szCs w:val="21"/>
        </w:rPr>
        <w:t xml:space="preserve"> and structure</w:t>
      </w:r>
      <w:r w:rsidR="004B0CC1" w:rsidRPr="00F20E8E">
        <w:rPr>
          <w:sz w:val="21"/>
          <w:szCs w:val="21"/>
        </w:rPr>
        <w:t>.</w:t>
      </w:r>
      <w:hyperlink w:anchor="_ENREF_39" w:tooltip="Santarnecchi, 2014 #200" w:history="1">
        <w:r w:rsidR="00AB0343" w:rsidRPr="00F20E8E">
          <w:rPr>
            <w:sz w:val="21"/>
            <w:szCs w:val="21"/>
          </w:rPr>
          <w:fldChar w:fldCharType="begin"/>
        </w:r>
        <w:r w:rsidR="00AB0343">
          <w:rPr>
            <w:sz w:val="21"/>
            <w:szCs w:val="21"/>
          </w:rPr>
          <w:instrText xml:space="preserve"> ADDIN EN.CITE &lt;EndNote&gt;&lt;Cite&gt;&lt;Author&gt;Santarnecchi&lt;/Author&gt;&lt;Year&gt;2014&lt;/Year&gt;&lt;RecNum&gt;200&lt;/RecNum&gt;&lt;DisplayText&gt;&lt;style face="superscript"&gt;39&lt;/style&gt;&lt;/DisplayText&gt;&lt;record&gt;&lt;rec-number&gt;200&lt;/rec-number&gt;&lt;foreign-keys&gt;&lt;key app="EN" db-id="pa59tdvxee2fe5eftppxrs9ntpprs0050vp5"&gt;200&lt;/key&gt;&lt;/foreign-keys&gt;&lt;ref-type name="Journal Article"&gt;17&lt;/ref-type&gt;&lt;contributors&gt;&lt;authors&gt;&lt;author&gt;Santarnecchi, E.&lt;/author&gt;&lt;author&gt;D&amp;apos;Arista, S.&lt;/author&gt;&lt;author&gt;Egiziano, E.&lt;/author&gt;&lt;author&gt;Gardi, C.&lt;/author&gt;&lt;author&gt;Petrosino, R.&lt;/author&gt;&lt;author&gt;Vatti, G.&lt;/author&gt;&lt;author&gt;Reda, M.&lt;/author&gt;&lt;author&gt;Rossi, A.&lt;/author&gt;&lt;/authors&gt;&lt;/contributors&gt;&lt;titles&gt;&lt;title&gt;Interaction between neuroanatomical and psychological changes after mindfulness-based training&lt;/title&gt;&lt;secondary-title&gt;PLOS One&lt;/secondary-title&gt;&lt;/titles&gt;&lt;periodical&gt;&lt;full-title&gt;PLOS One&lt;/full-title&gt;&lt;/periodical&gt;&lt;pages&gt;e108359&lt;/pages&gt;&lt;volume&gt;9&lt;/volume&gt;&lt;number&gt;10&lt;/number&gt;&lt;dates&gt;&lt;year&gt;2014&lt;/year&gt;&lt;/dates&gt;&lt;urls&gt;&lt;/urls&gt;&lt;electronic-resource-num&gt;10.1371/journal.pone.0108359&lt;/electronic-resource-num&gt;&lt;/record&gt;&lt;/Cite&gt;&lt;/EndNote&gt;</w:instrText>
        </w:r>
        <w:r w:rsidR="00AB0343" w:rsidRPr="00F20E8E">
          <w:rPr>
            <w:sz w:val="21"/>
            <w:szCs w:val="21"/>
          </w:rPr>
          <w:fldChar w:fldCharType="separate"/>
        </w:r>
        <w:r w:rsidR="00AB0343" w:rsidRPr="00F20E8E">
          <w:rPr>
            <w:noProof/>
            <w:sz w:val="21"/>
            <w:szCs w:val="21"/>
            <w:vertAlign w:val="superscript"/>
          </w:rPr>
          <w:t>39</w:t>
        </w:r>
        <w:r w:rsidR="00AB0343" w:rsidRPr="00F20E8E">
          <w:rPr>
            <w:sz w:val="21"/>
            <w:szCs w:val="21"/>
          </w:rPr>
          <w:fldChar w:fldCharType="end"/>
        </w:r>
      </w:hyperlink>
      <w:r w:rsidRPr="00F20E8E">
        <w:rPr>
          <w:sz w:val="21"/>
          <w:szCs w:val="21"/>
        </w:rPr>
        <w:t xml:space="preserve"> While there is evidence for meditation and mindfulness-related neuroplasticity (the capacity for creating new neural connections and growing neurons in response to experience)</w:t>
      </w:r>
      <w:r w:rsidR="004B0CC1" w:rsidRPr="00F20E8E">
        <w:rPr>
          <w:sz w:val="21"/>
          <w:szCs w:val="21"/>
        </w:rPr>
        <w:t>,</w:t>
      </w:r>
      <w:hyperlink w:anchor="_ENREF_40" w:tooltip="Baldini, 2014 #155" w:history="1">
        <w:r w:rsidR="00AB0343" w:rsidRPr="00F20E8E">
          <w:rPr>
            <w:sz w:val="21"/>
            <w:szCs w:val="21"/>
          </w:rPr>
          <w:fldChar w:fldCharType="begin"/>
        </w:r>
        <w:r w:rsidR="00AB0343">
          <w:rPr>
            <w:sz w:val="21"/>
            <w:szCs w:val="21"/>
          </w:rPr>
          <w:instrText xml:space="preserve"> ADDIN EN.CITE &lt;EndNote&gt;&lt;Cite&gt;&lt;Author&gt;Baldini&lt;/Author&gt;&lt;Year&gt;2014&lt;/Year&gt;&lt;RecNum&gt;155&lt;/RecNum&gt;&lt;DisplayText&gt;&lt;style face="superscript"&gt;40&lt;/style&gt;&lt;/DisplayText&gt;&lt;record&gt;&lt;rec-number&gt;155&lt;/rec-number&gt;&lt;foreign-keys&gt;&lt;key app="EN" db-id="pa59tdvxee2fe5eftppxrs9ntpprs0050vp5"&gt;155&lt;/key&gt;&lt;/foreign-keys&gt;&lt;ref-type name="Journal Article"&gt;17&lt;/ref-type&gt;&lt;contributors&gt;&lt;authors&gt;&lt;author&gt;Baldini, L. L.&lt;/author&gt;&lt;author&gt;Parker, S. C.&lt;/author&gt;&lt;author&gt;Nelson, B. W.&lt;/author&gt;&lt;author&gt;Siegel, D. J.&lt;/author&gt;&lt;/authors&gt;&lt;/contributors&gt;&lt;titles&gt;&lt;title&gt;The clinician as neuroarchitect: The importance of mindfulness and presence in clinical practice&lt;/title&gt;&lt;secondary-title&gt;Clinical Social Work Journal&lt;/secondary-title&gt;&lt;/titles&gt;&lt;periodical&gt;&lt;full-title&gt;Clinical Social Work Journal&lt;/full-title&gt;&lt;/periodical&gt;&lt;pages&gt;218-227&lt;/pages&gt;&lt;volume&gt;42&lt;/volume&gt;&lt;dates&gt;&lt;year&gt;2014&lt;/year&gt;&lt;/dates&gt;&lt;urls&gt;&lt;/urls&gt;&lt;electronic-resource-num&gt;10.1007/s10615-014-0476-3&lt;/electronic-resource-num&gt;&lt;/record&gt;&lt;/Cite&gt;&lt;/EndNote&gt;</w:instrText>
        </w:r>
        <w:r w:rsidR="00AB0343" w:rsidRPr="00F20E8E">
          <w:rPr>
            <w:sz w:val="21"/>
            <w:szCs w:val="21"/>
          </w:rPr>
          <w:fldChar w:fldCharType="separate"/>
        </w:r>
        <w:r w:rsidR="00AB0343" w:rsidRPr="00F20E8E">
          <w:rPr>
            <w:noProof/>
            <w:sz w:val="21"/>
            <w:szCs w:val="21"/>
            <w:vertAlign w:val="superscript"/>
          </w:rPr>
          <w:t>40</w:t>
        </w:r>
        <w:r w:rsidR="00AB0343" w:rsidRPr="00F20E8E">
          <w:rPr>
            <w:sz w:val="21"/>
            <w:szCs w:val="21"/>
          </w:rPr>
          <w:fldChar w:fldCharType="end"/>
        </w:r>
      </w:hyperlink>
      <w:r w:rsidRPr="00F20E8E">
        <w:rPr>
          <w:sz w:val="21"/>
          <w:szCs w:val="21"/>
        </w:rPr>
        <w:t xml:space="preserve"> these adaptations may reverse once the practice of the techniques ceases</w:t>
      </w:r>
      <w:r w:rsidR="00895461" w:rsidRPr="00F20E8E">
        <w:rPr>
          <w:sz w:val="21"/>
          <w:szCs w:val="21"/>
        </w:rPr>
        <w:t>.</w:t>
      </w:r>
      <w:hyperlink w:anchor="_ENREF_41" w:tooltip="Fox, 2014 #40" w:history="1">
        <w:r w:rsidR="00AB0343" w:rsidRPr="00F20E8E">
          <w:rPr>
            <w:sz w:val="21"/>
            <w:szCs w:val="21"/>
          </w:rPr>
          <w:fldChar w:fldCharType="begin"/>
        </w:r>
        <w:r w:rsidR="00AB0343">
          <w:rPr>
            <w:sz w:val="21"/>
            <w:szCs w:val="21"/>
          </w:rPr>
          <w:instrText xml:space="preserve"> ADDIN EN.CITE &lt;EndNote&gt;&lt;Cite&gt;&lt;Author&gt;Fox&lt;/Author&gt;&lt;Year&gt;2014&lt;/Year&gt;&lt;RecNum&gt;40&lt;/RecNum&gt;&lt;DisplayText&gt;&lt;style face="superscript"&gt;41&lt;/style&gt;&lt;/DisplayText&gt;&lt;record&gt;&lt;rec-number&gt;40&lt;/rec-number&gt;&lt;foreign-keys&gt;&lt;key app="EN" db-id="pa59tdvxee2fe5eftppxrs9ntpprs0050vp5"&gt;40&lt;/key&gt;&lt;/foreign-keys&gt;&lt;ref-type name="Journal Article"&gt;17&lt;/ref-type&gt;&lt;contributors&gt;&lt;authors&gt;&lt;author&gt;Fox, K. C. R.&lt;/author&gt;&lt;author&gt;Nijeboer, S.&lt;/author&gt;&lt;author&gt;Dixon, M. L.&lt;/author&gt;&lt;author&gt;Floman, J. L.&lt;/author&gt;&lt;author&gt;Ellamil, M.&lt;/author&gt;&lt;author&gt;Rumak, S. P.&lt;/author&gt;&lt;author&gt;Sedlmeier, P.&lt;/author&gt;&lt;author&gt;Christoff, K.&lt;/author&gt;&lt;/authors&gt;&lt;/contributors&gt;&lt;titles&gt;&lt;title&gt;Is meditation associated with altered brain structure? A systematic review and meta-analysis of morphometric neuroimaging in meditation practitioners&lt;/title&gt;&lt;secondary-title&gt;Neuroscience and Biobehavioural Reviews&lt;/secondary-title&gt;&lt;/titles&gt;&lt;periodical&gt;&lt;full-title&gt;Neuroscience and Biobehavioural Reviews&lt;/full-title&gt;&lt;/periodical&gt;&lt;pages&gt;48-73&lt;/pages&gt;&lt;volume&gt;43&lt;/volume&gt;&lt;dates&gt;&lt;year&gt;2014&lt;/year&gt;&lt;/dates&gt;&lt;urls&gt;&lt;/urls&gt;&lt;electronic-resource-num&gt;10.1016/j.neubiorev.2014.03.016&lt;/electronic-resource-num&gt;&lt;/record&gt;&lt;/Cite&gt;&lt;/EndNote&gt;</w:instrText>
        </w:r>
        <w:r w:rsidR="00AB0343" w:rsidRPr="00F20E8E">
          <w:rPr>
            <w:sz w:val="21"/>
            <w:szCs w:val="21"/>
          </w:rPr>
          <w:fldChar w:fldCharType="separate"/>
        </w:r>
        <w:r w:rsidR="00AB0343" w:rsidRPr="00F20E8E">
          <w:rPr>
            <w:noProof/>
            <w:sz w:val="21"/>
            <w:szCs w:val="21"/>
            <w:vertAlign w:val="superscript"/>
          </w:rPr>
          <w:t>41</w:t>
        </w:r>
        <w:r w:rsidR="00AB0343" w:rsidRPr="00F20E8E">
          <w:rPr>
            <w:sz w:val="21"/>
            <w:szCs w:val="21"/>
          </w:rPr>
          <w:fldChar w:fldCharType="end"/>
        </w:r>
      </w:hyperlink>
      <w:r w:rsidRPr="00F20E8E">
        <w:rPr>
          <w:sz w:val="21"/>
          <w:szCs w:val="21"/>
        </w:rPr>
        <w:t xml:space="preserve"> Taken together, these findings suggest that neural changes may occur in </w:t>
      </w:r>
      <w:r w:rsidRPr="00F20E8E">
        <w:rPr>
          <w:rFonts w:asciiTheme="minorHAnsi" w:hAnsiTheme="minorHAnsi" w:cstheme="minorHAnsi"/>
          <w:sz w:val="21"/>
          <w:szCs w:val="21"/>
        </w:rPr>
        <w:t>both brief (e.g., one session) and longer term (e.g., eight weeks) meditation, yoga, and mindfulness interventions</w:t>
      </w:r>
      <w:r w:rsidR="00895461" w:rsidRPr="00F20E8E">
        <w:rPr>
          <w:rFonts w:asciiTheme="minorHAnsi" w:hAnsiTheme="minorHAnsi" w:cstheme="minorHAnsi"/>
          <w:sz w:val="21"/>
          <w:szCs w:val="21"/>
        </w:rPr>
        <w:t>.</w:t>
      </w:r>
      <w:hyperlink w:anchor="_ENREF_41" w:tooltip="Fox, 2014 #40"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&lt;EndNote&gt;&lt;Cite&gt;&lt;Author&gt;Fox&lt;/Author&gt;&lt;Year&gt;2014&lt;/Year&gt;&lt;RecNum&gt;40&lt;/RecNum&gt;&lt;DisplayText&gt;&lt;style face="superscript"&gt;41&lt;/style&gt;&lt;/DisplayText&gt;&lt;record&gt;&lt;rec-number&gt;40&lt;/rec-number&gt;&lt;foreign-keys&gt;&lt;key app="EN" db-id="pa59tdvxee2fe5eftppxrs9ntpprs0050vp5"&gt;40&lt;/key&gt;&lt;/foreign-keys&gt;&lt;ref-type name="Journal Article"&gt;17&lt;/ref-type&gt;&lt;contributors&gt;&lt;authors&gt;&lt;author&gt;Fox, K. C. R.&lt;/author&gt;&lt;author&gt;Nijeboer, S.&lt;/author&gt;&lt;author&gt;Dixon, M. L.&lt;/author&gt;&lt;author&gt;Floman, J. L.&lt;/author&gt;&lt;author&gt;Ellamil, M.&lt;/author&gt;&lt;author&gt;Rumak, S. P.&lt;/author&gt;&lt;author&gt;Sedlmeier, P.&lt;/author&gt;&lt;author&gt;Christoff, K.&lt;/author&gt;&lt;/authors&gt;&lt;/contributors&gt;&lt;titles&gt;&lt;title&gt;Is meditation associated with altered brain structure? A systematic review and meta-analysis of morphometric neuroimaging in meditation practitioners&lt;/title&gt;&lt;secondary-title&gt;Neuroscience and Biobehavioural Reviews&lt;/secondary-title&gt;&lt;/titles&gt;&lt;periodical&gt;&lt;full-title&gt;Neuroscience and Biobehavioural Reviews&lt;/full-title&gt;&lt;/periodical&gt;&lt;pages&gt;48-73&lt;/pages&gt;&lt;volume&gt;43&lt;/volume&gt;&lt;dates&gt;&lt;year&gt;2014&lt;/year&gt;&lt;/dates&gt;&lt;urls&gt;&lt;/urls&gt;&lt;electronic-resource-num&gt;10.1016/j.neubiorev.2014.03.016&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41</w:t>
        </w:r>
        <w:r w:rsidR="00AB0343" w:rsidRPr="00F20E8E">
          <w:rPr>
            <w:rFonts w:asciiTheme="minorHAnsi" w:hAnsiTheme="minorHAnsi" w:cstheme="minorHAnsi"/>
            <w:sz w:val="21"/>
            <w:szCs w:val="21"/>
          </w:rPr>
          <w:fldChar w:fldCharType="end"/>
        </w:r>
      </w:hyperlink>
    </w:p>
    <w:p w14:paraId="152F4B5B" w14:textId="4319D40B" w:rsidR="00B737DB" w:rsidRPr="00F20E8E" w:rsidRDefault="00B737DB" w:rsidP="00B737DB">
      <w:pPr>
        <w:pStyle w:val="Bulletbodycopy"/>
        <w:spacing w:line="360" w:lineRule="auto"/>
        <w:ind w:left="568"/>
        <w:rPr>
          <w:color w:val="000000"/>
          <w:sz w:val="21"/>
          <w:szCs w:val="21"/>
        </w:rPr>
      </w:pPr>
      <w:r w:rsidRPr="00F20E8E">
        <w:rPr>
          <w:b/>
          <w:sz w:val="21"/>
          <w:szCs w:val="21"/>
        </w:rPr>
        <w:t>Altered neurochemistry</w:t>
      </w:r>
      <w:r w:rsidRPr="00F20E8E">
        <w:rPr>
          <w:sz w:val="21"/>
          <w:szCs w:val="21"/>
        </w:rPr>
        <w:t xml:space="preserve">. Changes to brain function and structure are reflected in a range of neurochemical changes, in particular </w:t>
      </w:r>
      <w:r w:rsidR="00BC31D6" w:rsidRPr="00F20E8E">
        <w:rPr>
          <w:sz w:val="21"/>
          <w:szCs w:val="21"/>
        </w:rPr>
        <w:t xml:space="preserve">to </w:t>
      </w:r>
      <w:r w:rsidRPr="00F20E8E">
        <w:rPr>
          <w:sz w:val="21"/>
          <w:szCs w:val="21"/>
        </w:rPr>
        <w:t>neurotransmitters</w:t>
      </w:r>
      <w:hyperlink w:anchor="_ENREF_36" w:tooltip="Krishnakumar, 2015 #153" w:history="1">
        <w:r w:rsidR="00AB0343" w:rsidRPr="00F20E8E">
          <w:rPr>
            <w:sz w:val="21"/>
            <w:szCs w:val="21"/>
          </w:rPr>
          <w:fldChar w:fldCharType="begin"/>
        </w:r>
        <w:r w:rsidR="00AB0343">
          <w:rPr>
            <w:sz w:val="21"/>
            <w:szCs w:val="21"/>
          </w:rPr>
          <w:instrText xml:space="preserve"> ADDIN EN.CITE &lt;EndNote&gt;&lt;Cite&gt;&lt;Author&gt;Krishnakumar&lt;/Author&gt;&lt;Year&gt;2015&lt;/Year&gt;&lt;RecNum&gt;153&lt;/RecNum&gt;&lt;DisplayText&gt;&lt;style face="superscript"&gt;36&lt;/style&gt;&lt;/DisplayText&gt;&lt;record&gt;&lt;rec-number&gt;153&lt;/rec-number&gt;&lt;foreign-keys&gt;&lt;key app="EN" db-id="pa59tdvxee2fe5eftppxrs9ntpprs0050vp5"&gt;153&lt;/key&gt;&lt;/foreign-keys&gt;&lt;ref-type name="Journal Article"&gt;17&lt;/ref-type&gt;&lt;contributors&gt;&lt;authors&gt;&lt;author&gt;Krishnakumar, D.&lt;/author&gt;&lt;author&gt;Hamblin, M. R.&lt;/author&gt;&lt;author&gt;Lakshmanan, S.&lt;/author&gt;&lt;/authors&gt;&lt;/contributors&gt;&lt;titles&gt;&lt;title&gt;Meditation and yoga can modulate brain mechanisms that affect behavior and anxiety - A modern scientific perspective&lt;/title&gt;&lt;secondary-title&gt;Ancient Science&lt;/secondary-title&gt;&lt;/titles&gt;&lt;periodical&gt;&lt;full-title&gt;Ancient Science&lt;/full-title&gt;&lt;/periodical&gt;&lt;pages&gt;13-19&lt;/pages&gt;&lt;volume&gt;2&lt;/volume&gt;&lt;dates&gt;&lt;year&gt;2015&lt;/year&gt;&lt;/dates&gt;&lt;urls&gt;&lt;/urls&gt;&lt;electronic-resource-num&gt;10.14259/as.v2i1.171&lt;/electronic-resource-num&gt;&lt;/record&gt;&lt;/Cite&gt;&lt;/EndNote&gt;</w:instrText>
        </w:r>
        <w:r w:rsidR="00AB0343" w:rsidRPr="00F20E8E">
          <w:rPr>
            <w:sz w:val="21"/>
            <w:szCs w:val="21"/>
          </w:rPr>
          <w:fldChar w:fldCharType="separate"/>
        </w:r>
        <w:r w:rsidR="00AB0343" w:rsidRPr="00F20E8E">
          <w:rPr>
            <w:noProof/>
            <w:sz w:val="21"/>
            <w:szCs w:val="21"/>
            <w:vertAlign w:val="superscript"/>
          </w:rPr>
          <w:t>36</w:t>
        </w:r>
        <w:r w:rsidR="00AB0343" w:rsidRPr="00F20E8E">
          <w:rPr>
            <w:sz w:val="21"/>
            <w:szCs w:val="21"/>
          </w:rPr>
          <w:fldChar w:fldCharType="end"/>
        </w:r>
      </w:hyperlink>
      <w:r w:rsidRPr="00F20E8E">
        <w:rPr>
          <w:sz w:val="21"/>
          <w:szCs w:val="21"/>
        </w:rPr>
        <w:t xml:space="preserve"> and t</w:t>
      </w:r>
      <w:r w:rsidR="00532DD2" w:rsidRPr="00F20E8E">
        <w:rPr>
          <w:sz w:val="21"/>
          <w:szCs w:val="21"/>
        </w:rPr>
        <w:t>he main stress hormone cortisol.</w:t>
      </w:r>
      <w:hyperlink w:anchor="_ENREF_42" w:tooltip="Streeter, 2012 #156" w:history="1">
        <w:r w:rsidR="00AB0343" w:rsidRPr="00F20E8E">
          <w:rPr>
            <w:sz w:val="21"/>
            <w:szCs w:val="21"/>
          </w:rPr>
          <w:fldChar w:fldCharType="begin"/>
        </w:r>
        <w:r w:rsidR="00AB0343">
          <w:rPr>
            <w:sz w:val="21"/>
            <w:szCs w:val="21"/>
          </w:rPr>
          <w:instrText xml:space="preserve"> ADDIN EN.CITE &lt;EndNote&gt;&lt;Cite&gt;&lt;Author&gt;Streeter&lt;/Author&gt;&lt;Year&gt;2012&lt;/Year&gt;&lt;RecNum&gt;156&lt;/RecNum&gt;&lt;DisplayText&gt;&lt;style face="superscript"&gt;42&lt;/style&gt;&lt;/DisplayText&gt;&lt;record&gt;&lt;rec-number&gt;156&lt;/rec-number&gt;&lt;foreign-keys&gt;&lt;key app="EN" db-id="pa59tdvxee2fe5eftppxrs9ntpprs0050vp5"&gt;156&lt;/key&gt;&lt;/foreign-keys&gt;&lt;ref-type name="Journal Article"&gt;17&lt;/ref-type&gt;&lt;contributors&gt;&lt;authors&gt;&lt;author&gt;Streeter, C. C.&lt;/author&gt;&lt;author&gt;Gerbarg, P. L.&lt;/author&gt;&lt;author&gt;Saper, R. B.&lt;/author&gt;&lt;author&gt;Ciraulo, D. A.&lt;/author&gt;&lt;author&gt;Brown, R. P.&lt;/author&gt;&lt;/authors&gt;&lt;/contributors&gt;&lt;titles&gt;&lt;title&gt;Effects of yoga on the autonomic nervous system, gamma-aminobutyric-acid, and allostasis in epilepsy, depression, and post-traumatic stress disorder&lt;/title&gt;&lt;secondary-title&gt;Medical Hypotheses&lt;/secondary-title&gt;&lt;/titles&gt;&lt;periodical&gt;&lt;full-title&gt;Medical Hypotheses&lt;/full-title&gt;&lt;/periodical&gt;&lt;pages&gt;571-579&lt;/pages&gt;&lt;volume&gt;78&lt;/volume&gt;&lt;dates&gt;&lt;year&gt;2012&lt;/year&gt;&lt;/dates&gt;&lt;urls&gt;&lt;/urls&gt;&lt;electronic-resource-num&gt;10.1016/j.mehy.2012.01.021&lt;/electronic-resource-num&gt;&lt;/record&gt;&lt;/Cite&gt;&lt;/EndNote&gt;</w:instrText>
        </w:r>
        <w:r w:rsidR="00AB0343" w:rsidRPr="00F20E8E">
          <w:rPr>
            <w:sz w:val="21"/>
            <w:szCs w:val="21"/>
          </w:rPr>
          <w:fldChar w:fldCharType="separate"/>
        </w:r>
        <w:r w:rsidR="00AB0343" w:rsidRPr="00F20E8E">
          <w:rPr>
            <w:noProof/>
            <w:sz w:val="21"/>
            <w:szCs w:val="21"/>
            <w:vertAlign w:val="superscript"/>
          </w:rPr>
          <w:t>42</w:t>
        </w:r>
        <w:r w:rsidR="00AB0343" w:rsidRPr="00F20E8E">
          <w:rPr>
            <w:sz w:val="21"/>
            <w:szCs w:val="21"/>
          </w:rPr>
          <w:fldChar w:fldCharType="end"/>
        </w:r>
      </w:hyperlink>
      <w:r w:rsidRPr="00F20E8E">
        <w:rPr>
          <w:sz w:val="21"/>
          <w:szCs w:val="21"/>
        </w:rPr>
        <w:t xml:space="preserve"> Neurotransmitters (brain chemicals that transmit messages between cells) can become dysregulated in individuals with</w:t>
      </w:r>
      <w:r w:rsidR="003D7DFC" w:rsidRPr="00F20E8E">
        <w:rPr>
          <w:sz w:val="21"/>
          <w:szCs w:val="21"/>
        </w:rPr>
        <w:t xml:space="preserve"> psychological disorders, for example</w:t>
      </w:r>
      <w:r w:rsidRPr="00F20E8E">
        <w:rPr>
          <w:sz w:val="21"/>
          <w:szCs w:val="21"/>
        </w:rPr>
        <w:t xml:space="preserve"> </w:t>
      </w:r>
      <w:r w:rsidR="00532DD2" w:rsidRPr="00F20E8E">
        <w:rPr>
          <w:sz w:val="21"/>
          <w:szCs w:val="21"/>
        </w:rPr>
        <w:t>PTSD</w:t>
      </w:r>
      <w:r w:rsidR="0086462F" w:rsidRPr="00F20E8E">
        <w:rPr>
          <w:sz w:val="21"/>
          <w:szCs w:val="21"/>
        </w:rPr>
        <w:t>,</w:t>
      </w:r>
      <w:hyperlink w:anchor="_ENREF_43" w:tooltip="Heim, 2009 #124" w:history="1">
        <w:r w:rsidR="00AB0343" w:rsidRPr="00F20E8E">
          <w:rPr>
            <w:sz w:val="21"/>
            <w:szCs w:val="21"/>
          </w:rPr>
          <w:fldChar w:fldCharType="begin"/>
        </w:r>
        <w:r w:rsidR="00AB0343">
          <w:rPr>
            <w:sz w:val="21"/>
            <w:szCs w:val="21"/>
          </w:rPr>
          <w:instrText xml:space="preserve"> ADDIN EN.CITE &lt;EndNote&gt;&lt;Cite&gt;&lt;Author&gt;Heim&lt;/Author&gt;&lt;Year&gt;2009&lt;/Year&gt;&lt;RecNum&gt;124&lt;/RecNum&gt;&lt;DisplayText&gt;&lt;style face="superscript"&gt;43&lt;/style&gt;&lt;/DisplayText&gt;&lt;record&gt;&lt;rec-number&gt;124&lt;/rec-number&gt;&lt;foreign-keys&gt;&lt;key app="EN" db-id="pa59tdvxee2fe5eftppxrs9ntpprs0050vp5"&gt;124&lt;/key&gt;&lt;/foreign-keys&gt;&lt;ref-type name="Journal Article"&gt;17&lt;/ref-type&gt;&lt;contributors&gt;&lt;authors&gt;&lt;author&gt;Heim, C.&lt;/author&gt;&lt;author&gt;Nemeroff, C. B.&lt;/author&gt;&lt;/authors&gt;&lt;/contributors&gt;&lt;titles&gt;&lt;title&gt;Neurobiology of posttraumatic stress disorder&lt;/title&gt;&lt;secondary-title&gt;CNS Spectrums&lt;/secondary-title&gt;&lt;/titles&gt;&lt;periodical&gt;&lt;full-title&gt;CNS Spectrums&lt;/full-title&gt;&lt;/periodical&gt;&lt;pages&gt;13-24&lt;/pages&gt;&lt;volume&gt;14&lt;/volume&gt;&lt;dates&gt;&lt;year&gt;2009&lt;/year&gt;&lt;/dates&gt;&lt;urls&gt;&lt;/urls&gt;&lt;/record&gt;&lt;/Cite&gt;&lt;/EndNote&gt;</w:instrText>
        </w:r>
        <w:r w:rsidR="00AB0343" w:rsidRPr="00F20E8E">
          <w:rPr>
            <w:sz w:val="21"/>
            <w:szCs w:val="21"/>
          </w:rPr>
          <w:fldChar w:fldCharType="separate"/>
        </w:r>
        <w:r w:rsidR="00AB0343" w:rsidRPr="00F20E8E">
          <w:rPr>
            <w:noProof/>
            <w:sz w:val="21"/>
            <w:szCs w:val="21"/>
            <w:vertAlign w:val="superscript"/>
          </w:rPr>
          <w:t>43</w:t>
        </w:r>
        <w:r w:rsidR="00AB0343" w:rsidRPr="00F20E8E">
          <w:rPr>
            <w:sz w:val="21"/>
            <w:szCs w:val="21"/>
          </w:rPr>
          <w:fldChar w:fldCharType="end"/>
        </w:r>
      </w:hyperlink>
      <w:r w:rsidR="00532DD2" w:rsidRPr="00F20E8E">
        <w:rPr>
          <w:sz w:val="21"/>
          <w:szCs w:val="21"/>
        </w:rPr>
        <w:t xml:space="preserve"> depression</w:t>
      </w:r>
      <w:r w:rsidR="0086462F" w:rsidRPr="00F20E8E">
        <w:rPr>
          <w:sz w:val="21"/>
          <w:szCs w:val="21"/>
        </w:rPr>
        <w:t>,</w:t>
      </w:r>
      <w:hyperlink w:anchor="_ENREF_44" w:tooltip="Palazidou, 2012 #208" w:history="1">
        <w:r w:rsidR="00AB0343" w:rsidRPr="00F20E8E">
          <w:rPr>
            <w:sz w:val="21"/>
            <w:szCs w:val="21"/>
          </w:rPr>
          <w:fldChar w:fldCharType="begin"/>
        </w:r>
        <w:r w:rsidR="00AB0343">
          <w:rPr>
            <w:sz w:val="21"/>
            <w:szCs w:val="21"/>
          </w:rPr>
          <w:instrText xml:space="preserve"> ADDIN EN.CITE &lt;EndNote&gt;&lt;Cite&gt;&lt;Author&gt;Palazidou&lt;/Author&gt;&lt;Year&gt;2012&lt;/Year&gt;&lt;RecNum&gt;208&lt;/RecNum&gt;&lt;DisplayText&gt;&lt;style face="superscript"&gt;44&lt;/style&gt;&lt;/DisplayText&gt;&lt;record&gt;&lt;rec-number&gt;208&lt;/rec-number&gt;&lt;foreign-keys&gt;&lt;key app="EN" db-id="pa59tdvxee2fe5eftppxrs9ntpprs0050vp5"&gt;208&lt;/key&gt;&lt;/foreign-keys&gt;&lt;ref-type name="Journal Article"&gt;17&lt;/ref-type&gt;&lt;contributors&gt;&lt;authors&gt;&lt;author&gt;Palazidou, E.&lt;/author&gt;&lt;/authors&gt;&lt;/contributors&gt;&lt;titles&gt;&lt;title&gt;The neurobiology of depression&lt;/title&gt;&lt;secondary-title&gt;British Medical Bulletin&lt;/secondary-title&gt;&lt;/titles&gt;&lt;periodical&gt;&lt;full-title&gt;British Medical Bulletin&lt;/full-title&gt;&lt;/periodical&gt;&lt;pages&gt;127-145&lt;/pages&gt;&lt;volume&gt;101&lt;/volume&gt;&lt;dates&gt;&lt;year&gt;2012&lt;/year&gt;&lt;/dates&gt;&lt;urls&gt;&lt;/urls&gt;&lt;electronic-resource-num&gt;10.1093/bmb/lds004&lt;/electronic-resource-num&gt;&lt;/record&gt;&lt;/Cite&gt;&lt;/EndNote&gt;</w:instrText>
        </w:r>
        <w:r w:rsidR="00AB0343" w:rsidRPr="00F20E8E">
          <w:rPr>
            <w:sz w:val="21"/>
            <w:szCs w:val="21"/>
          </w:rPr>
          <w:fldChar w:fldCharType="separate"/>
        </w:r>
        <w:r w:rsidR="00AB0343" w:rsidRPr="00F20E8E">
          <w:rPr>
            <w:noProof/>
            <w:sz w:val="21"/>
            <w:szCs w:val="21"/>
            <w:vertAlign w:val="superscript"/>
          </w:rPr>
          <w:t>44</w:t>
        </w:r>
        <w:r w:rsidR="00AB0343" w:rsidRPr="00F20E8E">
          <w:rPr>
            <w:sz w:val="21"/>
            <w:szCs w:val="21"/>
          </w:rPr>
          <w:fldChar w:fldCharType="end"/>
        </w:r>
      </w:hyperlink>
      <w:r w:rsidR="00532DD2" w:rsidRPr="00F20E8E">
        <w:rPr>
          <w:sz w:val="21"/>
          <w:szCs w:val="21"/>
        </w:rPr>
        <w:t xml:space="preserve"> and AUD</w:t>
      </w:r>
      <w:r w:rsidR="0086462F" w:rsidRPr="00F20E8E">
        <w:rPr>
          <w:sz w:val="21"/>
          <w:szCs w:val="21"/>
        </w:rPr>
        <w:t>.</w:t>
      </w:r>
      <w:hyperlink w:anchor="_ENREF_45" w:tooltip="Spanagel, 2012 #175" w:history="1">
        <w:r w:rsidR="00AB0343" w:rsidRPr="00F20E8E">
          <w:rPr>
            <w:sz w:val="21"/>
            <w:szCs w:val="21"/>
          </w:rPr>
          <w:fldChar w:fldCharType="begin"/>
        </w:r>
        <w:r w:rsidR="00AB0343">
          <w:rPr>
            <w:sz w:val="21"/>
            <w:szCs w:val="21"/>
          </w:rPr>
          <w:instrText xml:space="preserve"> ADDIN EN.CITE &lt;EndNote&gt;&lt;Cite&gt;&lt;Author&gt;Spanagel&lt;/Author&gt;&lt;Year&gt;2012&lt;/Year&gt;&lt;RecNum&gt;175&lt;/RecNum&gt;&lt;DisplayText&gt;&lt;style face="superscript"&gt;45&lt;/style&gt;&lt;/DisplayText&gt;&lt;record&gt;&lt;rec-number&gt;175&lt;/rec-number&gt;&lt;foreign-keys&gt;&lt;key app="EN" db-id="pa59tdvxee2fe5eftppxrs9ntpprs0050vp5"&gt;175&lt;/key&gt;&lt;/foreign-keys&gt;&lt;ref-type name="Book Section"&gt;5&lt;/ref-type&gt;&lt;contributors&gt;&lt;authors&gt;&lt;author&gt;Spanagel, R.&lt;/author&gt;&lt;author&gt;Zink, M.&lt;/author&gt;&lt;author&gt;Sommer, W. H.&lt;/author&gt;&lt;/authors&gt;&lt;secondary-authors&gt;&lt;author&gt;Pfaff, D. W.&lt;/author&gt;&lt;/secondary-authors&gt;&lt;/contributors&gt;&lt;titles&gt;&lt;title&gt;Neurobiology of alcohol addiction&lt;/title&gt;&lt;secondary-title&gt;Neuroscience in the 21st century: From basic to clinical&lt;/secondary-title&gt;&lt;/titles&gt;&lt;pages&gt;3595-3623&lt;/pages&gt;&lt;dates&gt;&lt;year&gt;2012&lt;/year&gt;&lt;/dates&gt;&lt;pub-location&gt;New York, NY&lt;/pub-location&gt;&lt;publisher&gt;Springer&lt;/publisher&gt;&lt;urls&gt;&lt;/urls&gt;&lt;/record&gt;&lt;/Cite&gt;&lt;/EndNote&gt;</w:instrText>
        </w:r>
        <w:r w:rsidR="00AB0343" w:rsidRPr="00F20E8E">
          <w:rPr>
            <w:sz w:val="21"/>
            <w:szCs w:val="21"/>
          </w:rPr>
          <w:fldChar w:fldCharType="separate"/>
        </w:r>
        <w:r w:rsidR="00AB0343" w:rsidRPr="00F20E8E">
          <w:rPr>
            <w:noProof/>
            <w:sz w:val="21"/>
            <w:szCs w:val="21"/>
            <w:vertAlign w:val="superscript"/>
          </w:rPr>
          <w:t>45</w:t>
        </w:r>
        <w:r w:rsidR="00AB0343" w:rsidRPr="00F20E8E">
          <w:rPr>
            <w:sz w:val="21"/>
            <w:szCs w:val="21"/>
          </w:rPr>
          <w:fldChar w:fldCharType="end"/>
        </w:r>
      </w:hyperlink>
      <w:r w:rsidR="00EF7800" w:rsidRPr="00F20E8E">
        <w:rPr>
          <w:sz w:val="21"/>
          <w:szCs w:val="21"/>
        </w:rPr>
        <w:t xml:space="preserve"> Practis</w:t>
      </w:r>
      <w:r w:rsidRPr="00F20E8E">
        <w:rPr>
          <w:sz w:val="21"/>
          <w:szCs w:val="21"/>
        </w:rPr>
        <w:t xml:space="preserve">ing meditation, yoga, and mindfulness is associated with normalisation of </w:t>
      </w:r>
      <w:r w:rsidRPr="00F20E8E">
        <w:rPr>
          <w:bCs/>
          <w:i/>
          <w:iCs/>
          <w:sz w:val="21"/>
          <w:szCs w:val="21"/>
          <w:shd w:val="clear" w:color="auto" w:fill="FFFFFF"/>
        </w:rPr>
        <w:t>gamma-</w:t>
      </w:r>
      <w:r w:rsidRPr="00F20E8E">
        <w:rPr>
          <w:bCs/>
          <w:sz w:val="21"/>
          <w:szCs w:val="21"/>
          <w:shd w:val="clear" w:color="auto" w:fill="FFFFFF"/>
        </w:rPr>
        <w:t>Aminobutyric acid (GABA), a neurotransmitter involved in inhibi</w:t>
      </w:r>
      <w:r w:rsidR="00532DD2" w:rsidRPr="00F20E8E">
        <w:rPr>
          <w:bCs/>
          <w:sz w:val="21"/>
          <w:szCs w:val="21"/>
          <w:shd w:val="clear" w:color="auto" w:fill="FFFFFF"/>
        </w:rPr>
        <w:t>tion of nervous system activity</w:t>
      </w:r>
      <w:r w:rsidR="0086462F" w:rsidRPr="00F20E8E">
        <w:rPr>
          <w:bCs/>
          <w:sz w:val="21"/>
          <w:szCs w:val="21"/>
          <w:shd w:val="clear" w:color="auto" w:fill="FFFFFF"/>
        </w:rPr>
        <w:t>,</w:t>
      </w:r>
      <w:hyperlink w:anchor="_ENREF_42" w:tooltip="Streeter, 2012 #156" w:history="1">
        <w:r w:rsidR="00AB0343" w:rsidRPr="00F20E8E">
          <w:rPr>
            <w:bCs/>
            <w:sz w:val="21"/>
            <w:szCs w:val="21"/>
            <w:shd w:val="clear" w:color="auto" w:fill="FFFFFF"/>
          </w:rPr>
          <w:fldChar w:fldCharType="begin"/>
        </w:r>
        <w:r w:rsidR="00AB0343">
          <w:rPr>
            <w:bCs/>
            <w:sz w:val="21"/>
            <w:szCs w:val="21"/>
            <w:shd w:val="clear" w:color="auto" w:fill="FFFFFF"/>
          </w:rPr>
          <w:instrText xml:space="preserve"> ADDIN EN.CITE &lt;EndNote&gt;&lt;Cite&gt;&lt;Author&gt;Streeter&lt;/Author&gt;&lt;Year&gt;2012&lt;/Year&gt;&lt;RecNum&gt;156&lt;/RecNum&gt;&lt;DisplayText&gt;&lt;style face="superscript"&gt;42&lt;/style&gt;&lt;/DisplayText&gt;&lt;record&gt;&lt;rec-number&gt;156&lt;/rec-number&gt;&lt;foreign-keys&gt;&lt;key app="EN" db-id="pa59tdvxee2fe5eftppxrs9ntpprs0050vp5"&gt;156&lt;/key&gt;&lt;/foreign-keys&gt;&lt;ref-type name="Journal Article"&gt;17&lt;/ref-type&gt;&lt;contributors&gt;&lt;authors&gt;&lt;author&gt;Streeter, C. C.&lt;/author&gt;&lt;author&gt;Gerbarg, P. L.&lt;/author&gt;&lt;author&gt;Saper, R. B.&lt;/author&gt;&lt;author&gt;Ciraulo, D. A.&lt;/author&gt;&lt;author&gt;Brown, R. P.&lt;/author&gt;&lt;/authors&gt;&lt;/contributors&gt;&lt;titles&gt;&lt;title&gt;Effects of yoga on the autonomic nervous system, gamma-aminobutyric-acid, and allostasis in epilepsy, depression, and post-traumatic stress disorder&lt;/title&gt;&lt;secondary-title&gt;Medical Hypotheses&lt;/secondary-title&gt;&lt;/titles&gt;&lt;periodical&gt;&lt;full-title&gt;Medical Hypotheses&lt;/full-title&gt;&lt;/periodical&gt;&lt;pages&gt;571-579&lt;/pages&gt;&lt;volume&gt;78&lt;/volume&gt;&lt;dates&gt;&lt;year&gt;2012&lt;/year&gt;&lt;/dates&gt;&lt;urls&gt;&lt;/urls&gt;&lt;electronic-resource-num&gt;10.1016/j.mehy.2012.01.021&lt;/electronic-resource-num&gt;&lt;/record&gt;&lt;/Cite&gt;&lt;/EndNote&gt;</w:instrText>
        </w:r>
        <w:r w:rsidR="00AB0343" w:rsidRPr="00F20E8E">
          <w:rPr>
            <w:bCs/>
            <w:sz w:val="21"/>
            <w:szCs w:val="21"/>
            <w:shd w:val="clear" w:color="auto" w:fill="FFFFFF"/>
          </w:rPr>
          <w:fldChar w:fldCharType="separate"/>
        </w:r>
        <w:r w:rsidR="00AB0343" w:rsidRPr="00F20E8E">
          <w:rPr>
            <w:bCs/>
            <w:noProof/>
            <w:sz w:val="21"/>
            <w:szCs w:val="21"/>
            <w:shd w:val="clear" w:color="auto" w:fill="FFFFFF"/>
            <w:vertAlign w:val="superscript"/>
          </w:rPr>
          <w:t>42</w:t>
        </w:r>
        <w:r w:rsidR="00AB0343" w:rsidRPr="00F20E8E">
          <w:rPr>
            <w:bCs/>
            <w:sz w:val="21"/>
            <w:szCs w:val="21"/>
            <w:shd w:val="clear" w:color="auto" w:fill="FFFFFF"/>
          </w:rPr>
          <w:fldChar w:fldCharType="end"/>
        </w:r>
      </w:hyperlink>
      <w:r w:rsidRPr="00F20E8E">
        <w:rPr>
          <w:bCs/>
          <w:sz w:val="21"/>
          <w:szCs w:val="21"/>
          <w:shd w:val="clear" w:color="auto" w:fill="FFFFFF"/>
        </w:rPr>
        <w:t xml:space="preserve"> and </w:t>
      </w:r>
      <w:r w:rsidRPr="00F20E8E">
        <w:rPr>
          <w:sz w:val="21"/>
          <w:szCs w:val="21"/>
        </w:rPr>
        <w:t>serotonin, dopamine, and norepinephrine (NE)</w:t>
      </w:r>
      <w:r w:rsidR="00305B21" w:rsidRPr="00F20E8E">
        <w:rPr>
          <w:sz w:val="21"/>
          <w:szCs w:val="21"/>
        </w:rPr>
        <w:t>/noradrenaline</w:t>
      </w:r>
      <w:r w:rsidRPr="00F20E8E">
        <w:rPr>
          <w:sz w:val="21"/>
          <w:szCs w:val="21"/>
        </w:rPr>
        <w:t>, which are neurotransmitters that are related to limbic system activity, emotional function and control, behaviour regulation,</w:t>
      </w:r>
      <w:r w:rsidRPr="00F20E8E">
        <w:rPr>
          <w:b/>
          <w:sz w:val="21"/>
          <w:szCs w:val="21"/>
        </w:rPr>
        <w:t xml:space="preserve"> </w:t>
      </w:r>
      <w:r w:rsidRPr="00F20E8E">
        <w:rPr>
          <w:sz w:val="21"/>
          <w:szCs w:val="21"/>
        </w:rPr>
        <w:t>physiological arousal, mood, reward and motivation, sleep, and other functions</w:t>
      </w:r>
      <w:r w:rsidR="00532DD2" w:rsidRPr="00F20E8E">
        <w:rPr>
          <w:sz w:val="21"/>
          <w:szCs w:val="21"/>
        </w:rPr>
        <w:t>.</w:t>
      </w:r>
      <w:hyperlink w:anchor="_ENREF_36" w:tooltip="Krishnakumar, 2015 #153" w:history="1">
        <w:r w:rsidR="00AB0343" w:rsidRPr="00F20E8E">
          <w:rPr>
            <w:sz w:val="21"/>
            <w:szCs w:val="21"/>
          </w:rPr>
          <w:fldChar w:fldCharType="begin"/>
        </w:r>
        <w:r w:rsidR="00AB0343">
          <w:rPr>
            <w:sz w:val="21"/>
            <w:szCs w:val="21"/>
          </w:rPr>
          <w:instrText xml:space="preserve"> ADDIN EN.CITE &lt;EndNote&gt;&lt;Cite&gt;&lt;Author&gt;Krishnakumar&lt;/Author&gt;&lt;Year&gt;2015&lt;/Year&gt;&lt;RecNum&gt;153&lt;/RecNum&gt;&lt;DisplayText&gt;&lt;style face="superscript"&gt;36&lt;/style&gt;&lt;/DisplayText&gt;&lt;record&gt;&lt;rec-number&gt;153&lt;/rec-number&gt;&lt;foreign-keys&gt;&lt;key app="EN" db-id="pa59tdvxee2fe5eftppxrs9ntpprs0050vp5"&gt;153&lt;/key&gt;&lt;/foreign-keys&gt;&lt;ref-type name="Journal Article"&gt;17&lt;/ref-type&gt;&lt;contributors&gt;&lt;authors&gt;&lt;author&gt;Krishnakumar, D.&lt;/author&gt;&lt;author&gt;Hamblin, M. R.&lt;/author&gt;&lt;author&gt;Lakshmanan, S.&lt;/author&gt;&lt;/authors&gt;&lt;/contributors&gt;&lt;titles&gt;&lt;title&gt;Meditation and yoga can modulate brain mechanisms that affect behavior and anxiety - A modern scientific perspective&lt;/title&gt;&lt;secondary-title&gt;Ancient Science&lt;/secondary-title&gt;&lt;/titles&gt;&lt;periodical&gt;&lt;full-title&gt;Ancient Science&lt;/full-title&gt;&lt;/periodical&gt;&lt;pages&gt;13-19&lt;/pages&gt;&lt;volume&gt;2&lt;/volume&gt;&lt;dates&gt;&lt;year&gt;2015&lt;/year&gt;&lt;/dates&gt;&lt;urls&gt;&lt;/urls&gt;&lt;electronic-resource-num&gt;10.14259/as.v2i1.171&lt;/electronic-resource-num&gt;&lt;/record&gt;&lt;/Cite&gt;&lt;/EndNote&gt;</w:instrText>
        </w:r>
        <w:r w:rsidR="00AB0343" w:rsidRPr="00F20E8E">
          <w:rPr>
            <w:sz w:val="21"/>
            <w:szCs w:val="21"/>
          </w:rPr>
          <w:fldChar w:fldCharType="separate"/>
        </w:r>
        <w:r w:rsidR="00AB0343" w:rsidRPr="00F20E8E">
          <w:rPr>
            <w:noProof/>
            <w:sz w:val="21"/>
            <w:szCs w:val="21"/>
            <w:vertAlign w:val="superscript"/>
          </w:rPr>
          <w:t>36</w:t>
        </w:r>
        <w:r w:rsidR="00AB0343" w:rsidRPr="00F20E8E">
          <w:rPr>
            <w:sz w:val="21"/>
            <w:szCs w:val="21"/>
          </w:rPr>
          <w:fldChar w:fldCharType="end"/>
        </w:r>
      </w:hyperlink>
      <w:r w:rsidRPr="00F20E8E">
        <w:rPr>
          <w:color w:val="000000"/>
          <w:sz w:val="21"/>
          <w:szCs w:val="21"/>
        </w:rPr>
        <w:t xml:space="preserve"> The normalisation of neurotransmitters associated with meditation, yoga, and mindfulness may therefore lead to stabilisation of functions such as mood and sleep</w:t>
      </w:r>
      <w:r w:rsidR="00532DD2" w:rsidRPr="00F20E8E">
        <w:rPr>
          <w:color w:val="000000"/>
          <w:sz w:val="21"/>
          <w:szCs w:val="21"/>
        </w:rPr>
        <w:t>.</w:t>
      </w:r>
      <w:r w:rsidRPr="00F20E8E">
        <w:rPr>
          <w:color w:val="000000"/>
          <w:sz w:val="21"/>
          <w:szCs w:val="21"/>
        </w:rPr>
        <w:fldChar w:fldCharType="begin"/>
      </w:r>
      <w:r w:rsidR="00AB0343">
        <w:rPr>
          <w:color w:val="000000"/>
          <w:sz w:val="21"/>
          <w:szCs w:val="21"/>
        </w:rPr>
        <w:instrText xml:space="preserve"> ADDIN EN.CITE &lt;EndNote&gt;&lt;Cite&gt;&lt;Author&gt;Siegel&lt;/Author&gt;&lt;Year&gt;2004&lt;/Year&gt;&lt;RecNum&gt;194&lt;/RecNum&gt;&lt;DisplayText&gt;&lt;style face="superscript"&gt;46,47&lt;/style&gt;&lt;/DisplayText&gt;&lt;record&gt;&lt;rec-number&gt;194&lt;/rec-number&gt;&lt;foreign-keys&gt;&lt;key app="EN" db-id="pa59tdvxee2fe5eftppxrs9ntpprs0050vp5"&gt;194&lt;/key&gt;&lt;/foreign-keys&gt;&lt;ref-type name="Journal Article"&gt;17&lt;/ref-type&gt;&lt;contributors&gt;&lt;authors&gt;&lt;author&gt;Siegel, J. M.&lt;/author&gt;&lt;/authors&gt;&lt;/contributors&gt;&lt;titles&gt;&lt;title&gt;The neurotransmitters of sleep&lt;/title&gt;&lt;secondary-title&gt;Journal of Clinical Psychiatry&lt;/secondary-title&gt;&lt;/titles&gt;&lt;periodical&gt;&lt;full-title&gt;Journal of Clinical Psychiatry&lt;/full-title&gt;&lt;/periodical&gt;&lt;pages&gt;4-7&lt;/pages&gt;&lt;volume&gt;65&lt;/volume&gt;&lt;number&gt;Suppl 16&lt;/number&gt;&lt;dates&gt;&lt;year&gt;2004&lt;/year&gt;&lt;/dates&gt;&lt;urls&gt;&lt;/urls&gt;&lt;/record&gt;&lt;/Cite&gt;&lt;Cite&gt;&lt;Author&gt;Fisar&lt;/Author&gt;&lt;Year&gt;2012&lt;/Year&gt;&lt;RecNum&gt;193&lt;/RecNum&gt;&lt;record&gt;&lt;rec-number&gt;193&lt;/rec-number&gt;&lt;foreign-keys&gt;&lt;key app="EN" db-id="pa59tdvxee2fe5eftppxrs9ntpprs0050vp5"&gt;193&lt;/key&gt;&lt;/foreign-keys&gt;&lt;ref-type name="Book Section"&gt;5&lt;/ref-type&gt;&lt;contributors&gt;&lt;authors&gt;&lt;author&gt;Fisar, Z.&lt;/author&gt;&lt;author&gt;Hroudova, J.&lt;/author&gt;&lt;author&gt;Raboch, J.&lt;/author&gt;&lt;/authors&gt;&lt;secondary-authors&gt;&lt;author&gt;Juruena, M. F.&lt;/author&gt;&lt;/secondary-authors&gt;&lt;/contributors&gt;&lt;titles&gt;&lt;title&gt;Neurotransmission in mood disorders&lt;/title&gt;&lt;secondary-title&gt;Clinical, research and treatment approaches to affective disorders&lt;/secondary-title&gt;&lt;/titles&gt;&lt;pages&gt;191-234&lt;/pages&gt;&lt;dates&gt;&lt;year&gt;2012&lt;/year&gt;&lt;/dates&gt;&lt;pub-location&gt;Croatia&lt;/pub-location&gt;&lt;publisher&gt;InTech&lt;/publisher&gt;&lt;urls&gt;&lt;/urls&gt;&lt;/record&gt;&lt;/Cite&gt;&lt;/EndNote&gt;</w:instrText>
      </w:r>
      <w:r w:rsidRPr="00F20E8E">
        <w:rPr>
          <w:color w:val="000000"/>
          <w:sz w:val="21"/>
          <w:szCs w:val="21"/>
        </w:rPr>
        <w:fldChar w:fldCharType="separate"/>
      </w:r>
      <w:hyperlink w:anchor="_ENREF_46" w:tooltip="Siegel, 2004 #194" w:history="1">
        <w:r w:rsidR="00AB0343" w:rsidRPr="00F20E8E">
          <w:rPr>
            <w:noProof/>
            <w:color w:val="000000"/>
            <w:sz w:val="21"/>
            <w:szCs w:val="21"/>
            <w:vertAlign w:val="superscript"/>
          </w:rPr>
          <w:t>46</w:t>
        </w:r>
      </w:hyperlink>
      <w:r w:rsidR="009E0632" w:rsidRPr="00F20E8E">
        <w:rPr>
          <w:noProof/>
          <w:color w:val="000000"/>
          <w:sz w:val="21"/>
          <w:szCs w:val="21"/>
          <w:vertAlign w:val="superscript"/>
        </w:rPr>
        <w:t>,</w:t>
      </w:r>
      <w:hyperlink w:anchor="_ENREF_47" w:tooltip="Fisar, 2012 #193" w:history="1">
        <w:r w:rsidR="00AB0343" w:rsidRPr="00F20E8E">
          <w:rPr>
            <w:noProof/>
            <w:color w:val="000000"/>
            <w:sz w:val="21"/>
            <w:szCs w:val="21"/>
            <w:vertAlign w:val="superscript"/>
          </w:rPr>
          <w:t>47</w:t>
        </w:r>
      </w:hyperlink>
      <w:r w:rsidRPr="00F20E8E">
        <w:rPr>
          <w:color w:val="000000"/>
          <w:sz w:val="21"/>
          <w:szCs w:val="21"/>
        </w:rPr>
        <w:fldChar w:fldCharType="end"/>
      </w:r>
    </w:p>
    <w:p w14:paraId="526A8BDE" w14:textId="3440A586" w:rsidR="00B737DB" w:rsidRPr="00F20E8E" w:rsidRDefault="00B737DB" w:rsidP="00B737DB">
      <w:pPr>
        <w:pStyle w:val="Bulletbodycopy"/>
        <w:spacing w:line="360" w:lineRule="auto"/>
        <w:ind w:left="568"/>
        <w:rPr>
          <w:sz w:val="21"/>
          <w:szCs w:val="21"/>
        </w:rPr>
      </w:pPr>
      <w:r w:rsidRPr="00F20E8E">
        <w:rPr>
          <w:b/>
          <w:sz w:val="21"/>
          <w:szCs w:val="21"/>
        </w:rPr>
        <w:t>Re-balancing of the autonomic nervous system (ANS)</w:t>
      </w:r>
      <w:r w:rsidRPr="00F20E8E">
        <w:rPr>
          <w:sz w:val="21"/>
          <w:szCs w:val="21"/>
        </w:rPr>
        <w:t>. The ANS regulates bodily functions such as heart rate, digestion, and respiratory rate, and</w:t>
      </w:r>
      <w:r w:rsidR="00B46179" w:rsidRPr="00F20E8E">
        <w:rPr>
          <w:sz w:val="21"/>
          <w:szCs w:val="21"/>
        </w:rPr>
        <w:t xml:space="preserve"> operates largely unconsciously.</w:t>
      </w:r>
      <w:hyperlink w:anchor="_ENREF_48" w:tooltip="Robertson, 2011 #217" w:history="1">
        <w:r w:rsidR="00AB0343" w:rsidRPr="00F20E8E">
          <w:rPr>
            <w:sz w:val="21"/>
            <w:szCs w:val="21"/>
          </w:rPr>
          <w:fldChar w:fldCharType="begin"/>
        </w:r>
        <w:r w:rsidR="00AB0343">
          <w:rPr>
            <w:sz w:val="21"/>
            <w:szCs w:val="21"/>
          </w:rPr>
          <w:instrText xml:space="preserve"> ADDIN EN.CITE &lt;EndNote&gt;&lt;Cite&gt;&lt;Author&gt;Robertson&lt;/Author&gt;&lt;Year&gt;2011&lt;/Year&gt;&lt;RecNum&gt;217&lt;/RecNum&gt;&lt;DisplayText&gt;&lt;style face="superscript"&gt;48&lt;/style&gt;&lt;/DisplayText&gt;&lt;record&gt;&lt;rec-number&gt;217&lt;/rec-number&gt;&lt;foreign-keys&gt;&lt;key app="EN" db-id="pa59tdvxee2fe5eftppxrs9ntpprs0050vp5"&gt;217&lt;/key&gt;&lt;/foreign-keys&gt;&lt;ref-type name="Book"&gt;6&lt;/ref-type&gt;&lt;contributors&gt;&lt;authors&gt;&lt;author&gt;Robertson, D.&lt;/author&gt;&lt;author&gt;Biaggioni, I.&lt;/author&gt;&lt;author&gt;Burnstock, G.&lt;/author&gt;&lt;author&gt;Low, P. A.&lt;/author&gt;&lt;author&gt;Paton, J. F. R.&lt;/author&gt;&lt;/authors&gt;&lt;/contributors&gt;&lt;titles&gt;&lt;title&gt;Primer on the autonomic nervous system&lt;/title&gt;&lt;/titles&gt;&lt;edition&gt;3rd&lt;/edition&gt;&lt;dates&gt;&lt;year&gt;2011&lt;/year&gt;&lt;/dates&gt;&lt;pub-location&gt;London, UK&lt;/pub-location&gt;&lt;publisher&gt;Academic Press&lt;/publisher&gt;&lt;urls&gt;&lt;/urls&gt;&lt;/record&gt;&lt;/Cite&gt;&lt;/EndNote&gt;</w:instrText>
        </w:r>
        <w:r w:rsidR="00AB0343" w:rsidRPr="00F20E8E">
          <w:rPr>
            <w:sz w:val="21"/>
            <w:szCs w:val="21"/>
          </w:rPr>
          <w:fldChar w:fldCharType="separate"/>
        </w:r>
        <w:r w:rsidR="00AB0343" w:rsidRPr="00F20E8E">
          <w:rPr>
            <w:noProof/>
            <w:sz w:val="21"/>
            <w:szCs w:val="21"/>
            <w:vertAlign w:val="superscript"/>
          </w:rPr>
          <w:t>48</w:t>
        </w:r>
        <w:r w:rsidR="00AB0343" w:rsidRPr="00F20E8E">
          <w:rPr>
            <w:sz w:val="21"/>
            <w:szCs w:val="21"/>
          </w:rPr>
          <w:fldChar w:fldCharType="end"/>
        </w:r>
      </w:hyperlink>
      <w:r w:rsidRPr="00F20E8E">
        <w:rPr>
          <w:sz w:val="21"/>
          <w:szCs w:val="21"/>
        </w:rPr>
        <w:t xml:space="preserve"> Its two divisions, the sympathetic nervous system (SNS) and the parasympathetic nervous system (PNS), act together as the body’s major stress response </w:t>
      </w:r>
      <w:r w:rsidRPr="00F20E8E">
        <w:rPr>
          <w:sz w:val="21"/>
          <w:szCs w:val="21"/>
        </w:rPr>
        <w:lastRenderedPageBreak/>
        <w:t>system. During times of stress the SNS is activated, while during times of relaxation the PNS is activated</w:t>
      </w:r>
      <w:r w:rsidR="00B46179" w:rsidRPr="00F20E8E">
        <w:rPr>
          <w:sz w:val="21"/>
          <w:szCs w:val="21"/>
        </w:rPr>
        <w:t>.</w:t>
      </w:r>
      <w:hyperlink w:anchor="_ENREF_48" w:tooltip="Robertson, 2011 #217" w:history="1">
        <w:r w:rsidR="00AB0343" w:rsidRPr="00F20E8E">
          <w:rPr>
            <w:sz w:val="21"/>
            <w:szCs w:val="21"/>
          </w:rPr>
          <w:fldChar w:fldCharType="begin"/>
        </w:r>
        <w:r w:rsidR="00AB0343">
          <w:rPr>
            <w:sz w:val="21"/>
            <w:szCs w:val="21"/>
          </w:rPr>
          <w:instrText xml:space="preserve"> ADDIN EN.CITE &lt;EndNote&gt;&lt;Cite&gt;&lt;Author&gt;Robertson&lt;/Author&gt;&lt;Year&gt;2011&lt;/Year&gt;&lt;RecNum&gt;217&lt;/RecNum&gt;&lt;DisplayText&gt;&lt;style face="superscript"&gt;48&lt;/style&gt;&lt;/DisplayText&gt;&lt;record&gt;&lt;rec-number&gt;217&lt;/rec-number&gt;&lt;foreign-keys&gt;&lt;key app="EN" db-id="pa59tdvxee2fe5eftppxrs9ntpprs0050vp5"&gt;217&lt;/key&gt;&lt;/foreign-keys&gt;&lt;ref-type name="Book"&gt;6&lt;/ref-type&gt;&lt;contributors&gt;&lt;authors&gt;&lt;author&gt;Robertson, D.&lt;/author&gt;&lt;author&gt;Biaggioni, I.&lt;/author&gt;&lt;author&gt;Burnstock, G.&lt;/author&gt;&lt;author&gt;Low, P. A.&lt;/author&gt;&lt;author&gt;Paton, J. F. R.&lt;/author&gt;&lt;/authors&gt;&lt;/contributors&gt;&lt;titles&gt;&lt;title&gt;Primer on the autonomic nervous system&lt;/title&gt;&lt;/titles&gt;&lt;edition&gt;3rd&lt;/edition&gt;&lt;dates&gt;&lt;year&gt;2011&lt;/year&gt;&lt;/dates&gt;&lt;pub-location&gt;London, UK&lt;/pub-location&gt;&lt;publisher&gt;Academic Press&lt;/publisher&gt;&lt;urls&gt;&lt;/urls&gt;&lt;/record&gt;&lt;/Cite&gt;&lt;/EndNote&gt;</w:instrText>
        </w:r>
        <w:r w:rsidR="00AB0343" w:rsidRPr="00F20E8E">
          <w:rPr>
            <w:sz w:val="21"/>
            <w:szCs w:val="21"/>
          </w:rPr>
          <w:fldChar w:fldCharType="separate"/>
        </w:r>
        <w:r w:rsidR="00AB0343" w:rsidRPr="00F20E8E">
          <w:rPr>
            <w:noProof/>
            <w:sz w:val="21"/>
            <w:szCs w:val="21"/>
            <w:vertAlign w:val="superscript"/>
          </w:rPr>
          <w:t>48</w:t>
        </w:r>
        <w:r w:rsidR="00AB0343" w:rsidRPr="00F20E8E">
          <w:rPr>
            <w:sz w:val="21"/>
            <w:szCs w:val="21"/>
          </w:rPr>
          <w:fldChar w:fldCharType="end"/>
        </w:r>
      </w:hyperlink>
      <w:r w:rsidRPr="00F20E8E">
        <w:rPr>
          <w:sz w:val="21"/>
          <w:szCs w:val="21"/>
        </w:rPr>
        <w:t xml:space="preserve"> Individuals with psychological disorders are often characterised by dominant SNS activity</w:t>
      </w:r>
      <w:r w:rsidR="00B46179" w:rsidRPr="00F20E8E">
        <w:rPr>
          <w:sz w:val="21"/>
          <w:szCs w:val="21"/>
        </w:rPr>
        <w:t>.</w:t>
      </w:r>
      <w:hyperlink w:anchor="_ENREF_42" w:tooltip="Streeter, 2012 #156" w:history="1">
        <w:r w:rsidR="00AB0343" w:rsidRPr="00F20E8E">
          <w:rPr>
            <w:sz w:val="21"/>
            <w:szCs w:val="21"/>
          </w:rPr>
          <w:fldChar w:fldCharType="begin"/>
        </w:r>
        <w:r w:rsidR="00AB0343">
          <w:rPr>
            <w:sz w:val="21"/>
            <w:szCs w:val="21"/>
          </w:rPr>
          <w:instrText xml:space="preserve"> ADDIN EN.CITE &lt;EndNote&gt;&lt;Cite&gt;&lt;Author&gt;Streeter&lt;/Author&gt;&lt;Year&gt;2012&lt;/Year&gt;&lt;RecNum&gt;156&lt;/RecNum&gt;&lt;DisplayText&gt;&lt;style face="superscript"&gt;42&lt;/style&gt;&lt;/DisplayText&gt;&lt;record&gt;&lt;rec-number&gt;156&lt;/rec-number&gt;&lt;foreign-keys&gt;&lt;key app="EN" db-id="pa59tdvxee2fe5eftppxrs9ntpprs0050vp5"&gt;156&lt;/key&gt;&lt;/foreign-keys&gt;&lt;ref-type name="Journal Article"&gt;17&lt;/ref-type&gt;&lt;contributors&gt;&lt;authors&gt;&lt;author&gt;Streeter, C. C.&lt;/author&gt;&lt;author&gt;Gerbarg, P. L.&lt;/author&gt;&lt;author&gt;Saper, R. B.&lt;/author&gt;&lt;author&gt;Ciraulo, D. A.&lt;/author&gt;&lt;author&gt;Brown, R. P.&lt;/author&gt;&lt;/authors&gt;&lt;/contributors&gt;&lt;titles&gt;&lt;title&gt;Effects of yoga on the autonomic nervous system, gamma-aminobutyric-acid, and allostasis in epilepsy, depression, and post-traumatic stress disorder&lt;/title&gt;&lt;secondary-title&gt;Medical Hypotheses&lt;/secondary-title&gt;&lt;/titles&gt;&lt;periodical&gt;&lt;full-title&gt;Medical Hypotheses&lt;/full-title&gt;&lt;/periodical&gt;&lt;pages&gt;571-579&lt;/pages&gt;&lt;volume&gt;78&lt;/volume&gt;&lt;dates&gt;&lt;year&gt;2012&lt;/year&gt;&lt;/dates&gt;&lt;urls&gt;&lt;/urls&gt;&lt;electronic-resource-num&gt;10.1016/j.mehy.2012.01.021&lt;/electronic-resource-num&gt;&lt;/record&gt;&lt;/Cite&gt;&lt;/EndNote&gt;</w:instrText>
        </w:r>
        <w:r w:rsidR="00AB0343" w:rsidRPr="00F20E8E">
          <w:rPr>
            <w:sz w:val="21"/>
            <w:szCs w:val="21"/>
          </w:rPr>
          <w:fldChar w:fldCharType="separate"/>
        </w:r>
        <w:r w:rsidR="00AB0343" w:rsidRPr="00F20E8E">
          <w:rPr>
            <w:noProof/>
            <w:sz w:val="21"/>
            <w:szCs w:val="21"/>
            <w:vertAlign w:val="superscript"/>
          </w:rPr>
          <w:t>42</w:t>
        </w:r>
        <w:r w:rsidR="00AB0343" w:rsidRPr="00F20E8E">
          <w:rPr>
            <w:sz w:val="21"/>
            <w:szCs w:val="21"/>
          </w:rPr>
          <w:fldChar w:fldCharType="end"/>
        </w:r>
      </w:hyperlink>
      <w:r w:rsidRPr="00F20E8E">
        <w:rPr>
          <w:sz w:val="21"/>
          <w:szCs w:val="21"/>
        </w:rPr>
        <w:t xml:space="preserve"> </w:t>
      </w:r>
    </w:p>
    <w:p w14:paraId="5C84AB1F" w14:textId="7DFDD3E0" w:rsidR="00B737DB" w:rsidRPr="00F20E8E" w:rsidRDefault="00B737DB" w:rsidP="00B737DB">
      <w:pPr>
        <w:pStyle w:val="Bulletbodycopy"/>
        <w:numPr>
          <w:ilvl w:val="0"/>
          <w:numId w:val="0"/>
        </w:numPr>
        <w:spacing w:line="360" w:lineRule="auto"/>
        <w:ind w:left="568"/>
        <w:rPr>
          <w:rFonts w:asciiTheme="minorHAnsi" w:hAnsiTheme="minorHAnsi" w:cstheme="minorHAnsi"/>
          <w:color w:val="000000"/>
          <w:sz w:val="21"/>
          <w:szCs w:val="21"/>
          <w:shd w:val="clear" w:color="auto" w:fill="FFFFFF"/>
        </w:rPr>
      </w:pPr>
      <w:r w:rsidRPr="00F20E8E">
        <w:rPr>
          <w:sz w:val="21"/>
          <w:szCs w:val="21"/>
        </w:rPr>
        <w:t xml:space="preserve">Yoga has been associated with increased PNS activity and reduced overactivity of the SNS, </w:t>
      </w:r>
      <w:r w:rsidRPr="00F20E8E">
        <w:rPr>
          <w:rFonts w:asciiTheme="minorHAnsi" w:hAnsiTheme="minorHAnsi" w:cstheme="minorHAnsi"/>
          <w:sz w:val="21"/>
          <w:szCs w:val="21"/>
        </w:rPr>
        <w:t>thereby re-balancing the stress response system</w:t>
      </w:r>
      <w:r w:rsidR="00276D3E" w:rsidRPr="00F20E8E">
        <w:rPr>
          <w:rFonts w:asciiTheme="minorHAnsi" w:hAnsiTheme="minorHAnsi" w:cstheme="minorHAnsi"/>
          <w:sz w:val="21"/>
          <w:szCs w:val="21"/>
        </w:rPr>
        <w:t>.</w:t>
      </w:r>
      <w:hyperlink w:anchor="_ENREF_42" w:tooltip="Streeter, 2012 #156"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&lt;EndNote&gt;&lt;Cite&gt;&lt;Author&gt;Streeter&lt;/Author&gt;&lt;Year&gt;2012&lt;/Year&gt;&lt;RecNum&gt;156&lt;/RecNum&gt;&lt;DisplayText&gt;&lt;style face="superscript"&gt;42&lt;/style&gt;&lt;/DisplayText&gt;&lt;record&gt;&lt;rec-number&gt;156&lt;/rec-number&gt;&lt;foreign-keys&gt;&lt;key app="EN" db-id="pa59tdvxee2fe5eftppxrs9ntpprs0050vp5"&gt;156&lt;/key&gt;&lt;/foreign-keys&gt;&lt;ref-type name="Journal Article"&gt;17&lt;/ref-type&gt;&lt;contributors&gt;&lt;authors&gt;&lt;author&gt;Streeter, C. C.&lt;/author&gt;&lt;author&gt;Gerbarg, P. L.&lt;/author&gt;&lt;author&gt;Saper, R. B.&lt;/author&gt;&lt;author&gt;Ciraulo, D. A.&lt;/author&gt;&lt;author&gt;Brown, R. P.&lt;/author&gt;&lt;/authors&gt;&lt;/contributors&gt;&lt;titles&gt;&lt;title&gt;Effects of yoga on the autonomic nervous system, gamma-aminobutyric-acid, and allostasis in epilepsy, depression, and post-traumatic stress disorder&lt;/title&gt;&lt;secondary-title&gt;Medical Hypotheses&lt;/secondary-title&gt;&lt;/titles&gt;&lt;periodical&gt;&lt;full-title&gt;Medical Hypotheses&lt;/full-title&gt;&lt;/periodical&gt;&lt;pages&gt;571-579&lt;/pages&gt;&lt;volume&gt;78&lt;/volume&gt;&lt;dates&gt;&lt;year&gt;2012&lt;/year&gt;&lt;/dates&gt;&lt;urls&gt;&lt;/urls&gt;&lt;electronic-resource-num&gt;10.1016/j.mehy.2012.01.021&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42</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Beneficial changes in autonomic markers such as cortisol, blood pressure, resting heart rate, </w:t>
      </w:r>
      <w:r w:rsidRPr="00F20E8E">
        <w:rPr>
          <w:rFonts w:asciiTheme="minorHAnsi" w:hAnsiTheme="minorHAnsi" w:cstheme="minorHAnsi"/>
          <w:color w:val="000000"/>
          <w:sz w:val="21"/>
          <w:szCs w:val="21"/>
        </w:rPr>
        <w:t>heart rate variability (HRV), fasting blood glucose, and cholesterol have been observed in meditation and yoga practitioners, suggesting that the practice may contribute to increased PNS activation</w:t>
      </w:r>
      <w:r w:rsidR="00276D3E" w:rsidRPr="00F20E8E">
        <w:rPr>
          <w:rFonts w:asciiTheme="minorHAnsi" w:hAnsiTheme="minorHAnsi" w:cstheme="minorHAnsi"/>
          <w:color w:val="000000"/>
          <w:sz w:val="21"/>
          <w:szCs w:val="21"/>
        </w:rPr>
        <w:t>.</w:t>
      </w:r>
      <w:r w:rsidRPr="00F20E8E">
        <w:rPr>
          <w:rFonts w:asciiTheme="minorHAnsi" w:hAnsiTheme="minorHAnsi" w:cstheme="minorHAnsi"/>
          <w:color w:val="000000"/>
          <w:sz w:val="21"/>
          <w:szCs w:val="21"/>
        </w:rPr>
        <w:fldChar w:fldCharType="begin">
          <w:fldData xml:space="preserve">PEVuZE5vdGU+PENpdGU+PEF1dGhvcj5UeWFnaTwvQXV0aG9yPjxZZWFyPjIwMTY8L1llYXI+PFJl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</w:fldData>
        </w:fldChar>
      </w:r>
      <w:r w:rsidR="00AB0343">
        <w:rPr>
          <w:rFonts w:asciiTheme="minorHAnsi" w:hAnsiTheme="minorHAnsi" w:cstheme="minorHAnsi"/>
          <w:color w:val="000000"/>
          <w:sz w:val="21"/>
          <w:szCs w:val="21"/>
        </w:rPr>
        <w:instrText xml:space="preserve"> ADDIN EN.CITE </w:instrText>
      </w:r>
      <w:r w:rsidR="00AB0343">
        <w:rPr>
          <w:rFonts w:asciiTheme="minorHAnsi" w:hAnsiTheme="minorHAnsi" w:cstheme="minorHAnsi"/>
          <w:color w:val="000000"/>
          <w:sz w:val="21"/>
          <w:szCs w:val="21"/>
        </w:rPr>
        <w:fldChar w:fldCharType="begin">
          <w:fldData xml:space="preserve">PEVuZE5vdGU+PENpdGU+PEF1dGhvcj5UeWFnaTwvQXV0aG9yPjxZZWFyPjIwMTY8L1llYXI+PFJl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</w:fldData>
        </w:fldChar>
      </w:r>
      <w:r w:rsidR="00AB0343">
        <w:rPr>
          <w:rFonts w:asciiTheme="minorHAnsi" w:hAnsiTheme="minorHAnsi" w:cstheme="minorHAnsi"/>
          <w:color w:val="000000"/>
          <w:sz w:val="21"/>
          <w:szCs w:val="21"/>
        </w:rPr>
        <w:instrText xml:space="preserve"> ADDIN EN.CITE.DATA </w:instrText>
      </w:r>
      <w:r w:rsidR="00AB0343">
        <w:rPr>
          <w:rFonts w:asciiTheme="minorHAnsi" w:hAnsiTheme="minorHAnsi" w:cstheme="minorHAnsi"/>
          <w:color w:val="000000"/>
          <w:sz w:val="21"/>
          <w:szCs w:val="21"/>
        </w:rPr>
      </w:r>
      <w:r w:rsidR="00AB0343">
        <w:rPr>
          <w:rFonts w:asciiTheme="minorHAnsi" w:hAnsiTheme="minorHAnsi" w:cstheme="minorHAnsi"/>
          <w:color w:val="000000"/>
          <w:sz w:val="21"/>
          <w:szCs w:val="21"/>
        </w:rPr>
        <w:fldChar w:fldCharType="end"/>
      </w:r>
      <w:r w:rsidRPr="00F20E8E">
        <w:rPr>
          <w:rFonts w:asciiTheme="minorHAnsi" w:hAnsiTheme="minorHAnsi" w:cstheme="minorHAnsi"/>
          <w:color w:val="000000"/>
          <w:sz w:val="21"/>
          <w:szCs w:val="21"/>
        </w:rPr>
      </w:r>
      <w:r w:rsidRPr="00F20E8E">
        <w:rPr>
          <w:rFonts w:asciiTheme="minorHAnsi" w:hAnsiTheme="minorHAnsi" w:cstheme="minorHAnsi"/>
          <w:color w:val="000000"/>
          <w:sz w:val="21"/>
          <w:szCs w:val="21"/>
        </w:rPr>
        <w:fldChar w:fldCharType="separate"/>
      </w:r>
      <w:hyperlink w:anchor="_ENREF_37" w:tooltip="Newberg, 2003 #154" w:history="1">
        <w:r w:rsidR="00AB0343" w:rsidRPr="00F20E8E">
          <w:rPr>
            <w:rFonts w:asciiTheme="minorHAnsi" w:hAnsiTheme="minorHAnsi" w:cstheme="minorHAnsi"/>
            <w:noProof/>
            <w:color w:val="000000"/>
            <w:sz w:val="21"/>
            <w:szCs w:val="21"/>
            <w:vertAlign w:val="superscript"/>
          </w:rPr>
          <w:t>37</w:t>
        </w:r>
      </w:hyperlink>
      <w:r w:rsidR="009E0632" w:rsidRPr="00F20E8E">
        <w:rPr>
          <w:rFonts w:asciiTheme="minorHAnsi" w:hAnsiTheme="minorHAnsi" w:cstheme="minorHAnsi"/>
          <w:noProof/>
          <w:color w:val="000000"/>
          <w:sz w:val="21"/>
          <w:szCs w:val="21"/>
          <w:vertAlign w:val="superscript"/>
        </w:rPr>
        <w:t>,</w:t>
      </w:r>
      <w:hyperlink w:anchor="_ENREF_49" w:tooltip="Tyagi, 2016 #195" w:history="1">
        <w:r w:rsidR="00AB0343" w:rsidRPr="00F20E8E">
          <w:rPr>
            <w:rFonts w:asciiTheme="minorHAnsi" w:hAnsiTheme="minorHAnsi" w:cstheme="minorHAnsi"/>
            <w:noProof/>
            <w:color w:val="000000"/>
            <w:sz w:val="21"/>
            <w:szCs w:val="21"/>
            <w:vertAlign w:val="superscript"/>
          </w:rPr>
          <w:t>49</w:t>
        </w:r>
      </w:hyperlink>
      <w:r w:rsidR="009E0632" w:rsidRPr="00F20E8E">
        <w:rPr>
          <w:rFonts w:asciiTheme="minorHAnsi" w:hAnsiTheme="minorHAnsi" w:cstheme="minorHAnsi"/>
          <w:noProof/>
          <w:color w:val="000000"/>
          <w:sz w:val="21"/>
          <w:szCs w:val="21"/>
          <w:vertAlign w:val="superscript"/>
        </w:rPr>
        <w:t>,</w:t>
      </w:r>
      <w:hyperlink w:anchor="_ENREF_50" w:tooltip="Pascoe, 2017 #170" w:history="1">
        <w:r w:rsidR="00AB0343" w:rsidRPr="00F20E8E">
          <w:rPr>
            <w:rFonts w:asciiTheme="minorHAnsi" w:hAnsiTheme="minorHAnsi" w:cstheme="minorHAnsi"/>
            <w:noProof/>
            <w:color w:val="000000"/>
            <w:sz w:val="21"/>
            <w:szCs w:val="21"/>
            <w:vertAlign w:val="superscript"/>
          </w:rPr>
          <w:t>50</w:t>
        </w:r>
      </w:hyperlink>
      <w:r w:rsidRPr="00F20E8E">
        <w:rPr>
          <w:rFonts w:asciiTheme="minorHAnsi" w:hAnsiTheme="minorHAnsi" w:cstheme="minorHAnsi"/>
          <w:color w:val="000000"/>
          <w:sz w:val="21"/>
          <w:szCs w:val="21"/>
        </w:rPr>
        <w:fldChar w:fldCharType="end"/>
      </w:r>
      <w:r w:rsidRPr="00F20E8E">
        <w:rPr>
          <w:rFonts w:asciiTheme="minorHAnsi" w:hAnsiTheme="minorHAnsi" w:cstheme="minorHAnsi"/>
          <w:color w:val="000000"/>
          <w:sz w:val="21"/>
          <w:szCs w:val="21"/>
        </w:rPr>
        <w:t xml:space="preserve"> Additional correction of PNS underactivity may occur via stimulation of the vagus </w:t>
      </w:r>
      <w:r w:rsidRPr="00F20E8E">
        <w:rPr>
          <w:rFonts w:asciiTheme="minorHAnsi" w:hAnsiTheme="minorHAnsi" w:cstheme="minorHAnsi"/>
          <w:sz w:val="21"/>
          <w:szCs w:val="21"/>
        </w:rPr>
        <w:t>nerve (two nerves that begin at the brain stem and pass through the neck, head, chest, and abdomen), the main peripheral pathway of the PNS</w:t>
      </w:r>
      <w:r w:rsidR="00160EA9" w:rsidRPr="00F20E8E">
        <w:rPr>
          <w:rFonts w:asciiTheme="minorHAnsi" w:hAnsiTheme="minorHAnsi" w:cstheme="minorHAnsi"/>
          <w:sz w:val="21"/>
          <w:szCs w:val="21"/>
        </w:rPr>
        <w:t>.</w:t>
      </w:r>
      <w:hyperlink w:anchor="_ENREF_42" w:tooltip="Streeter, 2012 #156"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&lt;EndNote&gt;&lt;Cite&gt;&lt;Author&gt;Streeter&lt;/Author&gt;&lt;Year&gt;2012&lt;/Year&gt;&lt;RecNum&gt;156&lt;/RecNum&gt;&lt;DisplayText&gt;&lt;style face="superscript"&gt;42&lt;/style&gt;&lt;/DisplayText&gt;&lt;record&gt;&lt;rec-number&gt;156&lt;/rec-number&gt;&lt;foreign-keys&gt;&lt;key app="EN" db-id="pa59tdvxee2fe5eftppxrs9ntpprs0050vp5"&gt;156&lt;/key&gt;&lt;/foreign-keys&gt;&lt;ref-type name="Journal Article"&gt;17&lt;/ref-type&gt;&lt;contributors&gt;&lt;authors&gt;&lt;author&gt;Streeter, C. C.&lt;/author&gt;&lt;author&gt;Gerbarg, P. L.&lt;/author&gt;&lt;author&gt;Saper, R. B.&lt;/author&gt;&lt;author&gt;Ciraulo, D. A.&lt;/author&gt;&lt;author&gt;Brown, R. P.&lt;/author&gt;&lt;/authors&gt;&lt;/contributors&gt;&lt;titles&gt;&lt;title&gt;Effects of yoga on the autonomic nervous system, gamma-aminobutyric-acid, and allostasis in epilepsy, depression, and post-traumatic stress disorder&lt;/title&gt;&lt;secondary-title&gt;Medical Hypotheses&lt;/secondary-title&gt;&lt;/titles&gt;&lt;periodical&gt;&lt;full-title&gt;Medical Hypotheses&lt;/full-title&gt;&lt;/periodical&gt;&lt;pages&gt;571-579&lt;/pages&gt;&lt;volume&gt;78&lt;/volume&gt;&lt;dates&gt;&lt;year&gt;2012&lt;/year&gt;&lt;/dates&gt;&lt;urls&gt;&lt;/urls&gt;&lt;electronic-resource-num&gt;10.1016/j.mehy.2012.01.021&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42</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w:t>
      </w:r>
      <w:r w:rsidR="00AA5E35" w:rsidRPr="00F20E8E">
        <w:rPr>
          <w:rFonts w:asciiTheme="minorHAnsi" w:hAnsiTheme="minorHAnsi" w:cstheme="minorHAnsi"/>
          <w:sz w:val="21"/>
          <w:szCs w:val="21"/>
        </w:rPr>
        <w:t xml:space="preserve">Vagus nerve stimulation is a </w:t>
      </w:r>
      <w:r w:rsidR="005074B2">
        <w:rPr>
          <w:rFonts w:asciiTheme="minorHAnsi" w:hAnsiTheme="minorHAnsi" w:cstheme="minorHAnsi"/>
          <w:sz w:val="21"/>
          <w:szCs w:val="21"/>
        </w:rPr>
        <w:t xml:space="preserve">US </w:t>
      </w:r>
      <w:r w:rsidR="004347C9">
        <w:rPr>
          <w:rFonts w:asciiTheme="minorHAnsi" w:hAnsiTheme="minorHAnsi" w:cstheme="minorHAnsi"/>
          <w:sz w:val="21"/>
          <w:szCs w:val="21"/>
        </w:rPr>
        <w:t>F</w:t>
      </w:r>
      <w:r w:rsidR="008627DF" w:rsidRPr="00F20E8E">
        <w:rPr>
          <w:rFonts w:asciiTheme="minorHAnsi" w:hAnsiTheme="minorHAnsi" w:cstheme="minorHAnsi"/>
          <w:sz w:val="21"/>
          <w:szCs w:val="21"/>
        </w:rPr>
        <w:t>ood and Drug Administration (</w:t>
      </w:r>
      <w:r w:rsidR="00AA5E35" w:rsidRPr="00F20E8E">
        <w:rPr>
          <w:rFonts w:asciiTheme="minorHAnsi" w:hAnsiTheme="minorHAnsi" w:cstheme="minorHAnsi"/>
          <w:sz w:val="21"/>
          <w:szCs w:val="21"/>
        </w:rPr>
        <w:t>FDA</w:t>
      </w:r>
      <w:r w:rsidR="008627DF" w:rsidRPr="00F20E8E">
        <w:rPr>
          <w:rFonts w:asciiTheme="minorHAnsi" w:hAnsiTheme="minorHAnsi" w:cstheme="minorHAnsi"/>
          <w:sz w:val="21"/>
          <w:szCs w:val="21"/>
        </w:rPr>
        <w:t>)</w:t>
      </w:r>
      <w:r w:rsidR="00AA5E35" w:rsidRPr="00F20E8E">
        <w:rPr>
          <w:rFonts w:asciiTheme="minorHAnsi" w:hAnsiTheme="minorHAnsi" w:cstheme="minorHAnsi"/>
          <w:sz w:val="21"/>
          <w:szCs w:val="21"/>
        </w:rPr>
        <w:t xml:space="preserve"> approved treatment for depression</w:t>
      </w:r>
      <w:r w:rsidR="00160EA9" w:rsidRPr="00F20E8E">
        <w:rPr>
          <w:rFonts w:asciiTheme="minorHAnsi" w:hAnsiTheme="minorHAnsi" w:cstheme="minorHAnsi"/>
          <w:sz w:val="21"/>
          <w:szCs w:val="21"/>
        </w:rPr>
        <w:t>.</w:t>
      </w:r>
      <w:hyperlink w:anchor="_ENREF_51" w:tooltip="Johnson, 2018 #35"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&lt;EndNote&gt;&lt;Cite&gt;&lt;Author&gt;Johnson&lt;/Author&gt;&lt;Year&gt;2018&lt;/Year&gt;&lt;RecNum&gt;35&lt;/RecNum&gt;&lt;DisplayText&gt;&lt;style face="superscript"&gt;51&lt;/style&gt;&lt;/DisplayText&gt;&lt;record&gt;&lt;rec-number&gt;35&lt;/rec-number&gt;&lt;foreign-keys&gt;&lt;key app="EN" db-id="pa59tdvxee2fe5eftppxrs9ntpprs0050vp5"&gt;35&lt;/key&gt;&lt;/foreign-keys&gt;&lt;ref-type name="Journal Article"&gt;17&lt;/ref-type&gt;&lt;contributors&gt;&lt;authors&gt;&lt;author&gt;Johnson, R. L.&lt;/author&gt;&lt;author&gt;Wilson, C. G.&lt;/author&gt;&lt;/authors&gt;&lt;/contributors&gt;&lt;titles&gt;&lt;title&gt;A review of vagus nerve stimulation as a therapeutic intervention&lt;/title&gt;&lt;secondary-title&gt;Journal of Inflammation Research&lt;/secondary-title&gt;&lt;/titles&gt;&lt;periodical&gt;&lt;full-title&gt;Journal of Inflammation Research&lt;/full-title&gt;&lt;/periodical&gt;&lt;pages&gt;203-213&lt;/pages&gt;&lt;volume&gt;11&lt;/volume&gt;&lt;dates&gt;&lt;year&gt;2018&lt;/year&gt;&lt;/dates&gt;&lt;urls&gt;&lt;/urls&gt;&lt;/record&gt;&lt;/Cite&gt;&lt;/EndNote&gt;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51</w:t>
        </w:r>
        <w:r w:rsidR="00AB0343" w:rsidRPr="00F20E8E">
          <w:rPr>
            <w:rFonts w:asciiTheme="minorHAnsi" w:hAnsiTheme="minorHAnsi" w:cstheme="minorHAnsi"/>
            <w:sz w:val="21"/>
            <w:szCs w:val="21"/>
          </w:rPr>
          <w:fldChar w:fldCharType="end"/>
        </w:r>
      </w:hyperlink>
    </w:p>
    <w:p w14:paraId="398BC51F" w14:textId="77777777" w:rsidR="00B737DB" w:rsidRPr="00F20E8E" w:rsidRDefault="00B737DB" w:rsidP="00B737DB">
      <w:pPr>
        <w:pStyle w:val="Heading3"/>
      </w:pPr>
      <w:bookmarkStart w:id="29" w:name="_Toc532823320"/>
      <w:r w:rsidRPr="00F20E8E">
        <w:t>Psychological and behavioural mechanisms</w:t>
      </w:r>
      <w:bookmarkEnd w:id="29"/>
    </w:p>
    <w:p w14:paraId="4215FBF2" w14:textId="77777777" w:rsidR="00B737DB" w:rsidRPr="00F20E8E" w:rsidRDefault="00B737DB" w:rsidP="00B737DB">
      <w:pPr>
        <w:spacing w:line="360" w:lineRule="auto"/>
        <w:rPr>
          <w:sz w:val="21"/>
          <w:szCs w:val="21"/>
        </w:rPr>
      </w:pPr>
      <w:r w:rsidRPr="00F20E8E">
        <w:rPr>
          <w:sz w:val="21"/>
          <w:szCs w:val="21"/>
        </w:rPr>
        <w:t xml:space="preserve">Psychological and behavioural mechanisms of meditation, yoga, and mindfulness include improvements in self-regulation, attention regulation, and emotion regulation, reductions in negative self-referential processing, repetitive thinking, rumination, and worry, increased self-compassion, and increased sensory and body awareness. </w:t>
      </w:r>
    </w:p>
    <w:p w14:paraId="606F49E7" w14:textId="09295E99" w:rsidR="00B737DB" w:rsidRPr="00F20E8E" w:rsidRDefault="00B737DB" w:rsidP="00B737DB">
      <w:pPr>
        <w:pStyle w:val="Bulletbodycopy"/>
        <w:spacing w:line="360" w:lineRule="auto"/>
        <w:ind w:left="568"/>
        <w:rPr>
          <w:sz w:val="21"/>
          <w:szCs w:val="21"/>
        </w:rPr>
      </w:pPr>
      <w:r w:rsidRPr="00F20E8E">
        <w:rPr>
          <w:b/>
          <w:sz w:val="21"/>
          <w:szCs w:val="21"/>
        </w:rPr>
        <w:t xml:space="preserve">Self-regulation </w:t>
      </w:r>
      <w:r w:rsidRPr="00F20E8E">
        <w:rPr>
          <w:sz w:val="21"/>
          <w:szCs w:val="21"/>
        </w:rPr>
        <w:t>refers to the processes by which people manage their own goal-directed behaviour</w:t>
      </w:r>
      <w:r w:rsidR="006F4790" w:rsidRPr="00F20E8E">
        <w:rPr>
          <w:sz w:val="21"/>
          <w:szCs w:val="21"/>
        </w:rPr>
        <w:t>.</w:t>
      </w:r>
      <w:hyperlink w:anchor="_ENREF_52" w:tooltip="Kirschenbaum, 1987 #83" w:history="1">
        <w:r w:rsidR="00AB0343" w:rsidRPr="00F20E8E">
          <w:rPr>
            <w:sz w:val="21"/>
            <w:szCs w:val="21"/>
          </w:rPr>
          <w:fldChar w:fldCharType="begin"/>
        </w:r>
        <w:r w:rsidR="00AB0343">
          <w:rPr>
            <w:sz w:val="21"/>
            <w:szCs w:val="21"/>
          </w:rPr>
          <w:instrText xml:space="preserve"> ADDIN EN.CITE &lt;EndNote&gt;&lt;Cite&gt;&lt;Author&gt;Kirschenbaum&lt;/Author&gt;&lt;Year&gt;1987&lt;/Year&gt;&lt;RecNum&gt;83&lt;/RecNum&gt;&lt;DisplayText&gt;&lt;style face="superscript"&gt;52&lt;/style&gt;&lt;/DisplayText&gt;&lt;record&gt;&lt;rec-number&gt;83&lt;/rec-number&gt;&lt;foreign-keys&gt;&lt;key app="EN" db-id="pa59tdvxee2fe5eftppxrs9ntpprs0050vp5"&gt;83&lt;/key&gt;&lt;/foreign-keys&gt;&lt;ref-type name="Journal Article"&gt;17&lt;/ref-type&gt;&lt;contributors&gt;&lt;authors&gt;&lt;author&gt;Kirschenbaum, D. S.&lt;/author&gt;&lt;/authors&gt;&lt;/contributors&gt;&lt;titles&gt;&lt;title&gt;Self-regulatory failure: A review with clinical implications&lt;/title&gt;&lt;secondary-title&gt;Clinical Psychology Review&lt;/secondary-title&gt;&lt;/titles&gt;&lt;periodical&gt;&lt;full-title&gt;Clinical Psychology Review&lt;/full-title&gt;&lt;/periodical&gt;&lt;pages&gt;77-104&lt;/pages&gt;&lt;volume&gt;7&lt;/volume&gt;&lt;dates&gt;&lt;year&gt;1987&lt;/year&gt;&lt;/dates&gt;&lt;urls&gt;&lt;/urls&gt;&lt;/record&gt;&lt;/Cite&gt;&lt;/EndNote&gt;</w:instrText>
        </w:r>
        <w:r w:rsidR="00AB0343" w:rsidRPr="00F20E8E">
          <w:rPr>
            <w:sz w:val="21"/>
            <w:szCs w:val="21"/>
          </w:rPr>
          <w:fldChar w:fldCharType="separate"/>
        </w:r>
        <w:r w:rsidR="00AB0343" w:rsidRPr="00F20E8E">
          <w:rPr>
            <w:noProof/>
            <w:sz w:val="21"/>
            <w:szCs w:val="21"/>
            <w:vertAlign w:val="superscript"/>
          </w:rPr>
          <w:t>52</w:t>
        </w:r>
        <w:r w:rsidR="00AB0343" w:rsidRPr="00F20E8E">
          <w:rPr>
            <w:sz w:val="21"/>
            <w:szCs w:val="21"/>
          </w:rPr>
          <w:fldChar w:fldCharType="end"/>
        </w:r>
      </w:hyperlink>
      <w:r w:rsidRPr="00F20E8E">
        <w:rPr>
          <w:sz w:val="21"/>
          <w:szCs w:val="21"/>
        </w:rPr>
        <w:t xml:space="preserve"> Behavioural self-regulation failure contributes to addictive behaviours</w:t>
      </w:r>
      <w:r w:rsidR="000A0595" w:rsidRPr="00F20E8E">
        <w:rPr>
          <w:sz w:val="21"/>
          <w:szCs w:val="21"/>
        </w:rPr>
        <w:t>,</w:t>
      </w:r>
      <w:hyperlink w:anchor="_ENREF_52" w:tooltip="Kirschenbaum, 1987 #83" w:history="1">
        <w:r w:rsidR="00AB0343" w:rsidRPr="00F20E8E">
          <w:rPr>
            <w:sz w:val="21"/>
            <w:szCs w:val="21"/>
          </w:rPr>
          <w:fldChar w:fldCharType="begin"/>
        </w:r>
        <w:r w:rsidR="00AB0343">
          <w:rPr>
            <w:sz w:val="21"/>
            <w:szCs w:val="21"/>
          </w:rPr>
          <w:instrText xml:space="preserve"> ADDIN EN.CITE &lt;EndNote&gt;&lt;Cite&gt;&lt;Author&gt;Kirschenbaum&lt;/Author&gt;&lt;Year&gt;1987&lt;/Year&gt;&lt;RecNum&gt;83&lt;/RecNum&gt;&lt;DisplayText&gt;&lt;style face="superscript"&gt;52&lt;/style&gt;&lt;/DisplayText&gt;&lt;record&gt;&lt;rec-number&gt;83&lt;/rec-number&gt;&lt;foreign-keys&gt;&lt;key app="EN" db-id="pa59tdvxee2fe5eftppxrs9ntpprs0050vp5"&gt;83&lt;/key&gt;&lt;/foreign-keys&gt;&lt;ref-type name="Journal Article"&gt;17&lt;/ref-type&gt;&lt;contributors&gt;&lt;authors&gt;&lt;author&gt;Kirschenbaum, D. S.&lt;/author&gt;&lt;/authors&gt;&lt;/contributors&gt;&lt;titles&gt;&lt;title&gt;Self-regulatory failure: A review with clinical implications&lt;/title&gt;&lt;secondary-title&gt;Clinical Psychology Review&lt;/secondary-title&gt;&lt;/titles&gt;&lt;periodical&gt;&lt;full-title&gt;Clinical Psychology Review&lt;/full-title&gt;&lt;/periodical&gt;&lt;pages&gt;77-104&lt;/pages&gt;&lt;volume&gt;7&lt;/volume&gt;&lt;dates&gt;&lt;year&gt;1987&lt;/year&gt;&lt;/dates&gt;&lt;urls&gt;&lt;/urls&gt;&lt;/record&gt;&lt;/Cite&gt;&lt;/EndNote&gt;</w:instrText>
        </w:r>
        <w:r w:rsidR="00AB0343" w:rsidRPr="00F20E8E">
          <w:rPr>
            <w:sz w:val="21"/>
            <w:szCs w:val="21"/>
          </w:rPr>
          <w:fldChar w:fldCharType="separate"/>
        </w:r>
        <w:r w:rsidR="00AB0343" w:rsidRPr="00F20E8E">
          <w:rPr>
            <w:noProof/>
            <w:sz w:val="21"/>
            <w:szCs w:val="21"/>
            <w:vertAlign w:val="superscript"/>
          </w:rPr>
          <w:t>52</w:t>
        </w:r>
        <w:r w:rsidR="00AB0343" w:rsidRPr="00F20E8E">
          <w:rPr>
            <w:sz w:val="21"/>
            <w:szCs w:val="21"/>
          </w:rPr>
          <w:fldChar w:fldCharType="end"/>
        </w:r>
      </w:hyperlink>
      <w:r w:rsidRPr="00F20E8E">
        <w:rPr>
          <w:sz w:val="21"/>
          <w:szCs w:val="21"/>
        </w:rPr>
        <w:t xml:space="preserve"> depression and anxiety</w:t>
      </w:r>
      <w:r w:rsidR="000A0595" w:rsidRPr="00F20E8E">
        <w:rPr>
          <w:sz w:val="21"/>
          <w:szCs w:val="21"/>
        </w:rPr>
        <w:t>,</w:t>
      </w:r>
      <w:hyperlink w:anchor="_ENREF_53" w:tooltip="Kocovski, 2000 #84" w:history="1">
        <w:r w:rsidR="00AB0343" w:rsidRPr="00F20E8E">
          <w:rPr>
            <w:sz w:val="21"/>
            <w:szCs w:val="21"/>
          </w:rPr>
          <w:fldChar w:fldCharType="begin"/>
        </w:r>
        <w:r w:rsidR="00AB0343">
          <w:rPr>
            <w:sz w:val="21"/>
            <w:szCs w:val="21"/>
          </w:rPr>
          <w:instrText xml:space="preserve"> ADDIN EN.CITE &lt;EndNote&gt;&lt;Cite&gt;&lt;Author&gt;Kocovski&lt;/Author&gt;&lt;Year&gt;2000&lt;/Year&gt;&lt;RecNum&gt;84&lt;/RecNum&gt;&lt;DisplayText&gt;&lt;style face="superscript"&gt;53&lt;/style&gt;&lt;/DisplayText&gt;&lt;record&gt;&lt;rec-number&gt;84&lt;/rec-number&gt;&lt;foreign-keys&gt;&lt;key app="EN" db-id="pa59tdvxee2fe5eftppxrs9ntpprs0050vp5"&gt;84&lt;/key&gt;&lt;/foreign-keys&gt;&lt;ref-type name="Journal Article"&gt;17&lt;/ref-type&gt;&lt;contributors&gt;&lt;authors&gt;&lt;author&gt;Kocovski, N. L.&lt;/author&gt;&lt;author&gt;Endler, N. S.&lt;/author&gt;&lt;/authors&gt;&lt;/contributors&gt;&lt;titles&gt;&lt;title&gt;Self-regulation: Social anxiety and depression&lt;/title&gt;&lt;secondary-title&gt;Journal of Applied Biobehavioural Research&lt;/secondary-title&gt;&lt;/titles&gt;&lt;periodical&gt;&lt;full-title&gt;Journal of Applied Biobehavioural Research&lt;/full-title&gt;&lt;/periodical&gt;&lt;pages&gt;80-91&lt;/pages&gt;&lt;volume&gt;5&lt;/volume&gt;&lt;dates&gt;&lt;year&gt;2000&lt;/year&gt;&lt;/dates&gt;&lt;urls&gt;&lt;/urls&gt;&lt;/record&gt;&lt;/Cite&gt;&lt;/EndNote&gt;</w:instrText>
        </w:r>
        <w:r w:rsidR="00AB0343" w:rsidRPr="00F20E8E">
          <w:rPr>
            <w:sz w:val="21"/>
            <w:szCs w:val="21"/>
          </w:rPr>
          <w:fldChar w:fldCharType="separate"/>
        </w:r>
        <w:r w:rsidR="00AB0343" w:rsidRPr="00F20E8E">
          <w:rPr>
            <w:noProof/>
            <w:sz w:val="21"/>
            <w:szCs w:val="21"/>
            <w:vertAlign w:val="superscript"/>
          </w:rPr>
          <w:t>53</w:t>
        </w:r>
        <w:r w:rsidR="00AB0343" w:rsidRPr="00F20E8E">
          <w:rPr>
            <w:sz w:val="21"/>
            <w:szCs w:val="21"/>
          </w:rPr>
          <w:fldChar w:fldCharType="end"/>
        </w:r>
      </w:hyperlink>
      <w:r w:rsidRPr="00F20E8E">
        <w:rPr>
          <w:sz w:val="21"/>
          <w:szCs w:val="21"/>
        </w:rPr>
        <w:t xml:space="preserve"> and PTSD</w:t>
      </w:r>
      <w:r w:rsidR="006F4790" w:rsidRPr="00F20E8E">
        <w:rPr>
          <w:sz w:val="21"/>
          <w:szCs w:val="21"/>
        </w:rPr>
        <w:t>.</w:t>
      </w:r>
      <w:hyperlink w:anchor="_ENREF_54" w:tooltip="Koenen, 2006 #107" w:history="1">
        <w:r w:rsidR="00AB0343" w:rsidRPr="00F20E8E">
          <w:rPr>
            <w:sz w:val="21"/>
            <w:szCs w:val="21"/>
          </w:rPr>
          <w:fldChar w:fldCharType="begin"/>
        </w:r>
        <w:r w:rsidR="00AB0343">
          <w:rPr>
            <w:sz w:val="21"/>
            <w:szCs w:val="21"/>
          </w:rPr>
          <w:instrText xml:space="preserve"> ADDIN EN.CITE &lt;EndNote&gt;&lt;Cite&gt;&lt;Author&gt;Koenen&lt;/Author&gt;&lt;Year&gt;2006&lt;/Year&gt;&lt;RecNum&gt;107&lt;/RecNum&gt;&lt;DisplayText&gt;&lt;style face="superscript"&gt;54&lt;/style&gt;&lt;/DisplayText&gt;&lt;record&gt;&lt;rec-number&gt;107&lt;/rec-number&gt;&lt;foreign-keys&gt;&lt;key app="EN" db-id="pa59tdvxee2fe5eftppxrs9ntpprs0050vp5"&gt;107&lt;/key&gt;&lt;/foreign-keys&gt;&lt;ref-type name="Journal Article"&gt;17&lt;/ref-type&gt;&lt;contributors&gt;&lt;authors&gt;&lt;author&gt;Koenen, K. C.&lt;/author&gt;&lt;/authors&gt;&lt;/contributors&gt;&lt;titles&gt;&lt;title&gt;Developmental epidemiology of PTSD: Self-regulation as a central mechanism&lt;/title&gt;&lt;secondary-title&gt;Annals of the New York Academy of Sciences&lt;/secondary-title&gt;&lt;/titles&gt;&lt;periodical&gt;&lt;full-title&gt;Annals of the New York Academy of Sciences&lt;/full-title&gt;&lt;/periodical&gt;&lt;pages&gt;255-266&lt;/pages&gt;&lt;volume&gt;1071&lt;/volume&gt;&lt;dates&gt;&lt;year&gt;2006&lt;/year&gt;&lt;/dates&gt;&lt;urls&gt;&lt;/urls&gt;&lt;electronic-resource-num&gt;10.1196/annals.1364.020&lt;/electronic-resource-num&gt;&lt;/record&gt;&lt;/Cite&gt;&lt;/EndNote&gt;</w:instrText>
        </w:r>
        <w:r w:rsidR="00AB0343" w:rsidRPr="00F20E8E">
          <w:rPr>
            <w:sz w:val="21"/>
            <w:szCs w:val="21"/>
          </w:rPr>
          <w:fldChar w:fldCharType="separate"/>
        </w:r>
        <w:r w:rsidR="00AB0343" w:rsidRPr="00F20E8E">
          <w:rPr>
            <w:noProof/>
            <w:sz w:val="21"/>
            <w:szCs w:val="21"/>
            <w:vertAlign w:val="superscript"/>
          </w:rPr>
          <w:t>54</w:t>
        </w:r>
        <w:r w:rsidR="00AB0343" w:rsidRPr="00F20E8E">
          <w:rPr>
            <w:sz w:val="21"/>
            <w:szCs w:val="21"/>
          </w:rPr>
          <w:fldChar w:fldCharType="end"/>
        </w:r>
      </w:hyperlink>
      <w:r w:rsidRPr="00F20E8E">
        <w:rPr>
          <w:sz w:val="21"/>
          <w:szCs w:val="21"/>
        </w:rPr>
        <w:t xml:space="preserve"> Mindfulness meditation is believed to enhance self-regulation through the interaction of its core components: attention control, emotion regulation, and self-awareness</w:t>
      </w:r>
      <w:r w:rsidR="00A17B1F" w:rsidRPr="00F20E8E">
        <w:rPr>
          <w:sz w:val="21"/>
          <w:szCs w:val="21"/>
        </w:rPr>
        <w:t>.</w:t>
      </w:r>
      <w:hyperlink w:anchor="_ENREF_55" w:tooltip="Tang, 2015 #96" w:history="1">
        <w:r w:rsidR="00AB0343" w:rsidRPr="00F20E8E">
          <w:rPr>
            <w:sz w:val="21"/>
            <w:szCs w:val="21"/>
          </w:rPr>
          <w:fldChar w:fldCharType="begin"/>
        </w:r>
        <w:r w:rsidR="00AB0343">
          <w:rPr>
            <w:sz w:val="21"/>
            <w:szCs w:val="21"/>
          </w:rPr>
          <w:instrText xml:space="preserve"> ADDIN EN.CITE &lt;EndNote&gt;&lt;Cite&gt;&lt;Author&gt;Tang&lt;/Author&gt;&lt;Year&gt;2015&lt;/Year&gt;&lt;RecNum&gt;96&lt;/RecNum&gt;&lt;DisplayText&gt;&lt;style face="superscript"&gt;55&lt;/style&gt;&lt;/DisplayText&gt;&lt;record&gt;&lt;rec-number&gt;96&lt;/rec-number&gt;&lt;foreign-keys&gt;&lt;key app="EN" db-id="pa59tdvxee2fe5eftppxrs9ntpprs0050vp5"&gt;96&lt;/key&gt;&lt;/foreign-keys&gt;&lt;ref-type name="Journal Article"&gt;17&lt;/ref-type&gt;&lt;contributors&gt;&lt;authors&gt;&lt;author&gt;Tang, Y.&lt;/author&gt;&lt;author&gt;Holzel, B. K.&lt;/author&gt;&lt;author&gt;Posner, M. I.&lt;/author&gt;&lt;/authors&gt;&lt;/contributors&gt;&lt;titles&gt;&lt;title&gt;The neuroscience of mindfulness meditation&lt;/title&gt;&lt;secondary-title&gt;Nature Reviews Neuroscience&lt;/secondary-title&gt;&lt;/titles&gt;&lt;periodical&gt;&lt;full-title&gt;Nature Reviews Neuroscience&lt;/full-title&gt;&lt;/periodical&gt;&lt;pages&gt;1-13&lt;/pages&gt;&lt;volume&gt;March&lt;/volume&gt;&lt;dates&gt;&lt;year&gt;2015&lt;/year&gt;&lt;/dates&gt;&lt;urls&gt;&lt;/urls&gt;&lt;electronic-resource-num&gt;10.1038/nrn3916&lt;/electronic-resource-num&gt;&lt;/record&gt;&lt;/Cite&gt;&lt;/EndNote&gt;</w:instrText>
        </w:r>
        <w:r w:rsidR="00AB0343" w:rsidRPr="00F20E8E">
          <w:rPr>
            <w:sz w:val="21"/>
            <w:szCs w:val="21"/>
          </w:rPr>
          <w:fldChar w:fldCharType="separate"/>
        </w:r>
        <w:r w:rsidR="00AB0343" w:rsidRPr="00F20E8E">
          <w:rPr>
            <w:noProof/>
            <w:sz w:val="21"/>
            <w:szCs w:val="21"/>
            <w:vertAlign w:val="superscript"/>
          </w:rPr>
          <w:t>55</w:t>
        </w:r>
        <w:r w:rsidR="00AB0343" w:rsidRPr="00F20E8E">
          <w:rPr>
            <w:sz w:val="21"/>
            <w:szCs w:val="21"/>
          </w:rPr>
          <w:fldChar w:fldCharType="end"/>
        </w:r>
      </w:hyperlink>
    </w:p>
    <w:p w14:paraId="28731EB4" w14:textId="1CFCFB80" w:rsidR="00B737DB" w:rsidRPr="00F20E8E" w:rsidRDefault="00B737DB" w:rsidP="00B737DB">
      <w:pPr>
        <w:pStyle w:val="Bulletbodycopy"/>
        <w:spacing w:line="360" w:lineRule="auto"/>
        <w:ind w:left="568"/>
        <w:rPr>
          <w:sz w:val="21"/>
          <w:szCs w:val="21"/>
        </w:rPr>
      </w:pPr>
      <w:r w:rsidRPr="00F20E8E">
        <w:rPr>
          <w:b/>
          <w:sz w:val="21"/>
          <w:szCs w:val="21"/>
        </w:rPr>
        <w:t xml:space="preserve">Attention regulation </w:t>
      </w:r>
      <w:r w:rsidRPr="00F20E8E">
        <w:rPr>
          <w:sz w:val="21"/>
          <w:szCs w:val="21"/>
        </w:rPr>
        <w:t>is cultivated by m</w:t>
      </w:r>
      <w:r w:rsidRPr="00F20E8E">
        <w:rPr>
          <w:rFonts w:asciiTheme="minorHAnsi" w:hAnsiTheme="minorHAnsi" w:cstheme="minorHAnsi"/>
          <w:sz w:val="21"/>
          <w:szCs w:val="21"/>
        </w:rPr>
        <w:t>editation, yoga, and mindfulness techniques through focu</w:t>
      </w:r>
      <w:r w:rsidR="00C2140C" w:rsidRPr="00F20E8E">
        <w:rPr>
          <w:rFonts w:asciiTheme="minorHAnsi" w:hAnsiTheme="minorHAnsi" w:cstheme="minorHAnsi"/>
          <w:sz w:val="21"/>
          <w:szCs w:val="21"/>
        </w:rPr>
        <w:t>s</w:t>
      </w:r>
      <w:r w:rsidRPr="00F20E8E">
        <w:rPr>
          <w:rFonts w:asciiTheme="minorHAnsi" w:hAnsiTheme="minorHAnsi" w:cstheme="minorHAnsi"/>
          <w:sz w:val="21"/>
          <w:szCs w:val="21"/>
        </w:rPr>
        <w:t>sing attention on a chosen object, and deliberately returning attention to the object whenever distracted</w:t>
      </w:r>
      <w:r w:rsidR="00181C88" w:rsidRPr="00F20E8E">
        <w:rPr>
          <w:rFonts w:asciiTheme="minorHAnsi" w:hAnsiTheme="minorHAnsi" w:cstheme="minorHAnsi"/>
          <w:sz w:val="21"/>
          <w:szCs w:val="21"/>
        </w:rPr>
        <w:t>.</w:t>
      </w:r>
      <w:hyperlink w:anchor="_ENREF_4" w:tooltip="Lutz, 2008 #62"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&lt;EndNote&gt;&lt;Cite&gt;&lt;Author&gt;Lutz&lt;/Author&gt;&lt;Year&gt;2008&lt;/Year&gt;&lt;RecNum&gt;62&lt;/RecNum&gt;&lt;DisplayText&gt;&lt;style face="superscript"&gt;4&lt;/style&gt;&lt;/DisplayText&gt;&lt;record&gt;&lt;rec-number&gt;62&lt;/rec-number&gt;&lt;foreign-keys&gt;&lt;key app="EN" db-id="pa59tdvxee2fe5eftppxrs9ntpprs0050vp5"&gt;62&lt;/key&gt;&lt;/foreign-keys&gt;&lt;ref-type name="Journal Article"&gt;17&lt;/ref-type&gt;&lt;contributors&gt;&lt;authors&gt;&lt;author&gt;Lutz, A.&lt;/author&gt;&lt;author&gt;Slagter, H. A.&lt;/author&gt;&lt;author&gt;Dunne, J. D.&lt;/author&gt;&lt;author&gt;Davidson, R. J.&lt;/author&gt;&lt;/authors&gt;&lt;/contributors&gt;&lt;titles&gt;&lt;title&gt;Attention regulation and monitoring in meditation&lt;/title&gt;&lt;secondary-title&gt;Trends in Cognitive Sciences&lt;/secondary-title&gt;&lt;/titles&gt;&lt;periodical&gt;&lt;full-title&gt;Trends in Cognitive Sciences&lt;/full-title&gt;&lt;/periodical&gt;&lt;pages&gt;163-169&lt;/pages&gt;&lt;volume&gt;12&lt;/volume&gt;&lt;dates&gt;&lt;year&gt;2008&lt;/year&gt;&lt;/dates&gt;&lt;urls&gt;&lt;/urls&gt;&lt;electronic-resource-num&gt;10.1016/j.tics.2008.01.005&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4</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These techniques aim to enhance the self-regulated ability to both sustain and switch attention</w:t>
      </w:r>
      <w:r w:rsidR="00181C88" w:rsidRPr="00F20E8E">
        <w:rPr>
          <w:rFonts w:asciiTheme="minorHAnsi" w:hAnsiTheme="minorHAnsi" w:cstheme="minorHAnsi"/>
          <w:sz w:val="21"/>
          <w:szCs w:val="21"/>
        </w:rPr>
        <w:t>.</w:t>
      </w:r>
      <w:hyperlink w:anchor="_ENREF_16" w:tooltip="Bishop, 2004 #148"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&lt;EndNote&gt;&lt;Cite&gt;&lt;Author&gt;Bishop&lt;/Author&gt;&lt;Year&gt;2004&lt;/Year&gt;&lt;RecNum&gt;148&lt;/RecNum&gt;&lt;DisplayText&gt;&lt;style face="superscript"&gt;16&lt;/style&gt;&lt;/DisplayText&gt;&lt;record&gt;&lt;rec-number&gt;148&lt;/rec-number&gt;&lt;foreign-keys&gt;&lt;key app="EN" db-id="pa59tdvxee2fe5eftppxrs9ntpprs0050vp5"&gt;148&lt;/key&gt;&lt;/foreign-keys&gt;&lt;ref-type name="Journal Article"&gt;17&lt;/ref-type&gt;&lt;contributors&gt;&lt;authors&gt;&lt;author&gt;Bishop, S. R.&lt;/author&gt;&lt;author&gt;Lau, M.&lt;/author&gt;&lt;author&gt;Shapiro, S.&lt;/author&gt;&lt;author&gt;Carlson, L.&lt;/author&gt;&lt;author&gt;Anderson, N. D.&lt;/author&gt;&lt;author&gt;Carmody, J.&lt;/author&gt;&lt;author&gt;Segal, Z. V.&lt;/author&gt;&lt;author&gt;Abbey, S.&lt;/author&gt;&lt;author&gt;Speca, M.&lt;/author&gt;&lt;author&gt;Velting, D.&lt;/author&gt;&lt;author&gt;Devins, G.&lt;/author&gt;&lt;/authors&gt;&lt;/contributors&gt;&lt;titles&gt;&lt;title&gt;Mindfulness: A proposed operational definition&lt;/title&gt;&lt;secondary-title&gt;Clinical Psychology: Science and Practice&lt;/secondary-title&gt;&lt;/titles&gt;&lt;periodical&gt;&lt;full-title&gt;Clinical Psychology: Science and Practice&lt;/full-title&gt;&lt;/periodical&gt;&lt;pages&gt;230-241&lt;/pages&gt;&lt;volume&gt;11&lt;/volume&gt;&lt;dates&gt;&lt;year&gt;2004&lt;/year&gt;&lt;/dates&gt;&lt;urls&gt;&lt;/urls&gt;&lt;electronic-resource-num&gt;10.1093/clipsy/bph077&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16</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Enhanced attentional regulation through meditation, yoga, and mindfulness is underpinned by evidence of </w:t>
      </w:r>
      <w:r w:rsidR="00EC79E8" w:rsidRPr="00F20E8E">
        <w:rPr>
          <w:rFonts w:asciiTheme="minorHAnsi" w:hAnsiTheme="minorHAnsi" w:cstheme="minorHAnsi"/>
          <w:sz w:val="21"/>
          <w:szCs w:val="21"/>
        </w:rPr>
        <w:t>increased</w:t>
      </w:r>
      <w:r w:rsidRPr="00F20E8E">
        <w:rPr>
          <w:rFonts w:asciiTheme="minorHAnsi" w:hAnsiTheme="minorHAnsi" w:cstheme="minorHAnsi"/>
          <w:sz w:val="21"/>
          <w:szCs w:val="21"/>
        </w:rPr>
        <w:t xml:space="preserve"> activity </w:t>
      </w:r>
      <w:r w:rsidR="00EC79E8" w:rsidRPr="00F20E8E">
        <w:rPr>
          <w:rFonts w:asciiTheme="minorHAnsi" w:hAnsiTheme="minorHAnsi" w:cstheme="minorHAnsi"/>
          <w:sz w:val="21"/>
          <w:szCs w:val="21"/>
        </w:rPr>
        <w:t>in</w:t>
      </w:r>
      <w:r w:rsidRPr="00F20E8E">
        <w:rPr>
          <w:rFonts w:asciiTheme="minorHAnsi" w:hAnsiTheme="minorHAnsi" w:cstheme="minorHAnsi"/>
          <w:sz w:val="21"/>
          <w:szCs w:val="21"/>
        </w:rPr>
        <w:t xml:space="preserve"> areas including the anterior cingulate cortex (ACC) and the dorsolateral prefrontal cortex (DPFC), which are neural structures involved in attentional control</w:t>
      </w:r>
      <w:r w:rsidR="00181C88" w:rsidRPr="00F20E8E">
        <w:rPr>
          <w:rFonts w:asciiTheme="minorHAnsi" w:hAnsiTheme="minorHAnsi" w:cstheme="minorHAnsi"/>
          <w:sz w:val="21"/>
          <w:szCs w:val="21"/>
        </w:rPr>
        <w:t>.</w:t>
      </w:r>
      <w:hyperlink w:anchor="_ENREF_55" w:tooltip="Tang, 2015 #96"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&lt;EndNote&gt;&lt;Cite&gt;&lt;Author&gt;Tang&lt;/Author&gt;&lt;Year&gt;2015&lt;/Year&gt;&lt;RecNum&gt;96&lt;/RecNum&gt;&lt;DisplayText&gt;&lt;style face="superscript"&gt;55&lt;/style&gt;&lt;/DisplayText&gt;&lt;record&gt;&lt;rec-number&gt;96&lt;/rec-number&gt;&lt;foreign-keys&gt;&lt;key app="EN" db-id="pa59tdvxee2fe5eftppxrs9ntpprs0050vp5"&gt;96&lt;/key&gt;&lt;/foreign-keys&gt;&lt;ref-type name="Journal Article"&gt;17&lt;/ref-type&gt;&lt;contributors&gt;&lt;authors&gt;&lt;author&gt;Tang, Y.&lt;/author&gt;&lt;author&gt;Holzel, B. K.&lt;/author&gt;&lt;author&gt;Posner, M. I.&lt;/author&gt;&lt;/authors&gt;&lt;/contributors&gt;&lt;titles&gt;&lt;title&gt;The neuroscience of mindfulness meditation&lt;/title&gt;&lt;secondary-title&gt;Nature Reviews Neuroscience&lt;/secondary-title&gt;&lt;/titles&gt;&lt;periodical&gt;&lt;full-title&gt;Nature Reviews Neuroscience&lt;/full-title&gt;&lt;/periodical&gt;&lt;pages&gt;1-13&lt;/pages&gt;&lt;volume&gt;March&lt;/volume&gt;&lt;dates&gt;&lt;year&gt;2015&lt;/year&gt;&lt;/dates&gt;&lt;urls&gt;&lt;/urls&gt;&lt;electronic-resource-num&gt;10.1038/nrn3916&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55</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w:t>
      </w:r>
    </w:p>
    <w:p w14:paraId="636D9590" w14:textId="58639F37" w:rsidR="00B737DB" w:rsidRPr="00F20E8E" w:rsidRDefault="00B737DB" w:rsidP="00B737DB">
      <w:pPr>
        <w:pStyle w:val="Bulletbodycopy"/>
        <w:autoSpaceDE w:val="0"/>
        <w:autoSpaceDN w:val="0"/>
        <w:adjustRightInd w:val="0"/>
        <w:spacing w:line="360" w:lineRule="auto"/>
        <w:ind w:left="568"/>
        <w:rPr>
          <w:rFonts w:asciiTheme="minorHAnsi" w:hAnsiTheme="minorHAnsi" w:cstheme="minorHAnsi"/>
          <w:color w:val="000000"/>
          <w:sz w:val="21"/>
          <w:szCs w:val="21"/>
        </w:rPr>
      </w:pPr>
      <w:r w:rsidRPr="00F20E8E">
        <w:rPr>
          <w:b/>
          <w:sz w:val="21"/>
          <w:szCs w:val="21"/>
        </w:rPr>
        <w:t>Emotion regulation</w:t>
      </w:r>
      <w:r w:rsidRPr="00F20E8E">
        <w:rPr>
          <w:sz w:val="21"/>
          <w:szCs w:val="21"/>
        </w:rPr>
        <w:t xml:space="preserve"> refers to strategies that can influence which emotions arise and when, how long they occur, and how these emotions are experienced or expressed</w:t>
      </w:r>
      <w:r w:rsidR="0004223A" w:rsidRPr="00F20E8E">
        <w:rPr>
          <w:sz w:val="21"/>
          <w:szCs w:val="21"/>
        </w:rPr>
        <w:t>.</w:t>
      </w:r>
      <w:hyperlink w:anchor="_ENREF_55" w:tooltip="Tang, 2015 #96" w:history="1">
        <w:r w:rsidR="00AB0343" w:rsidRPr="00F20E8E">
          <w:rPr>
            <w:sz w:val="21"/>
            <w:szCs w:val="21"/>
          </w:rPr>
          <w:fldChar w:fldCharType="begin"/>
        </w:r>
        <w:r w:rsidR="00AB0343">
          <w:rPr>
            <w:sz w:val="21"/>
            <w:szCs w:val="21"/>
          </w:rPr>
          <w:instrText xml:space="preserve"> ADDIN EN.CITE &lt;EndNote&gt;&lt;Cite&gt;&lt;Author&gt;Tang&lt;/Author&gt;&lt;Year&gt;2015&lt;/Year&gt;&lt;RecNum&gt;96&lt;/RecNum&gt;&lt;DisplayText&gt;&lt;style face="superscript"&gt;55&lt;/style&gt;&lt;/DisplayText&gt;&lt;record&gt;&lt;rec-number&gt;96&lt;/rec-number&gt;&lt;foreign-keys&gt;&lt;key app="EN" db-id="pa59tdvxee2fe5eftppxrs9ntpprs0050vp5"&gt;96&lt;/key&gt;&lt;/foreign-keys&gt;&lt;ref-type name="Journal Article"&gt;17&lt;/ref-type&gt;&lt;contributors&gt;&lt;authors&gt;&lt;author&gt;Tang, Y.&lt;/author&gt;&lt;author&gt;Holzel, B. K.&lt;/author&gt;&lt;author&gt;Posner, M. I.&lt;/author&gt;&lt;/authors&gt;&lt;/contributors&gt;&lt;titles&gt;&lt;title&gt;The neuroscience of mindfulness meditation&lt;/title&gt;&lt;secondary-title&gt;Nature Reviews Neuroscience&lt;/secondary-title&gt;&lt;/titles&gt;&lt;periodical&gt;&lt;full-title&gt;Nature Reviews Neuroscience&lt;/full-title&gt;&lt;/periodical&gt;&lt;pages&gt;1-13&lt;/pages&gt;&lt;volume&gt;March&lt;/volume&gt;&lt;dates&gt;&lt;year&gt;2015&lt;/year&gt;&lt;/dates&gt;&lt;urls&gt;&lt;/urls&gt;&lt;electronic-resource-num&gt;10.1038/nrn3916&lt;/electronic-resource-num&gt;&lt;/record&gt;&lt;/Cite&gt;&lt;/EndNote&gt;</w:instrText>
        </w:r>
        <w:r w:rsidR="00AB0343" w:rsidRPr="00F20E8E">
          <w:rPr>
            <w:sz w:val="21"/>
            <w:szCs w:val="21"/>
          </w:rPr>
          <w:fldChar w:fldCharType="separate"/>
        </w:r>
        <w:r w:rsidR="00AB0343" w:rsidRPr="00F20E8E">
          <w:rPr>
            <w:noProof/>
            <w:sz w:val="21"/>
            <w:szCs w:val="21"/>
            <w:vertAlign w:val="superscript"/>
          </w:rPr>
          <w:t>55</w:t>
        </w:r>
        <w:r w:rsidR="00AB0343" w:rsidRPr="00F20E8E">
          <w:rPr>
            <w:sz w:val="21"/>
            <w:szCs w:val="21"/>
          </w:rPr>
          <w:fldChar w:fldCharType="end"/>
        </w:r>
      </w:hyperlink>
      <w:r w:rsidRPr="00F20E8E">
        <w:rPr>
          <w:sz w:val="21"/>
          <w:szCs w:val="21"/>
        </w:rPr>
        <w:t xml:space="preserve"> Effective emotion regulation strategies include reappraisal and support seeking, while less effective strategies include rumination, worry, and substance use</w:t>
      </w:r>
      <w:r w:rsidR="0004223A" w:rsidRPr="00F20E8E">
        <w:rPr>
          <w:sz w:val="21"/>
          <w:szCs w:val="21"/>
        </w:rPr>
        <w:t>.</w:t>
      </w:r>
      <w:hyperlink w:anchor="_ENREF_56" w:tooltip="Gross, 2014 #218" w:history="1">
        <w:r w:rsidR="00AB0343" w:rsidRPr="00F20E8E">
          <w:rPr>
            <w:sz w:val="21"/>
            <w:szCs w:val="21"/>
          </w:rPr>
          <w:fldChar w:fldCharType="begin"/>
        </w:r>
        <w:r w:rsidR="00AB0343">
          <w:rPr>
            <w:sz w:val="21"/>
            <w:szCs w:val="21"/>
          </w:rPr>
          <w:instrText xml:space="preserve"> ADDIN EN.CITE &lt;EndNote&gt;&lt;Cite&gt;&lt;Author&gt;Gross&lt;/Author&gt;&lt;Year&gt;2014&lt;/Year&gt;&lt;RecNum&gt;218&lt;/RecNum&gt;&lt;DisplayText&gt;&lt;style face="superscript"&gt;56&lt;/style&gt;&lt;/DisplayText&gt;&lt;record&gt;&lt;rec-number&gt;218&lt;/rec-number&gt;&lt;foreign-keys&gt;&lt;key app="EN" db-id="pa59tdvxee2fe5eftppxrs9ntpprs0050vp5"&gt;218&lt;/key&gt;&lt;/foreign-keys&gt;&lt;ref-type name="Book"&gt;6&lt;/ref-type&gt;&lt;contributors&gt;&lt;authors&gt;&lt;author&gt;Gross, J.&lt;/author&gt;&lt;/authors&gt;&lt;/contributors&gt;&lt;titles&gt;&lt;title&gt;Handbook of emotion regulation&lt;/title&gt;&lt;/titles&gt;&lt;dates&gt;&lt;year&gt;2014&lt;/year&gt;&lt;/dates&gt;&lt;pub-location&gt;New York, NY&lt;/pub-location&gt;&lt;publisher&gt;The Guilford Press&lt;/publisher&gt;&lt;urls&gt;&lt;/urls&gt;&lt;/record&gt;&lt;/Cite&gt;&lt;/EndNote&gt;</w:instrText>
        </w:r>
        <w:r w:rsidR="00AB0343" w:rsidRPr="00F20E8E">
          <w:rPr>
            <w:sz w:val="21"/>
            <w:szCs w:val="21"/>
          </w:rPr>
          <w:fldChar w:fldCharType="separate"/>
        </w:r>
        <w:r w:rsidR="00AB0343" w:rsidRPr="00F20E8E">
          <w:rPr>
            <w:noProof/>
            <w:sz w:val="21"/>
            <w:szCs w:val="21"/>
            <w:vertAlign w:val="superscript"/>
          </w:rPr>
          <w:t>56</w:t>
        </w:r>
        <w:r w:rsidR="00AB0343" w:rsidRPr="00F20E8E">
          <w:rPr>
            <w:sz w:val="21"/>
            <w:szCs w:val="21"/>
          </w:rPr>
          <w:fldChar w:fldCharType="end"/>
        </w:r>
      </w:hyperlink>
      <w:r w:rsidRPr="00F20E8E">
        <w:rPr>
          <w:sz w:val="21"/>
          <w:szCs w:val="21"/>
        </w:rPr>
        <w:t xml:space="preserve"> There is abundant evidence linking emotion regulation difficulties with psychopathology, including depression and anxiety</w:t>
      </w:r>
      <w:r w:rsidR="0039582C" w:rsidRPr="00F20E8E">
        <w:rPr>
          <w:sz w:val="21"/>
          <w:szCs w:val="21"/>
        </w:rPr>
        <w:t xml:space="preserve"> </w:t>
      </w:r>
      <w:r w:rsidR="00C7559D" w:rsidRPr="00F20E8E">
        <w:rPr>
          <w:sz w:val="21"/>
          <w:szCs w:val="21"/>
        </w:rPr>
        <w:t>(</w:t>
      </w:r>
      <w:hyperlink w:anchor="_ENREF_57" w:tooltip="Joormann, 2016 #82" w:history="1">
        <w:r w:rsidR="00AB0343" w:rsidRPr="00F20E8E">
          <w:rPr>
            <w:sz w:val="21"/>
            <w:szCs w:val="21"/>
          </w:rPr>
          <w:fldChar w:fldCharType="begin"/>
        </w:r>
        <w:r w:rsidR="00AB0343">
          <w:rPr>
            <w:sz w:val="21"/>
            <w:szCs w:val="21"/>
          </w:rPr>
          <w:instrText xml:space="preserve"> ADDIN EN.CITE &lt;EndNote&gt;&lt;Cite&gt;&lt;Author&gt;Joormann&lt;/Author&gt;&lt;Year&gt;2016&lt;/Year&gt;&lt;RecNum&gt;82&lt;/RecNum&gt;&lt;Prefix&gt;E.g.`, &lt;/Prefix&gt;&lt;DisplayText&gt;E.g., &lt;style face="superscript"&gt;57&lt;/style&gt;&lt;/DisplayText&gt;&lt;record&gt;&lt;rec-number&gt;82&lt;/rec-number&gt;&lt;foreign-keys&gt;&lt;key app="EN" db-id="pa59tdvxee2fe5eftppxrs9ntpprs0050vp5"&gt;82&lt;/key&gt;&lt;/foreign-keys&gt;&lt;ref-type name="Journal Article"&gt;17&lt;/ref-type&gt;&lt;contributors&gt;&lt;authors&gt;&lt;author&gt;Joormann, J.&lt;/author&gt;&lt;author&gt;Stanton, C. H.&lt;/author&gt;&lt;/authors&gt;&lt;/contributors&gt;&lt;titles&gt;&lt;title&gt;Examining emotion regulation in depression: A review and future directions&lt;/title&gt;&lt;secondary-title&gt;Behaviour Research and Therapy&lt;/secondary-title&gt;&lt;/titles&gt;&lt;periodical&gt;&lt;full-title&gt;Behaviour Research and Therapy&lt;/full-title&gt;&lt;/periodical&gt;&lt;pages&gt;35-49&lt;/pages&gt;&lt;volume&gt;86&lt;/volume&gt;&lt;dates&gt;&lt;year&gt;2016&lt;/year&gt;&lt;/dates&gt;&lt;urls&gt;&lt;/urls&gt;&lt;electronic-resource-num&gt;10.1016/j.brat.2016.07.007&lt;/electronic-resource-num&gt;&lt;/record&gt;&lt;/Cite&gt;&lt;/EndNote&gt;</w:instrText>
        </w:r>
        <w:r w:rsidR="00AB0343" w:rsidRPr="00F20E8E">
          <w:rPr>
            <w:sz w:val="21"/>
            <w:szCs w:val="21"/>
          </w:rPr>
          <w:fldChar w:fldCharType="separate"/>
        </w:r>
        <w:r w:rsidR="00AB0343">
          <w:rPr>
            <w:noProof/>
            <w:sz w:val="21"/>
            <w:szCs w:val="21"/>
          </w:rPr>
          <w:t xml:space="preserve">E.g., </w:t>
        </w:r>
        <w:r w:rsidR="00AB0343" w:rsidRPr="00AB0343">
          <w:rPr>
            <w:noProof/>
            <w:sz w:val="21"/>
            <w:szCs w:val="21"/>
            <w:vertAlign w:val="superscript"/>
          </w:rPr>
          <w:t>57</w:t>
        </w:r>
        <w:r w:rsidR="00AB0343" w:rsidRPr="00F20E8E">
          <w:rPr>
            <w:sz w:val="21"/>
            <w:szCs w:val="21"/>
          </w:rPr>
          <w:fldChar w:fldCharType="end"/>
        </w:r>
      </w:hyperlink>
      <w:r w:rsidR="00C7559D" w:rsidRPr="00F20E8E">
        <w:rPr>
          <w:sz w:val="21"/>
          <w:szCs w:val="21"/>
        </w:rPr>
        <w:t>)</w:t>
      </w:r>
      <w:r w:rsidRPr="00F20E8E">
        <w:rPr>
          <w:sz w:val="21"/>
          <w:szCs w:val="21"/>
        </w:rPr>
        <w:t xml:space="preserve">, anxiety and PTSD </w:t>
      </w:r>
      <w:r w:rsidR="00C7559D" w:rsidRPr="00F20E8E">
        <w:rPr>
          <w:sz w:val="21"/>
          <w:szCs w:val="21"/>
        </w:rPr>
        <w:t>(</w:t>
      </w:r>
      <w:hyperlink w:anchor="_ENREF_58" w:tooltip="Cisler, 2010 #71" w:history="1">
        <w:r w:rsidR="00AB0343" w:rsidRPr="00F20E8E">
          <w:rPr>
            <w:sz w:val="21"/>
            <w:szCs w:val="21"/>
          </w:rPr>
          <w:fldChar w:fldCharType="begin"/>
        </w:r>
        <w:r w:rsidR="00AB0343">
          <w:rPr>
            <w:sz w:val="21"/>
            <w:szCs w:val="21"/>
          </w:rPr>
          <w:instrText xml:space="preserve"> ADDIN EN.CITE &lt;EndNote&gt;&lt;Cite&gt;&lt;Author&gt;Cisler&lt;/Author&gt;&lt;Year&gt;2010&lt;/Year&gt;&lt;RecNum&gt;71&lt;/RecNum&gt;&lt;Prefix&gt;E.g.`, &lt;/Prefix&gt;&lt;DisplayText&gt;E.g., &lt;style face="superscript"&gt;58&lt;/style&gt;&lt;/DisplayText&gt;&lt;record&gt;&lt;rec-number&gt;71&lt;/rec-number&gt;&lt;foreign-keys&gt;&lt;key app="EN" db-id="pa59tdvxee2fe5eftppxrs9ntpprs0050vp5"&gt;71&lt;/key&gt;&lt;/foreign-keys&gt;&lt;ref-type name="Journal Article"&gt;17&lt;/ref-type&gt;&lt;contributors&gt;&lt;authors&gt;&lt;author&gt;Cisler, J. M.&lt;/author&gt;&lt;author&gt;Olatunji, B. O.&lt;/author&gt;&lt;author&gt;Feldner, M. T. &lt;/author&gt;&lt;author&gt;Forsyth, J. P.&lt;/author&gt;&lt;/authors&gt;&lt;/contributors&gt;&lt;titles&gt;&lt;title&gt;Emotion regulation and the anxiety disorders: An integrative review&lt;/title&gt;&lt;secondary-title&gt;Journal of Psychopathology and Behavioural Assessment&lt;/secondary-title&gt;&lt;/titles&gt;&lt;periodical&gt;&lt;full-title&gt;Journal of Psychopathology and Behavioural Assessment&lt;/full-title&gt;&lt;/periodical&gt;&lt;pages&gt;68-82&lt;/pages&gt;&lt;volume&gt;32&lt;/volume&gt;&lt;dates&gt;&lt;year&gt;2010&lt;/year&gt;&lt;/dates&gt;&lt;urls&gt;&lt;/urls&gt;&lt;electronic-resource-num&gt;10.1007/s10862-009-9161-1&lt;/electronic-resource-num&gt;&lt;/record&gt;&lt;/Cite&gt;&lt;/EndNote&gt;</w:instrText>
        </w:r>
        <w:r w:rsidR="00AB0343" w:rsidRPr="00F20E8E">
          <w:rPr>
            <w:sz w:val="21"/>
            <w:szCs w:val="21"/>
          </w:rPr>
          <w:fldChar w:fldCharType="separate"/>
        </w:r>
        <w:r w:rsidR="00AB0343">
          <w:rPr>
            <w:noProof/>
            <w:sz w:val="21"/>
            <w:szCs w:val="21"/>
          </w:rPr>
          <w:t xml:space="preserve">E.g., </w:t>
        </w:r>
        <w:r w:rsidR="00AB0343" w:rsidRPr="00AB0343">
          <w:rPr>
            <w:noProof/>
            <w:sz w:val="21"/>
            <w:szCs w:val="21"/>
            <w:vertAlign w:val="superscript"/>
          </w:rPr>
          <w:t>58</w:t>
        </w:r>
        <w:r w:rsidR="00AB0343" w:rsidRPr="00F20E8E">
          <w:rPr>
            <w:sz w:val="21"/>
            <w:szCs w:val="21"/>
          </w:rPr>
          <w:fldChar w:fldCharType="end"/>
        </w:r>
      </w:hyperlink>
      <w:r w:rsidR="00C7559D" w:rsidRPr="00F20E8E">
        <w:rPr>
          <w:sz w:val="21"/>
          <w:szCs w:val="21"/>
        </w:rPr>
        <w:t>)</w:t>
      </w:r>
      <w:r w:rsidRPr="00F20E8E">
        <w:rPr>
          <w:sz w:val="21"/>
          <w:szCs w:val="21"/>
        </w:rPr>
        <w:t xml:space="preserve">, and alcohol use disorder </w:t>
      </w:r>
      <w:r w:rsidR="00C7559D" w:rsidRPr="00F20E8E">
        <w:rPr>
          <w:sz w:val="21"/>
          <w:szCs w:val="21"/>
        </w:rPr>
        <w:t>(</w:t>
      </w:r>
      <w:r w:rsidR="00941C63" w:rsidRPr="00F20E8E">
        <w:rPr>
          <w:sz w:val="21"/>
          <w:szCs w:val="21"/>
        </w:rPr>
        <w:t xml:space="preserve">AUD, </w:t>
      </w:r>
      <w:hyperlink w:anchor="_ENREF_59" w:tooltip="Berking, 2011 #48" w:history="1">
        <w:r w:rsidR="00AB0343" w:rsidRPr="00F20E8E">
          <w:rPr>
            <w:sz w:val="21"/>
            <w:szCs w:val="21"/>
          </w:rPr>
          <w:fldChar w:fldCharType="begin"/>
        </w:r>
        <w:r w:rsidR="00AB0343">
          <w:rPr>
            <w:sz w:val="21"/>
            <w:szCs w:val="21"/>
          </w:rPr>
          <w:instrText xml:space="preserve"> ADDIN EN.CITE &lt;EndNote&gt;&lt;Cite&gt;&lt;Author&gt;Berking&lt;/Author&gt;&lt;Year&gt;2011&lt;/Year&gt;&lt;RecNum&gt;48&lt;/RecNum&gt;&lt;Prefix&gt;E.g.`, &lt;/Prefix&gt;&lt;DisplayText&gt;E.g., &lt;style face="superscript"&gt;59&lt;/style&gt;&lt;/DisplayText&gt;&lt;record&gt;&lt;rec-number&gt;48&lt;/rec-number&gt;&lt;foreign-keys&gt;&lt;key app="EN" db-id="pa59tdvxee2fe5eftppxrs9ntpprs0050vp5"&gt;48&lt;/key&gt;&lt;/foreign-keys&gt;&lt;ref-type name="Journal Article"&gt;17&lt;/ref-type&gt;&lt;contributors&gt;&lt;authors&gt;&lt;author&gt;Berking, M.&lt;/author&gt;&lt;author&gt;Margraf, M.&lt;/author&gt;&lt;author&gt;Ebert, D.&lt;/author&gt;&lt;author&gt;Wupperman, P.&lt;/author&gt;&lt;author&gt;Hofmann, S. G.&lt;/author&gt;&lt;author&gt;Junghanns, K.&lt;/author&gt;&lt;/authors&gt;&lt;/contributors&gt;&lt;titles&gt;&lt;title&gt;Deficits in emotion-regulation skills predict alcohol use during and after cognitive behavioural therapy for alcohol dependence&lt;/title&gt;&lt;secondary-title&gt;Journal of Consulting and Clinical Psychology&lt;/secondary-title&gt;&lt;/titles&gt;&lt;periodical&gt;&lt;full-title&gt;Journal of Consulting and Clinical Psychology&lt;/full-title&gt;&lt;/periodical&gt;&lt;pages&gt;307-318&lt;/pages&gt;&lt;volume&gt;79&lt;/volume&gt;&lt;dates&gt;&lt;year&gt;2011&lt;/year&gt;&lt;/dates&gt;&lt;urls&gt;&lt;/urls&gt;&lt;electronic-resource-num&gt;10.1037/a0023421&lt;/electronic-resource-num&gt;&lt;/record&gt;&lt;/Cite&gt;&lt;/EndNote&gt;</w:instrText>
        </w:r>
        <w:r w:rsidR="00AB0343" w:rsidRPr="00F20E8E">
          <w:rPr>
            <w:sz w:val="21"/>
            <w:szCs w:val="21"/>
          </w:rPr>
          <w:fldChar w:fldCharType="separate"/>
        </w:r>
        <w:r w:rsidR="00AB0343">
          <w:rPr>
            <w:noProof/>
            <w:sz w:val="21"/>
            <w:szCs w:val="21"/>
          </w:rPr>
          <w:t xml:space="preserve">E.g., </w:t>
        </w:r>
        <w:r w:rsidR="00AB0343" w:rsidRPr="00AB0343">
          <w:rPr>
            <w:noProof/>
            <w:sz w:val="21"/>
            <w:szCs w:val="21"/>
            <w:vertAlign w:val="superscript"/>
          </w:rPr>
          <w:t>59</w:t>
        </w:r>
        <w:r w:rsidR="00AB0343" w:rsidRPr="00F20E8E">
          <w:rPr>
            <w:sz w:val="21"/>
            <w:szCs w:val="21"/>
          </w:rPr>
          <w:fldChar w:fldCharType="end"/>
        </w:r>
      </w:hyperlink>
      <w:r w:rsidR="00C7559D" w:rsidRPr="00F20E8E">
        <w:rPr>
          <w:sz w:val="21"/>
          <w:szCs w:val="21"/>
        </w:rPr>
        <w:t>)</w:t>
      </w:r>
      <w:r w:rsidRPr="00F20E8E">
        <w:rPr>
          <w:sz w:val="21"/>
          <w:szCs w:val="21"/>
        </w:rPr>
        <w:t xml:space="preserve">. </w:t>
      </w:r>
      <w:r w:rsidRPr="00F20E8E">
        <w:rPr>
          <w:sz w:val="21"/>
          <w:szCs w:val="21"/>
        </w:rPr>
        <w:lastRenderedPageBreak/>
        <w:t>Proposed mindfulness-based emotion regulation strategies include paying more attention to emotions, and changing the way one thinks about uncomfortable or unwanted emotions</w:t>
      </w:r>
      <w:r w:rsidR="00CF34D7" w:rsidRPr="00F20E8E">
        <w:rPr>
          <w:sz w:val="21"/>
          <w:szCs w:val="21"/>
        </w:rPr>
        <w:t>.</w:t>
      </w:r>
      <w:hyperlink w:anchor="_ENREF_55" w:tooltip="Tang, 2015 #96" w:history="1">
        <w:r w:rsidR="00AB0343" w:rsidRPr="00F20E8E">
          <w:rPr>
            <w:sz w:val="21"/>
            <w:szCs w:val="21"/>
          </w:rPr>
          <w:fldChar w:fldCharType="begin"/>
        </w:r>
        <w:r w:rsidR="00AB0343">
          <w:rPr>
            <w:sz w:val="21"/>
            <w:szCs w:val="21"/>
          </w:rPr>
          <w:instrText xml:space="preserve"> ADDIN EN.CITE &lt;EndNote&gt;&lt;Cite&gt;&lt;Author&gt;Tang&lt;/Author&gt;&lt;Year&gt;2015&lt;/Year&gt;&lt;RecNum&gt;96&lt;/RecNum&gt;&lt;DisplayText&gt;&lt;style face="superscript"&gt;55&lt;/style&gt;&lt;/DisplayText&gt;&lt;record&gt;&lt;rec-number&gt;96&lt;/rec-number&gt;&lt;foreign-keys&gt;&lt;key app="EN" db-id="pa59tdvxee2fe5eftppxrs9ntpprs0050vp5"&gt;96&lt;/key&gt;&lt;/foreign-keys&gt;&lt;ref-type name="Journal Article"&gt;17&lt;/ref-type&gt;&lt;contributors&gt;&lt;authors&gt;&lt;author&gt;Tang, Y.&lt;/author&gt;&lt;author&gt;Holzel, B. K.&lt;/author&gt;&lt;author&gt;Posner, M. I.&lt;/author&gt;&lt;/authors&gt;&lt;/contributors&gt;&lt;titles&gt;&lt;title&gt;The neuroscience of mindfulness meditation&lt;/title&gt;&lt;secondary-title&gt;Nature Reviews Neuroscience&lt;/secondary-title&gt;&lt;/titles&gt;&lt;periodical&gt;&lt;full-title&gt;Nature Reviews Neuroscience&lt;/full-title&gt;&lt;/periodical&gt;&lt;pages&gt;1-13&lt;/pages&gt;&lt;volume&gt;March&lt;/volume&gt;&lt;dates&gt;&lt;year&gt;2015&lt;/year&gt;&lt;/dates&gt;&lt;urls&gt;&lt;/urls&gt;&lt;electronic-resource-num&gt;10.1038/nrn3916&lt;/electronic-resource-num&gt;&lt;/record&gt;&lt;/Cite&gt;&lt;/EndNote&gt;</w:instrText>
        </w:r>
        <w:r w:rsidR="00AB0343" w:rsidRPr="00F20E8E">
          <w:rPr>
            <w:sz w:val="21"/>
            <w:szCs w:val="21"/>
          </w:rPr>
          <w:fldChar w:fldCharType="separate"/>
        </w:r>
        <w:r w:rsidR="00AB0343" w:rsidRPr="00F20E8E">
          <w:rPr>
            <w:noProof/>
            <w:sz w:val="21"/>
            <w:szCs w:val="21"/>
            <w:vertAlign w:val="superscript"/>
          </w:rPr>
          <w:t>55</w:t>
        </w:r>
        <w:r w:rsidR="00AB0343" w:rsidRPr="00F20E8E">
          <w:rPr>
            <w:sz w:val="21"/>
            <w:szCs w:val="21"/>
          </w:rPr>
          <w:fldChar w:fldCharType="end"/>
        </w:r>
      </w:hyperlink>
      <w:r w:rsidRPr="00F20E8E">
        <w:rPr>
          <w:sz w:val="21"/>
          <w:szCs w:val="21"/>
        </w:rPr>
        <w:t xml:space="preserve"> </w:t>
      </w:r>
    </w:p>
    <w:p w14:paraId="7E0F9BA9" w14:textId="36627A17" w:rsidR="00B737DB" w:rsidRPr="00F20E8E" w:rsidRDefault="00B737DB" w:rsidP="00B737DB">
      <w:pPr>
        <w:pStyle w:val="Bulletbodycopy"/>
        <w:numPr>
          <w:ilvl w:val="0"/>
          <w:numId w:val="0"/>
        </w:numPr>
        <w:autoSpaceDE w:val="0"/>
        <w:autoSpaceDN w:val="0"/>
        <w:adjustRightInd w:val="0"/>
        <w:spacing w:line="360" w:lineRule="auto"/>
        <w:ind w:left="568"/>
        <w:rPr>
          <w:rFonts w:ascii="AdvP7D09" w:hAnsi="AdvP7D09" w:cs="AdvP7D09"/>
          <w:sz w:val="21"/>
          <w:szCs w:val="21"/>
        </w:rPr>
      </w:pPr>
      <w:r w:rsidRPr="00F20E8E">
        <w:rPr>
          <w:sz w:val="21"/>
          <w:szCs w:val="21"/>
        </w:rPr>
        <w:t>The neurophysiological underpinnings of enhanced emotional regulation relate to alterations in the emotion processing areas of the brain including the orbitofrontal cortex (OFC), ACC, amygdala, insula, prefrontal cortex (PFC), and hippocampus</w:t>
      </w:r>
      <w:r w:rsidR="004E308C" w:rsidRPr="00F20E8E">
        <w:rPr>
          <w:sz w:val="21"/>
          <w:szCs w:val="21"/>
        </w:rPr>
        <w:t>.</w:t>
      </w:r>
      <w:hyperlink w:anchor="_ENREF_60" w:tooltip="Kummar, 2018 #132" w:history="1">
        <w:r w:rsidR="00AB0343" w:rsidRPr="00F20E8E">
          <w:rPr>
            <w:sz w:val="21"/>
            <w:szCs w:val="21"/>
          </w:rPr>
          <w:fldChar w:fldCharType="begin"/>
        </w:r>
        <w:r w:rsidR="00AB0343">
          <w:rPr>
            <w:sz w:val="21"/>
            <w:szCs w:val="21"/>
          </w:rPr>
          <w:instrText xml:space="preserve"> ADDIN EN.CITE &lt;EndNote&gt;&lt;Cite&gt;&lt;Author&gt;Kummar&lt;/Author&gt;&lt;Year&gt;2018&lt;/Year&gt;&lt;RecNum&gt;132&lt;/RecNum&gt;&lt;DisplayText&gt;&lt;style face="superscript"&gt;60&lt;/style&gt;&lt;/DisplayText&gt;&lt;record&gt;&lt;rec-number&gt;132&lt;/rec-number&gt;&lt;foreign-keys&gt;&lt;key app="EN" db-id="pa59tdvxee2fe5eftppxrs9ntpprs0050vp5"&gt;132&lt;/key&gt;&lt;/foreign-keys&gt;&lt;ref-type name="Journal Article"&gt;17&lt;/ref-type&gt;&lt;contributors&gt;&lt;authors&gt;&lt;author&gt;Kummar, A. S.&lt;/author&gt;&lt;/authors&gt;&lt;/contributors&gt;&lt;titles&gt;&lt;title&gt;Mindfulness and fear extinction: A brief review of its current neuropsychological literature and possible implications for posttraumatic stress disorder&lt;/title&gt;&lt;secondary-title&gt;Psychological Reports&lt;/secondary-title&gt;&lt;/titles&gt;&lt;periodical&gt;&lt;full-title&gt;Psychological Reports&lt;/full-title&gt;&lt;/periodical&gt;&lt;pages&gt;792-814&lt;/pages&gt;&lt;volume&gt;121&lt;/volume&gt;&lt;dates&gt;&lt;year&gt;2018&lt;/year&gt;&lt;/dates&gt;&lt;urls&gt;&lt;/urls&gt;&lt;electronic-resource-num&gt;10.1177/0033294117740137&lt;/electronic-resource-num&gt;&lt;/record&gt;&lt;/Cite&gt;&lt;/EndNote&gt;</w:instrText>
        </w:r>
        <w:r w:rsidR="00AB0343" w:rsidRPr="00F20E8E">
          <w:rPr>
            <w:sz w:val="21"/>
            <w:szCs w:val="21"/>
          </w:rPr>
          <w:fldChar w:fldCharType="separate"/>
        </w:r>
        <w:r w:rsidR="00AB0343" w:rsidRPr="00F20E8E">
          <w:rPr>
            <w:noProof/>
            <w:sz w:val="21"/>
            <w:szCs w:val="21"/>
            <w:vertAlign w:val="superscript"/>
          </w:rPr>
          <w:t>60</w:t>
        </w:r>
        <w:r w:rsidR="00AB0343" w:rsidRPr="00F20E8E">
          <w:rPr>
            <w:sz w:val="21"/>
            <w:szCs w:val="21"/>
          </w:rPr>
          <w:fldChar w:fldCharType="end"/>
        </w:r>
      </w:hyperlink>
      <w:r w:rsidRPr="00F20E8E">
        <w:rPr>
          <w:sz w:val="21"/>
          <w:szCs w:val="21"/>
        </w:rPr>
        <w:t xml:space="preserve"> Importantly, it is the connectivity between the amygdala and the PFC that governs the ability to regulate emotions. The PFC acts to i</w:t>
      </w:r>
      <w:r w:rsidR="004E308C" w:rsidRPr="00F20E8E">
        <w:rPr>
          <w:sz w:val="21"/>
          <w:szCs w:val="21"/>
        </w:rPr>
        <w:t>nhibit activity in the amygdala.</w:t>
      </w:r>
      <w:hyperlink w:anchor="_ENREF_61" w:tooltip="Myers-Schulz, 2012 #122" w:history="1">
        <w:r w:rsidR="00AB0343" w:rsidRPr="00F20E8E">
          <w:rPr>
            <w:sz w:val="21"/>
            <w:szCs w:val="21"/>
          </w:rPr>
          <w:fldChar w:fldCharType="begin"/>
        </w:r>
        <w:r w:rsidR="00AB0343">
          <w:rPr>
            <w:sz w:val="21"/>
            <w:szCs w:val="21"/>
          </w:rPr>
          <w:instrText xml:space="preserve"> ADDIN EN.CITE &lt;EndNote&gt;&lt;Cite&gt;&lt;Author&gt;Myers-Schulz&lt;/Author&gt;&lt;Year&gt;2012&lt;/Year&gt;&lt;RecNum&gt;122&lt;/RecNum&gt;&lt;DisplayText&gt;&lt;style face="superscript"&gt;61&lt;/style&gt;&lt;/DisplayText&gt;&lt;record&gt;&lt;rec-number&gt;122&lt;/rec-number&gt;&lt;foreign-keys&gt;&lt;key app="EN" db-id="pa59tdvxee2fe5eftppxrs9ntpprs0050vp5"&gt;122&lt;/key&gt;&lt;/foreign-keys&gt;&lt;ref-type name="Journal Article"&gt;17&lt;/ref-type&gt;&lt;contributors&gt;&lt;authors&gt;&lt;author&gt;Myers-Schulz, B.&lt;/author&gt;&lt;author&gt;Koenigs, M.&lt;/author&gt;&lt;/authors&gt;&lt;/contributors&gt;&lt;titles&gt;&lt;title&gt;Functional anatomy of ventromedial prefrontal cortex: Implications for mood and anxiety disorders&lt;/title&gt;&lt;secondary-title&gt;Molecular Psychiatry&lt;/secondary-title&gt;&lt;/titles&gt;&lt;periodical&gt;&lt;full-title&gt;Molecular Psychiatry&lt;/full-title&gt;&lt;/periodical&gt;&lt;pages&gt;132-141&lt;/pages&gt;&lt;volume&gt;17&lt;/volume&gt;&lt;dates&gt;&lt;year&gt;2012&lt;/year&gt;&lt;/dates&gt;&lt;urls&gt;&lt;/urls&gt;&lt;electronic-resource-num&gt;10.1038/mp.2011.88&lt;/electronic-resource-num&gt;&lt;/record&gt;&lt;/Cite&gt;&lt;/EndNote&gt;</w:instrText>
        </w:r>
        <w:r w:rsidR="00AB0343" w:rsidRPr="00F20E8E">
          <w:rPr>
            <w:sz w:val="21"/>
            <w:szCs w:val="21"/>
          </w:rPr>
          <w:fldChar w:fldCharType="separate"/>
        </w:r>
        <w:r w:rsidR="00AB0343" w:rsidRPr="00F20E8E">
          <w:rPr>
            <w:noProof/>
            <w:sz w:val="21"/>
            <w:szCs w:val="21"/>
            <w:vertAlign w:val="superscript"/>
          </w:rPr>
          <w:t>61</w:t>
        </w:r>
        <w:r w:rsidR="00AB0343" w:rsidRPr="00F20E8E">
          <w:rPr>
            <w:sz w:val="21"/>
            <w:szCs w:val="21"/>
          </w:rPr>
          <w:fldChar w:fldCharType="end"/>
        </w:r>
      </w:hyperlink>
      <w:r w:rsidR="00FF2E8E" w:rsidRPr="00F20E8E">
        <w:rPr>
          <w:sz w:val="21"/>
          <w:szCs w:val="21"/>
        </w:rPr>
        <w:t xml:space="preserve"> If the PFC is under</w:t>
      </w:r>
      <w:r w:rsidRPr="00F20E8E">
        <w:rPr>
          <w:sz w:val="21"/>
          <w:szCs w:val="21"/>
        </w:rPr>
        <w:t>active, the amygdala becomes overactive</w:t>
      </w:r>
      <w:r w:rsidR="004E308C" w:rsidRPr="00F20E8E">
        <w:rPr>
          <w:sz w:val="21"/>
          <w:szCs w:val="21"/>
        </w:rPr>
        <w:t>.</w:t>
      </w:r>
      <w:hyperlink w:anchor="_ENREF_35" w:tooltip="Boyd, 2018 #44" w:history="1">
        <w:r w:rsidR="00AB0343" w:rsidRPr="00F20E8E">
          <w:rPr>
            <w:sz w:val="21"/>
            <w:szCs w:val="21"/>
          </w:rPr>
          <w:fldChar w:fldCharType="begin"/>
        </w:r>
        <w:r w:rsidR="00AB0343">
          <w:rPr>
            <w:sz w:val="21"/>
            <w:szCs w:val="21"/>
          </w:rPr>
          <w:instrText xml:space="preserve"> ADDIN EN.CITE &lt;EndNote&gt;&lt;Cite&gt;&lt;Author&gt;Boyd&lt;/Author&gt;&lt;Year&gt;2018&lt;/Year&gt;&lt;RecNum&gt;44&lt;/RecNum&gt;&lt;DisplayText&gt;&lt;style face="superscript"&gt;35&lt;/style&gt;&lt;/DisplayText&gt;&lt;record&gt;&lt;rec-number&gt;44&lt;/rec-number&gt;&lt;foreign-keys&gt;&lt;key app="EN" db-id="pa59tdvxee2fe5eftppxrs9ntpprs0050vp5"&gt;44&lt;/key&gt;&lt;/foreign-keys&gt;&lt;ref-type name="Journal Article"&gt;17&lt;/ref-type&gt;&lt;contributors&gt;&lt;authors&gt;&lt;author&gt;Boyd, J. E.&lt;/author&gt;&lt;author&gt;Lanius, R. A.&lt;/author&gt;&lt;author&gt;McKinnon, M. C.&lt;/author&gt;&lt;/authors&gt;&lt;/contributors&gt;&lt;titles&gt;&lt;title&gt;Mindfulness-based treatments for posttraumatic stress disorder: A review of the treatment literature and neurobiological evidence&lt;/title&gt;&lt;secondary-title&gt;Journal of Psychiatry and Neuroscience&lt;/secondary-title&gt;&lt;/titles&gt;&lt;periodical&gt;&lt;full-title&gt;Journal of Psychiatry and Neuroscience&lt;/full-title&gt;&lt;/periodical&gt;&lt;pages&gt;7-25&lt;/pages&gt;&lt;volume&gt;43&lt;/volume&gt;&lt;dates&gt;&lt;year&gt;2018&lt;/year&gt;&lt;/dates&gt;&lt;urls&gt;&lt;/urls&gt;&lt;electronic-resource-num&gt;10.1503/jpn.170021&lt;/electronic-resource-num&gt;&lt;/record&gt;&lt;/Cite&gt;&lt;/EndNote&gt;</w:instrText>
        </w:r>
        <w:r w:rsidR="00AB0343" w:rsidRPr="00F20E8E">
          <w:rPr>
            <w:sz w:val="21"/>
            <w:szCs w:val="21"/>
          </w:rPr>
          <w:fldChar w:fldCharType="separate"/>
        </w:r>
        <w:r w:rsidR="00AB0343" w:rsidRPr="00F20E8E">
          <w:rPr>
            <w:noProof/>
            <w:sz w:val="21"/>
            <w:szCs w:val="21"/>
            <w:vertAlign w:val="superscript"/>
          </w:rPr>
          <w:t>35</w:t>
        </w:r>
        <w:r w:rsidR="00AB0343" w:rsidRPr="00F20E8E">
          <w:rPr>
            <w:sz w:val="21"/>
            <w:szCs w:val="21"/>
          </w:rPr>
          <w:fldChar w:fldCharType="end"/>
        </w:r>
      </w:hyperlink>
      <w:r w:rsidRPr="00F20E8E">
        <w:rPr>
          <w:sz w:val="21"/>
          <w:szCs w:val="21"/>
        </w:rPr>
        <w:t xml:space="preserve"> Individuals with disorders such as PTSD and anxiety are characterised by an overactive amygdala and an underactive PFC</w:t>
      </w:r>
      <w:r w:rsidR="003B686C" w:rsidRPr="00F20E8E">
        <w:rPr>
          <w:sz w:val="21"/>
          <w:szCs w:val="21"/>
        </w:rPr>
        <w:t>.</w:t>
      </w:r>
      <w:hyperlink w:anchor="_ENREF_43" w:tooltip="Heim, 2009 #124" w:history="1">
        <w:r w:rsidR="00AB0343" w:rsidRPr="00F20E8E">
          <w:rPr>
            <w:sz w:val="21"/>
            <w:szCs w:val="21"/>
          </w:rPr>
          <w:fldChar w:fldCharType="begin"/>
        </w:r>
        <w:r w:rsidR="00AB0343">
          <w:rPr>
            <w:sz w:val="21"/>
            <w:szCs w:val="21"/>
          </w:rPr>
          <w:instrText xml:space="preserve"> ADDIN EN.CITE &lt;EndNote&gt;&lt;Cite&gt;&lt;Author&gt;Heim&lt;/Author&gt;&lt;Year&gt;2009&lt;/Year&gt;&lt;RecNum&gt;124&lt;/RecNum&gt;&lt;DisplayText&gt;&lt;style face="superscript"&gt;43&lt;/style&gt;&lt;/DisplayText&gt;&lt;record&gt;&lt;rec-number&gt;124&lt;/rec-number&gt;&lt;foreign-keys&gt;&lt;key app="EN" db-id="pa59tdvxee2fe5eftppxrs9ntpprs0050vp5"&gt;124&lt;/key&gt;&lt;/foreign-keys&gt;&lt;ref-type name="Journal Article"&gt;17&lt;/ref-type&gt;&lt;contributors&gt;&lt;authors&gt;&lt;author&gt;Heim, C.&lt;/author&gt;&lt;author&gt;Nemeroff, C. B.&lt;/author&gt;&lt;/authors&gt;&lt;/contributors&gt;&lt;titles&gt;&lt;title&gt;Neurobiology of posttraumatic stress disorder&lt;/title&gt;&lt;secondary-title&gt;CNS Spectrums&lt;/secondary-title&gt;&lt;/titles&gt;&lt;periodical&gt;&lt;full-title&gt;CNS Spectrums&lt;/full-title&gt;&lt;/periodical&gt;&lt;pages&gt;13-24&lt;/pages&gt;&lt;volume&gt;14&lt;/volume&gt;&lt;dates&gt;&lt;year&gt;2009&lt;/year&gt;&lt;/dates&gt;&lt;urls&gt;&lt;/urls&gt;&lt;/record&gt;&lt;/Cite&gt;&lt;/EndNote&gt;</w:instrText>
        </w:r>
        <w:r w:rsidR="00AB0343" w:rsidRPr="00F20E8E">
          <w:rPr>
            <w:sz w:val="21"/>
            <w:szCs w:val="21"/>
          </w:rPr>
          <w:fldChar w:fldCharType="separate"/>
        </w:r>
        <w:r w:rsidR="00AB0343" w:rsidRPr="00F20E8E">
          <w:rPr>
            <w:noProof/>
            <w:sz w:val="21"/>
            <w:szCs w:val="21"/>
            <w:vertAlign w:val="superscript"/>
          </w:rPr>
          <w:t>43</w:t>
        </w:r>
        <w:r w:rsidR="00AB0343" w:rsidRPr="00F20E8E">
          <w:rPr>
            <w:sz w:val="21"/>
            <w:szCs w:val="21"/>
          </w:rPr>
          <w:fldChar w:fldCharType="end"/>
        </w:r>
      </w:hyperlink>
      <w:r w:rsidRPr="00F20E8E">
        <w:rPr>
          <w:sz w:val="21"/>
          <w:szCs w:val="21"/>
        </w:rPr>
        <w:t xml:space="preserve"> M</w:t>
      </w:r>
      <w:r w:rsidRPr="00F20E8E">
        <w:rPr>
          <w:rFonts w:asciiTheme="minorHAnsi" w:hAnsiTheme="minorHAnsi" w:cstheme="minorHAnsi"/>
          <w:color w:val="000000"/>
          <w:sz w:val="21"/>
          <w:szCs w:val="21"/>
        </w:rPr>
        <w:t xml:space="preserve">editation and mindfulness practices have been associated with changes in activation of these brain regions, including increased activation of PFC, reduced activation of </w:t>
      </w:r>
      <w:r w:rsidR="00FF2E8E" w:rsidRPr="00F20E8E">
        <w:rPr>
          <w:rFonts w:asciiTheme="minorHAnsi" w:hAnsiTheme="minorHAnsi" w:cstheme="minorHAnsi"/>
          <w:color w:val="000000"/>
          <w:sz w:val="21"/>
          <w:szCs w:val="21"/>
        </w:rPr>
        <w:t xml:space="preserve">the </w:t>
      </w:r>
      <w:r w:rsidRPr="00F20E8E">
        <w:rPr>
          <w:rFonts w:asciiTheme="minorHAnsi" w:hAnsiTheme="minorHAnsi" w:cstheme="minorHAnsi"/>
          <w:color w:val="000000"/>
          <w:sz w:val="21"/>
          <w:szCs w:val="21"/>
        </w:rPr>
        <w:t>amygdala, and increased functional connectivity between the PFC and amygdala</w:t>
      </w:r>
      <w:r w:rsidR="003B686C" w:rsidRPr="00F20E8E">
        <w:rPr>
          <w:rFonts w:asciiTheme="minorHAnsi" w:hAnsiTheme="minorHAnsi" w:cstheme="minorHAnsi"/>
          <w:color w:val="000000"/>
          <w:sz w:val="21"/>
          <w:szCs w:val="21"/>
        </w:rPr>
        <w:t>.</w:t>
      </w:r>
      <w:hyperlink w:anchor="_ENREF_60" w:tooltip="Kummar, 2018 #132" w:history="1">
        <w:r w:rsidR="00AB0343" w:rsidRPr="00F20E8E">
          <w:rPr>
            <w:rFonts w:asciiTheme="minorHAnsi" w:hAnsiTheme="minorHAnsi" w:cstheme="minorHAnsi"/>
            <w:color w:val="000000"/>
            <w:sz w:val="21"/>
            <w:szCs w:val="21"/>
          </w:rPr>
          <w:fldChar w:fldCharType="begin"/>
        </w:r>
        <w:r w:rsidR="00AB0343">
          <w:rPr>
            <w:rFonts w:asciiTheme="minorHAnsi" w:hAnsiTheme="minorHAnsi" w:cstheme="minorHAnsi"/>
            <w:color w:val="000000"/>
            <w:sz w:val="21"/>
            <w:szCs w:val="21"/>
          </w:rPr>
          <w:instrText xml:space="preserve"> ADDIN EN.CITE &lt;EndNote&gt;&lt;Cite&gt;&lt;Author&gt;Kummar&lt;/Author&gt;&lt;Year&gt;2018&lt;/Year&gt;&lt;RecNum&gt;132&lt;/RecNum&gt;&lt;DisplayText&gt;&lt;style face="superscript"&gt;60&lt;/style&gt;&lt;/DisplayText&gt;&lt;record&gt;&lt;rec-number&gt;132&lt;/rec-number&gt;&lt;foreign-keys&gt;&lt;key app="EN" db-id="pa59tdvxee2fe5eftppxrs9ntpprs0050vp5"&gt;132&lt;/key&gt;&lt;/foreign-keys&gt;&lt;ref-type name="Journal Article"&gt;17&lt;/ref-type&gt;&lt;contributors&gt;&lt;authors&gt;&lt;author&gt;Kummar, A. S.&lt;/author&gt;&lt;/authors&gt;&lt;/contributors&gt;&lt;titles&gt;&lt;title&gt;Mindfulness and fear extinction: A brief review of its current neuropsychological literature and possible implications for posttraumatic stress disorder&lt;/title&gt;&lt;secondary-title&gt;Psychological Reports&lt;/secondary-title&gt;&lt;/titles&gt;&lt;periodical&gt;&lt;full-title&gt;Psychological Reports&lt;/full-title&gt;&lt;/periodical&gt;&lt;pages&gt;792-814&lt;/pages&gt;&lt;volume&gt;121&lt;/volume&gt;&lt;dates&gt;&lt;year&gt;2018&lt;/year&gt;&lt;/dates&gt;&lt;urls&gt;&lt;/urls&gt;&lt;electronic-resource-num&gt;10.1177/0033294117740137&lt;/electronic-resource-num&gt;&lt;/record&gt;&lt;/Cite&gt;&lt;/EndNote&gt;</w:instrText>
        </w:r>
        <w:r w:rsidR="00AB0343" w:rsidRPr="00F20E8E">
          <w:rPr>
            <w:rFonts w:asciiTheme="minorHAnsi" w:hAnsiTheme="minorHAnsi" w:cstheme="minorHAnsi"/>
            <w:color w:val="000000"/>
            <w:sz w:val="21"/>
            <w:szCs w:val="21"/>
          </w:rPr>
          <w:fldChar w:fldCharType="separate"/>
        </w:r>
        <w:r w:rsidR="00AB0343" w:rsidRPr="00F20E8E">
          <w:rPr>
            <w:rFonts w:asciiTheme="minorHAnsi" w:hAnsiTheme="minorHAnsi" w:cstheme="minorHAnsi"/>
            <w:noProof/>
            <w:color w:val="000000"/>
            <w:sz w:val="21"/>
            <w:szCs w:val="21"/>
            <w:vertAlign w:val="superscript"/>
          </w:rPr>
          <w:t>60</w:t>
        </w:r>
        <w:r w:rsidR="00AB0343" w:rsidRPr="00F20E8E">
          <w:rPr>
            <w:rFonts w:asciiTheme="minorHAnsi" w:hAnsiTheme="minorHAnsi" w:cstheme="minorHAnsi"/>
            <w:color w:val="000000"/>
            <w:sz w:val="21"/>
            <w:szCs w:val="21"/>
          </w:rPr>
          <w:fldChar w:fldCharType="end"/>
        </w:r>
      </w:hyperlink>
      <w:r w:rsidRPr="00F20E8E">
        <w:rPr>
          <w:rFonts w:asciiTheme="minorHAnsi" w:hAnsiTheme="minorHAnsi" w:cstheme="minorHAnsi"/>
          <w:color w:val="000000"/>
          <w:sz w:val="21"/>
          <w:szCs w:val="21"/>
        </w:rPr>
        <w:t xml:space="preserve"> The hippocampus, PFC, and amygdala are also implicated in fear extinction and safety signalling (or learned safety)</w:t>
      </w:r>
      <w:r w:rsidR="00BA5D10" w:rsidRPr="00F20E8E">
        <w:rPr>
          <w:rFonts w:asciiTheme="minorHAnsi" w:hAnsiTheme="minorHAnsi" w:cstheme="minorHAnsi"/>
          <w:color w:val="000000"/>
          <w:sz w:val="21"/>
          <w:szCs w:val="21"/>
        </w:rPr>
        <w:t>.</w:t>
      </w:r>
      <w:hyperlink w:anchor="_ENREF_62" w:tooltip="Kong, 2014 #158" w:history="1">
        <w:r w:rsidR="00AB0343" w:rsidRPr="00F20E8E">
          <w:rPr>
            <w:rFonts w:asciiTheme="minorHAnsi" w:hAnsiTheme="minorHAnsi" w:cstheme="minorHAnsi"/>
            <w:color w:val="000000"/>
            <w:sz w:val="21"/>
            <w:szCs w:val="21"/>
          </w:rPr>
          <w:fldChar w:fldCharType="begin"/>
        </w:r>
        <w:r w:rsidR="00AB0343">
          <w:rPr>
            <w:rFonts w:asciiTheme="minorHAnsi" w:hAnsiTheme="minorHAnsi" w:cstheme="minorHAnsi"/>
            <w:color w:val="000000"/>
            <w:sz w:val="21"/>
            <w:szCs w:val="21"/>
          </w:rPr>
          <w:instrText xml:space="preserve"> ADDIN EN.CITE &lt;EndNote&gt;&lt;Cite&gt;&lt;Author&gt;Kong&lt;/Author&gt;&lt;Year&gt;2014&lt;/Year&gt;&lt;RecNum&gt;158&lt;/RecNum&gt;&lt;DisplayText&gt;&lt;style face="superscript"&gt;62&lt;/style&gt;&lt;/DisplayText&gt;&lt;record&gt;&lt;rec-number&gt;158&lt;/rec-number&gt;&lt;foreign-keys&gt;&lt;key app="EN" db-id="pa59tdvxee2fe5eftppxrs9ntpprs0050vp5"&gt;158&lt;/key&gt;&lt;/foreign-keys&gt;&lt;ref-type name="Journal Article"&gt;17&lt;/ref-type&gt;&lt;contributors&gt;&lt;authors&gt;&lt;author&gt;Kong, E.&lt;/author&gt;&lt;author&gt;Monje, F. J.&lt;/author&gt;&lt;author&gt;Hirsch, J.&lt;/author&gt;&lt;author&gt;Pollak, D. D.&lt;/author&gt;&lt;/authors&gt;&lt;/contributors&gt;&lt;titles&gt;&lt;title&gt;Learning not to fear: Neural correlates of learned safety&lt;/title&gt;&lt;secondary-title&gt;Neuropsychopharmacology&lt;/secondary-title&gt;&lt;/titles&gt;&lt;periodical&gt;&lt;full-title&gt;Neuropsychopharmacology&lt;/full-title&gt;&lt;/periodical&gt;&lt;pages&gt;515-527&lt;/pages&gt;&lt;volume&gt;39&lt;/volume&gt;&lt;dates&gt;&lt;year&gt;2014&lt;/year&gt;&lt;/dates&gt;&lt;urls&gt;&lt;/urls&gt;&lt;electronic-resource-num&gt;10.1038/npp.2013.191&lt;/electronic-resource-num&gt;&lt;/record&gt;&lt;/Cite&gt;&lt;/EndNote&gt;</w:instrText>
        </w:r>
        <w:r w:rsidR="00AB0343" w:rsidRPr="00F20E8E">
          <w:rPr>
            <w:rFonts w:asciiTheme="minorHAnsi" w:hAnsiTheme="minorHAnsi" w:cstheme="minorHAnsi"/>
            <w:color w:val="000000"/>
            <w:sz w:val="21"/>
            <w:szCs w:val="21"/>
          </w:rPr>
          <w:fldChar w:fldCharType="separate"/>
        </w:r>
        <w:r w:rsidR="00AB0343" w:rsidRPr="00F20E8E">
          <w:rPr>
            <w:rFonts w:asciiTheme="minorHAnsi" w:hAnsiTheme="minorHAnsi" w:cstheme="minorHAnsi"/>
            <w:noProof/>
            <w:color w:val="000000"/>
            <w:sz w:val="21"/>
            <w:szCs w:val="21"/>
            <w:vertAlign w:val="superscript"/>
          </w:rPr>
          <w:t>62</w:t>
        </w:r>
        <w:r w:rsidR="00AB0343" w:rsidRPr="00F20E8E">
          <w:rPr>
            <w:rFonts w:asciiTheme="minorHAnsi" w:hAnsiTheme="minorHAnsi" w:cstheme="minorHAnsi"/>
            <w:color w:val="000000"/>
            <w:sz w:val="21"/>
            <w:szCs w:val="21"/>
          </w:rPr>
          <w:fldChar w:fldCharType="end"/>
        </w:r>
      </w:hyperlink>
      <w:r w:rsidRPr="00F20E8E">
        <w:rPr>
          <w:rFonts w:asciiTheme="minorHAnsi" w:hAnsiTheme="minorHAnsi" w:cstheme="minorHAnsi"/>
          <w:color w:val="000000"/>
          <w:sz w:val="21"/>
          <w:szCs w:val="21"/>
        </w:rPr>
        <w:t xml:space="preserve"> </w:t>
      </w:r>
    </w:p>
    <w:p w14:paraId="37D3A73E" w14:textId="1B1FB428" w:rsidR="00B737DB" w:rsidRPr="00F20E8E" w:rsidRDefault="00B737DB" w:rsidP="00B737DB">
      <w:pPr>
        <w:pStyle w:val="Bulletbodycopy"/>
        <w:numPr>
          <w:ilvl w:val="0"/>
          <w:numId w:val="0"/>
        </w:numPr>
        <w:spacing w:line="360" w:lineRule="auto"/>
        <w:ind w:left="568"/>
        <w:rPr>
          <w:rFonts w:asciiTheme="minorHAnsi" w:hAnsiTheme="minorHAnsi" w:cstheme="minorHAnsi"/>
          <w:sz w:val="21"/>
          <w:szCs w:val="21"/>
        </w:rPr>
      </w:pPr>
      <w:r w:rsidRPr="00F20E8E">
        <w:rPr>
          <w:b/>
          <w:sz w:val="21"/>
          <w:szCs w:val="21"/>
        </w:rPr>
        <w:t xml:space="preserve">Reduced negative self-referential processing. </w:t>
      </w:r>
      <w:r w:rsidRPr="00F20E8E">
        <w:rPr>
          <w:sz w:val="21"/>
          <w:szCs w:val="21"/>
        </w:rPr>
        <w:t>Self-referential processing (SRP) refers to responses made to stimuli that are intrinsically related to one’s own person</w:t>
      </w:r>
      <w:r w:rsidR="00DF4743" w:rsidRPr="00F20E8E">
        <w:rPr>
          <w:sz w:val="21"/>
          <w:szCs w:val="21"/>
        </w:rPr>
        <w:t>,</w:t>
      </w:r>
      <w:hyperlink w:anchor="_ENREF_63" w:tooltip="Northoff, 2006 #114" w:history="1">
        <w:r w:rsidR="00AB0343" w:rsidRPr="00F20E8E">
          <w:rPr>
            <w:sz w:val="21"/>
            <w:szCs w:val="21"/>
          </w:rPr>
          <w:fldChar w:fldCharType="begin"/>
        </w:r>
        <w:r w:rsidR="00AB0343">
          <w:rPr>
            <w:sz w:val="21"/>
            <w:szCs w:val="21"/>
          </w:rPr>
          <w:instrText xml:space="preserve"> ADDIN EN.CITE &lt;EndNote&gt;&lt;Cite&gt;&lt;Author&gt;Northoff&lt;/Author&gt;&lt;Year&gt;2006&lt;/Year&gt;&lt;RecNum&gt;114&lt;/RecNum&gt;&lt;DisplayText&gt;&lt;style face="superscript"&gt;63&lt;/style&gt;&lt;/DisplayText&gt;&lt;record&gt;&lt;rec-number&gt;114&lt;/rec-number&gt;&lt;foreign-keys&gt;&lt;key app="EN" db-id="pa59tdvxee2fe5eftppxrs9ntpprs0050vp5"&gt;114&lt;/key&gt;&lt;/foreign-keys&gt;&lt;ref-type name="Journal Article"&gt;17&lt;/ref-type&gt;&lt;contributors&gt;&lt;authors&gt;&lt;author&gt;Northoff, G.&lt;/author&gt;&lt;author&gt;Heinzel, A.&lt;/author&gt;&lt;author&gt;de Greck, M.&lt;/author&gt;&lt;author&gt;Bermpohl, F.&lt;/author&gt;&lt;author&gt;Dobrowolny, H.&lt;/author&gt;&lt;author&gt;Panksepp, J.&lt;/author&gt;&lt;/authors&gt;&lt;/contributors&gt;&lt;titles&gt;&lt;title&gt;Self-referential processing in our brain: A meta-analysis of imaging studies on the self&lt;/title&gt;&lt;secondary-title&gt;NeuroImage&lt;/secondary-title&gt;&lt;/titles&gt;&lt;periodical&gt;&lt;full-title&gt;Neuroimage&lt;/full-title&gt;&lt;/periodical&gt;&lt;pages&gt;440-457&lt;/pages&gt;&lt;volume&gt;31&lt;/volume&gt;&lt;dates&gt;&lt;year&gt;2006&lt;/year&gt;&lt;/dates&gt;&lt;urls&gt;&lt;/urls&gt;&lt;electronic-resource-num&gt;10.1016/j.neuroimage.2005.12.002&lt;/electronic-resource-num&gt;&lt;/record&gt;&lt;/Cite&gt;&lt;/EndNote&gt;</w:instrText>
        </w:r>
        <w:r w:rsidR="00AB0343" w:rsidRPr="00F20E8E">
          <w:rPr>
            <w:sz w:val="21"/>
            <w:szCs w:val="21"/>
          </w:rPr>
          <w:fldChar w:fldCharType="separate"/>
        </w:r>
        <w:r w:rsidR="00AB0343" w:rsidRPr="00F20E8E">
          <w:rPr>
            <w:noProof/>
            <w:sz w:val="21"/>
            <w:szCs w:val="21"/>
            <w:vertAlign w:val="superscript"/>
          </w:rPr>
          <w:t>63</w:t>
        </w:r>
        <w:r w:rsidR="00AB0343" w:rsidRPr="00F20E8E">
          <w:rPr>
            <w:sz w:val="21"/>
            <w:szCs w:val="21"/>
          </w:rPr>
          <w:fldChar w:fldCharType="end"/>
        </w:r>
      </w:hyperlink>
      <w:r w:rsidRPr="00F20E8E">
        <w:rPr>
          <w:sz w:val="21"/>
          <w:szCs w:val="21"/>
        </w:rPr>
        <w:t xml:space="preserve"> and can be a healthy form of self-reflection and self-regulation</w:t>
      </w:r>
      <w:r w:rsidR="008A3DF4" w:rsidRPr="00F20E8E">
        <w:rPr>
          <w:sz w:val="21"/>
          <w:szCs w:val="21"/>
        </w:rPr>
        <w:t>.</w:t>
      </w:r>
      <w:hyperlink w:anchor="_ENREF_64" w:tooltip="Mennin, 2013 #135" w:history="1">
        <w:r w:rsidR="00AB0343" w:rsidRPr="00F20E8E">
          <w:rPr>
            <w:sz w:val="21"/>
            <w:szCs w:val="21"/>
          </w:rPr>
          <w:fldChar w:fldCharType="begin"/>
        </w:r>
        <w:r w:rsidR="00AB0343">
          <w:rPr>
            <w:sz w:val="21"/>
            <w:szCs w:val="21"/>
          </w:rPr>
          <w:instrText xml:space="preserve"> ADDIN EN.CITE &lt;EndNote&gt;&lt;Cite&gt;&lt;Author&gt;Mennin&lt;/Author&gt;&lt;Year&gt;2013&lt;/Year&gt;&lt;RecNum&gt;135&lt;/RecNum&gt;&lt;DisplayText&gt;&lt;style face="superscript"&gt;64&lt;/style&gt;&lt;/DisplayText&gt;&lt;record&gt;&lt;rec-number&gt;135&lt;/rec-number&gt;&lt;foreign-keys&gt;&lt;key app="EN" db-id="pa59tdvxee2fe5eftppxrs9ntpprs0050vp5"&gt;135&lt;/key&gt;&lt;/foreign-keys&gt;&lt;ref-type name="Journal Article"&gt;17&lt;/ref-type&gt;&lt;contributors&gt;&lt;authors&gt;&lt;author&gt;Mennin, D. S.&lt;/author&gt;&lt;author&gt;Fresco, D. M.&lt;/author&gt;&lt;/authors&gt;&lt;/contributors&gt;&lt;titles&gt;&lt;title&gt;What, me worry and ruminate about DSM-5 and RDoC? The importance of targeting negative self-referential processing&lt;/title&gt;&lt;secondary-title&gt;Clinical Psychology Science and Practice&lt;/secondary-title&gt;&lt;/titles&gt;&lt;periodical&gt;&lt;full-title&gt;Clinical Psychology Science and Practice&lt;/full-title&gt;&lt;/periodical&gt;&lt;pages&gt;258-267&lt;/pages&gt;&lt;volume&gt;20&lt;/volume&gt;&lt;dates&gt;&lt;year&gt;2013&lt;/year&gt;&lt;/dates&gt;&lt;urls&gt;&lt;/urls&gt;&lt;electronic-resource-num&gt;10.1111/cpsp.12038&lt;/electronic-resource-num&gt;&lt;/record&gt;&lt;/Cite&gt;&lt;/EndNote&gt;</w:instrText>
        </w:r>
        <w:r w:rsidR="00AB0343" w:rsidRPr="00F20E8E">
          <w:rPr>
            <w:sz w:val="21"/>
            <w:szCs w:val="21"/>
          </w:rPr>
          <w:fldChar w:fldCharType="separate"/>
        </w:r>
        <w:r w:rsidR="00AB0343" w:rsidRPr="00F20E8E">
          <w:rPr>
            <w:noProof/>
            <w:sz w:val="21"/>
            <w:szCs w:val="21"/>
            <w:vertAlign w:val="superscript"/>
          </w:rPr>
          <w:t>64</w:t>
        </w:r>
        <w:r w:rsidR="00AB0343" w:rsidRPr="00F20E8E">
          <w:rPr>
            <w:sz w:val="21"/>
            <w:szCs w:val="21"/>
          </w:rPr>
          <w:fldChar w:fldCharType="end"/>
        </w:r>
      </w:hyperlink>
      <w:r w:rsidRPr="00F20E8E">
        <w:rPr>
          <w:sz w:val="21"/>
          <w:szCs w:val="21"/>
        </w:rPr>
        <w:t xml:space="preserve"> However</w:t>
      </w:r>
      <w:r w:rsidR="00DF4743" w:rsidRPr="00F20E8E">
        <w:rPr>
          <w:sz w:val="21"/>
          <w:szCs w:val="21"/>
        </w:rPr>
        <w:t>,</w:t>
      </w:r>
      <w:r w:rsidRPr="00F20E8E">
        <w:rPr>
          <w:sz w:val="21"/>
          <w:szCs w:val="21"/>
        </w:rPr>
        <w:t xml:space="preserve"> negative SRP (e.g., rumination, worry, self-criticism) frequently accompanies mental health problems</w:t>
      </w:r>
      <w:r w:rsidR="008A3DF4" w:rsidRPr="00F20E8E">
        <w:rPr>
          <w:sz w:val="21"/>
          <w:szCs w:val="21"/>
        </w:rPr>
        <w:t>.</w:t>
      </w:r>
      <w:hyperlink w:anchor="_ENREF_64" w:tooltip="Mennin, 2013 #135" w:history="1">
        <w:r w:rsidR="00AB0343" w:rsidRPr="00F20E8E">
          <w:rPr>
            <w:sz w:val="21"/>
            <w:szCs w:val="21"/>
          </w:rPr>
          <w:fldChar w:fldCharType="begin"/>
        </w:r>
        <w:r w:rsidR="00AB0343">
          <w:rPr>
            <w:sz w:val="21"/>
            <w:szCs w:val="21"/>
          </w:rPr>
          <w:instrText xml:space="preserve"> ADDIN EN.CITE &lt;EndNote&gt;&lt;Cite&gt;&lt;Author&gt;Mennin&lt;/Author&gt;&lt;Year&gt;2013&lt;/Year&gt;&lt;RecNum&gt;135&lt;/RecNum&gt;&lt;DisplayText&gt;&lt;style face="superscript"&gt;64&lt;/style&gt;&lt;/DisplayText&gt;&lt;record&gt;&lt;rec-number&gt;135&lt;/rec-number&gt;&lt;foreign-keys&gt;&lt;key app="EN" db-id="pa59tdvxee2fe5eftppxrs9ntpprs0050vp5"&gt;135&lt;/key&gt;&lt;/foreign-keys&gt;&lt;ref-type name="Journal Article"&gt;17&lt;/ref-type&gt;&lt;contributors&gt;&lt;authors&gt;&lt;author&gt;Mennin, D. S.&lt;/author&gt;&lt;author&gt;Fresco, D. M.&lt;/author&gt;&lt;/authors&gt;&lt;/contributors&gt;&lt;titles&gt;&lt;title&gt;What, me worry and ruminate about DSM-5 and RDoC? The importance of targeting negative self-referential processing&lt;/title&gt;&lt;secondary-title&gt;Clinical Psychology Science and Practice&lt;/secondary-title&gt;&lt;/titles&gt;&lt;periodical&gt;&lt;full-title&gt;Clinical Psychology Science and Practice&lt;/full-title&gt;&lt;/periodical&gt;&lt;pages&gt;258-267&lt;/pages&gt;&lt;volume&gt;20&lt;/volume&gt;&lt;dates&gt;&lt;year&gt;2013&lt;/year&gt;&lt;/dates&gt;&lt;urls&gt;&lt;/urls&gt;&lt;electronic-resource-num&gt;10.1111/cpsp.12038&lt;/electronic-resource-num&gt;&lt;/record&gt;&lt;/Cite&gt;&lt;/EndNote&gt;</w:instrText>
        </w:r>
        <w:r w:rsidR="00AB0343" w:rsidRPr="00F20E8E">
          <w:rPr>
            <w:sz w:val="21"/>
            <w:szCs w:val="21"/>
          </w:rPr>
          <w:fldChar w:fldCharType="separate"/>
        </w:r>
        <w:r w:rsidR="00AB0343" w:rsidRPr="00F20E8E">
          <w:rPr>
            <w:noProof/>
            <w:sz w:val="21"/>
            <w:szCs w:val="21"/>
            <w:vertAlign w:val="superscript"/>
          </w:rPr>
          <w:t>64</w:t>
        </w:r>
        <w:r w:rsidR="00AB0343" w:rsidRPr="00F20E8E">
          <w:rPr>
            <w:sz w:val="21"/>
            <w:szCs w:val="21"/>
          </w:rPr>
          <w:fldChar w:fldCharType="end"/>
        </w:r>
      </w:hyperlink>
      <w:r w:rsidRPr="00F20E8E">
        <w:rPr>
          <w:sz w:val="21"/>
          <w:szCs w:val="21"/>
        </w:rPr>
        <w:t xml:space="preserve"> Mindfulness meditation may mitigate negative SRP by a process called ‘decentring’ which is </w:t>
      </w:r>
      <w:r w:rsidRPr="00F20E8E">
        <w:rPr>
          <w:rFonts w:asciiTheme="minorHAnsi" w:hAnsiTheme="minorHAnsi" w:cstheme="minorHAnsi"/>
          <w:sz w:val="21"/>
          <w:szCs w:val="21"/>
        </w:rPr>
        <w:t>the process of seeing thoughts or feelings as objective events in the mind rather than personally identifying with them</w:t>
      </w:r>
      <w:r w:rsidR="008A3DF4" w:rsidRPr="00F20E8E">
        <w:rPr>
          <w:rFonts w:asciiTheme="minorHAnsi" w:hAnsiTheme="minorHAnsi" w:cstheme="minorHAnsi"/>
          <w:sz w:val="21"/>
          <w:szCs w:val="21"/>
        </w:rPr>
        <w:t>.</w:t>
      </w:r>
      <w:hyperlink w:anchor="_ENREF_65" w:tooltip="Hayes-Skelton, 2013 #79"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&lt;EndNote&gt;&lt;Cite&gt;&lt;Author&gt;Hayes-Skelton&lt;/Author&gt;&lt;Year&gt;2013&lt;/Year&gt;&lt;RecNum&gt;79&lt;/RecNum&gt;&lt;DisplayText&gt;&lt;style face="superscript"&gt;65&lt;/style&gt;&lt;/DisplayText&gt;&lt;record&gt;&lt;rec-number&gt;79&lt;/rec-number&gt;&lt;foreign-keys&gt;&lt;key app="EN" db-id="pa59tdvxee2fe5eftppxrs9ntpprs0050vp5"&gt;79&lt;/key&gt;&lt;/foreign-keys&gt;&lt;ref-type name="Journal Article"&gt;17&lt;/ref-type&gt;&lt;contributors&gt;&lt;authors&gt;&lt;author&gt;Hayes-Skelton, S. A.&lt;/author&gt;&lt;author&gt;Graham, J. R.&lt;/author&gt;&lt;/authors&gt;&lt;/contributors&gt;&lt;titles&gt;&lt;title&gt;Decentring as a common link among mindfulness, cognitive reappraisal, and social anxiety&lt;/title&gt;&lt;secondary-title&gt;Behavioural and Cognitive Psychotherapy&lt;/secondary-title&gt;&lt;/titles&gt;&lt;periodical&gt;&lt;full-title&gt;Behavioural and Cognitive Psychotherapy&lt;/full-title&gt;&lt;/periodical&gt;&lt;pages&gt;317-328&lt;/pages&gt;&lt;volume&gt;41&lt;/volume&gt;&lt;dates&gt;&lt;year&gt;2013&lt;/year&gt;&lt;/dates&gt;&lt;urls&gt;&lt;/urls&gt;&lt;electronic-resource-num&gt;10.1017/S1352465812000902&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65</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This has the effect of distancing oneself from negative thoughts</w:t>
      </w:r>
      <w:r w:rsidR="00832D48" w:rsidRPr="00F20E8E">
        <w:rPr>
          <w:rFonts w:asciiTheme="minorHAnsi" w:hAnsiTheme="minorHAnsi" w:cstheme="minorHAnsi"/>
          <w:sz w:val="21"/>
          <w:szCs w:val="21"/>
        </w:rPr>
        <w:t>.</w:t>
      </w:r>
      <w:hyperlink w:anchor="_ENREF_22" w:tooltip="Segal, 2012 #60"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&lt;EndNote&gt;&lt;Cite&gt;&lt;Author&gt;Segal&lt;/Author&gt;&lt;Year&gt;2012&lt;/Year&gt;&lt;RecNum&gt;60&lt;/RecNum&gt;&lt;DisplayText&gt;&lt;style face="superscript"&gt;22&lt;/style&gt;&lt;/DisplayText&gt;&lt;record&gt;&lt;rec-number&gt;60&lt;/rec-number&gt;&lt;foreign-keys&gt;&lt;key app="EN" db-id="pa59tdvxee2fe5eftppxrs9ntpprs0050vp5"&gt;60&lt;/key&gt;&lt;/foreign-keys&gt;&lt;ref-type name="Book"&gt;6&lt;/ref-type&gt;&lt;contributors&gt;&lt;authors&gt;&lt;author&gt;Segal, Z. V.&lt;/author&gt;&lt;author&gt;Williams, J. M. G.&lt;/author&gt;&lt;author&gt;Teasdale, J. D.&lt;/author&gt;&lt;/authors&gt;&lt;/contributors&gt;&lt;titles&gt;&lt;title&gt;Mindfulness-based cognitive therapy for depression&lt;/title&gt;&lt;/titles&gt;&lt;edition&gt;2nd&lt;/edition&gt;&lt;dates&gt;&lt;year&gt;2012&lt;/year&gt;&lt;/dates&gt;&lt;pub-location&gt;New York, NY&lt;/pub-location&gt;&lt;publisher&gt;Guildford Press&lt;/publisher&gt;&lt;urls&gt;&lt;/urls&gt;&lt;/record&gt;&lt;/Cite&gt;&lt;/EndNote&gt;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22</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Decentring </w:t>
      </w:r>
      <w:r w:rsidRPr="00F20E8E">
        <w:rPr>
          <w:sz w:val="21"/>
          <w:szCs w:val="21"/>
        </w:rPr>
        <w:t>allows an individual to become more aware of their thoughts and to observe them in a more decentred and objective way, as opposed to unconsciously identifying with them, perhaps thereby generally reducing negative SRP</w:t>
      </w:r>
      <w:r w:rsidR="006221D1" w:rsidRPr="00F20E8E">
        <w:rPr>
          <w:sz w:val="21"/>
          <w:szCs w:val="21"/>
        </w:rPr>
        <w:t>.</w:t>
      </w:r>
      <w:hyperlink w:anchor="_ENREF_66" w:tooltip="Logie, 2015 #88" w:history="1">
        <w:r w:rsidR="00AB0343" w:rsidRPr="00F20E8E">
          <w:rPr>
            <w:sz w:val="21"/>
            <w:szCs w:val="21"/>
          </w:rPr>
          <w:fldChar w:fldCharType="begin"/>
        </w:r>
        <w:r w:rsidR="00AB0343">
          <w:rPr>
            <w:sz w:val="21"/>
            <w:szCs w:val="21"/>
          </w:rPr>
          <w:instrText xml:space="preserve"> ADDIN EN.CITE &lt;EndNote&gt;&lt;Cite&gt;&lt;Author&gt;Logie&lt;/Author&gt;&lt;Year&gt;2015&lt;/Year&gt;&lt;RecNum&gt;88&lt;/RecNum&gt;&lt;DisplayText&gt;&lt;style face="superscript"&gt;66&lt;/style&gt;&lt;/DisplayText&gt;&lt;record&gt;&lt;rec-number&gt;88&lt;/rec-number&gt;&lt;foreign-keys&gt;&lt;key app="EN" db-id="pa59tdvxee2fe5eftppxrs9ntpprs0050vp5"&gt;88&lt;/key&gt;&lt;/foreign-keys&gt;&lt;ref-type name="Journal Article"&gt;17&lt;/ref-type&gt;&lt;contributors&gt;&lt;authors&gt;&lt;author&gt;Logie, K.&lt;/author&gt;&lt;author&gt;Frewen, P.&lt;/author&gt;&lt;/authors&gt;&lt;/contributors&gt;&lt;titles&gt;&lt;title&gt;Self/other referential processing following mindfulness and loving-kindness meditation&lt;/title&gt;&lt;secondary-title&gt;Mindfulness&lt;/secondary-title&gt;&lt;/titles&gt;&lt;periodical&gt;&lt;full-title&gt;Mindfulness&lt;/full-title&gt;&lt;/periodical&gt;&lt;pages&gt;778-787&lt;/pages&gt;&lt;volume&gt;6&lt;/volume&gt;&lt;dates&gt;&lt;year&gt;2015&lt;/year&gt;&lt;/dates&gt;&lt;urls&gt;&lt;/urls&gt;&lt;electronic-resource-num&gt;10.1007/s12671-014-0317-z&lt;/electronic-resource-num&gt;&lt;/record&gt;&lt;/Cite&gt;&lt;/EndNote&gt;</w:instrText>
        </w:r>
        <w:r w:rsidR="00AB0343" w:rsidRPr="00F20E8E">
          <w:rPr>
            <w:sz w:val="21"/>
            <w:szCs w:val="21"/>
          </w:rPr>
          <w:fldChar w:fldCharType="separate"/>
        </w:r>
        <w:r w:rsidR="00AB0343" w:rsidRPr="00F20E8E">
          <w:rPr>
            <w:noProof/>
            <w:sz w:val="21"/>
            <w:szCs w:val="21"/>
            <w:vertAlign w:val="superscript"/>
          </w:rPr>
          <w:t>66</w:t>
        </w:r>
        <w:r w:rsidR="00AB0343" w:rsidRPr="00F20E8E">
          <w:rPr>
            <w:sz w:val="21"/>
            <w:szCs w:val="21"/>
          </w:rPr>
          <w:fldChar w:fldCharType="end"/>
        </w:r>
      </w:hyperlink>
    </w:p>
    <w:p w14:paraId="4DC3D14F" w14:textId="456C231C" w:rsidR="00B737DB" w:rsidRPr="00F20E8E" w:rsidRDefault="00B737DB" w:rsidP="00B737DB">
      <w:pPr>
        <w:pStyle w:val="Bulletbodycopy"/>
        <w:numPr>
          <w:ilvl w:val="0"/>
          <w:numId w:val="0"/>
        </w:numPr>
        <w:spacing w:line="360" w:lineRule="auto"/>
        <w:ind w:left="568"/>
        <w:rPr>
          <w:rFonts w:asciiTheme="minorHAnsi" w:hAnsiTheme="minorHAnsi" w:cstheme="minorHAnsi"/>
          <w:b/>
          <w:color w:val="000000"/>
          <w:sz w:val="21"/>
          <w:szCs w:val="21"/>
          <w:shd w:val="clear" w:color="auto" w:fill="FFFFFF"/>
        </w:rPr>
      </w:pPr>
      <w:r w:rsidRPr="00F20E8E">
        <w:rPr>
          <w:rFonts w:asciiTheme="minorHAnsi" w:hAnsiTheme="minorHAnsi" w:cstheme="minorHAnsi"/>
          <w:sz w:val="21"/>
          <w:szCs w:val="21"/>
        </w:rPr>
        <w:t>Mid-cortical brain regions associated with meditative and mindfulness practices are also implicated in self-referential processing</w:t>
      </w:r>
      <w:r w:rsidR="00910983" w:rsidRPr="00F20E8E">
        <w:rPr>
          <w:rFonts w:asciiTheme="minorHAnsi" w:hAnsiTheme="minorHAnsi" w:cstheme="minorHAnsi"/>
          <w:sz w:val="21"/>
          <w:szCs w:val="21"/>
        </w:rPr>
        <w:t>.</w:t>
      </w:r>
      <w:hyperlink w:anchor="_ENREF_63" w:tooltip="Northoff, 2006 #114"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&lt;EndNote&gt;&lt;Cite&gt;&lt;Author&gt;Northoff&lt;/Author&gt;&lt;Year&gt;2006&lt;/Year&gt;&lt;RecNum&gt;114&lt;/RecNum&gt;&lt;DisplayText&gt;&lt;style face="superscript"&gt;63&lt;/style&gt;&lt;/DisplayText&gt;&lt;record&gt;&lt;rec-number&gt;114&lt;/rec-number&gt;&lt;foreign-keys&gt;&lt;key app="EN" db-id="pa59tdvxee2fe5eftppxrs9ntpprs0050vp5"&gt;114&lt;/key&gt;&lt;/foreign-keys&gt;&lt;ref-type name="Journal Article"&gt;17&lt;/ref-type&gt;&lt;contributors&gt;&lt;authors&gt;&lt;author&gt;Northoff, G.&lt;/author&gt;&lt;author&gt;Heinzel, A.&lt;/author&gt;&lt;author&gt;de Greck, M.&lt;/author&gt;&lt;author&gt;Bermpohl, F.&lt;/author&gt;&lt;author&gt;Dobrowolny, H.&lt;/author&gt;&lt;author&gt;Panksepp, J.&lt;/author&gt;&lt;/authors&gt;&lt;/contributors&gt;&lt;titles&gt;&lt;title&gt;Self-referential processing in our brain: A meta-analysis of imaging studies on the self&lt;/title&gt;&lt;secondary-title&gt;NeuroImage&lt;/secondary-title&gt;&lt;/titles&gt;&lt;periodical&gt;&lt;full-title&gt;Neuroimage&lt;/full-title&gt;&lt;/periodical&gt;&lt;pages&gt;440-457&lt;/pages&gt;&lt;volume&gt;31&lt;/volume&gt;&lt;dates&gt;&lt;year&gt;2006&lt;/year&gt;&lt;/dates&gt;&lt;urls&gt;&lt;/urls&gt;&lt;electronic-resource-num&gt;10.1016/j.neuroimage.2005.12.002&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63</w:t>
        </w:r>
        <w:r w:rsidR="00AB0343" w:rsidRPr="00F20E8E">
          <w:rPr>
            <w:rFonts w:asciiTheme="minorHAnsi" w:hAnsiTheme="minorHAnsi" w:cstheme="minorHAnsi"/>
            <w:sz w:val="21"/>
            <w:szCs w:val="21"/>
          </w:rPr>
          <w:fldChar w:fldCharType="end"/>
        </w:r>
      </w:hyperlink>
    </w:p>
    <w:p w14:paraId="6C41B118" w14:textId="7C198090" w:rsidR="00B737DB" w:rsidRPr="00F20E8E" w:rsidRDefault="00B737DB" w:rsidP="00B737DB">
      <w:pPr>
        <w:pStyle w:val="Bulletbodycopy"/>
        <w:numPr>
          <w:ilvl w:val="0"/>
          <w:numId w:val="0"/>
        </w:numPr>
        <w:spacing w:line="360" w:lineRule="auto"/>
        <w:ind w:left="568"/>
        <w:rPr>
          <w:rFonts w:cs="Arial"/>
          <w:sz w:val="21"/>
          <w:szCs w:val="21"/>
        </w:rPr>
      </w:pPr>
      <w:r w:rsidRPr="00F20E8E">
        <w:rPr>
          <w:b/>
          <w:sz w:val="21"/>
          <w:szCs w:val="21"/>
        </w:rPr>
        <w:t xml:space="preserve">Reduced repetitive thinking, including rumination and worry. </w:t>
      </w:r>
      <w:r w:rsidR="006E2D46" w:rsidRPr="00F20E8E">
        <w:rPr>
          <w:sz w:val="21"/>
          <w:szCs w:val="21"/>
        </w:rPr>
        <w:t>R</w:t>
      </w:r>
      <w:r w:rsidRPr="00F20E8E">
        <w:rPr>
          <w:sz w:val="21"/>
          <w:szCs w:val="21"/>
        </w:rPr>
        <w:t>epetitive pattern</w:t>
      </w:r>
      <w:r w:rsidR="006E2D46" w:rsidRPr="00F20E8E">
        <w:rPr>
          <w:sz w:val="21"/>
          <w:szCs w:val="21"/>
        </w:rPr>
        <w:t>s</w:t>
      </w:r>
      <w:r w:rsidRPr="00F20E8E">
        <w:rPr>
          <w:sz w:val="21"/>
          <w:szCs w:val="21"/>
        </w:rPr>
        <w:t xml:space="preserve"> of thought that </w:t>
      </w:r>
      <w:r w:rsidR="00BB2184" w:rsidRPr="00F20E8E">
        <w:rPr>
          <w:sz w:val="21"/>
          <w:szCs w:val="21"/>
        </w:rPr>
        <w:t xml:space="preserve">are </w:t>
      </w:r>
      <w:r w:rsidRPr="00F20E8E">
        <w:rPr>
          <w:sz w:val="21"/>
          <w:szCs w:val="21"/>
        </w:rPr>
        <w:t xml:space="preserve">non-productive </w:t>
      </w:r>
      <w:r w:rsidR="00BB2184" w:rsidRPr="00F20E8E">
        <w:rPr>
          <w:sz w:val="21"/>
          <w:szCs w:val="21"/>
        </w:rPr>
        <w:t>can be characterised as</w:t>
      </w:r>
      <w:r w:rsidRPr="00F20E8E">
        <w:rPr>
          <w:sz w:val="21"/>
          <w:szCs w:val="21"/>
        </w:rPr>
        <w:t xml:space="preserve"> rumination</w:t>
      </w:r>
      <w:r w:rsidR="00BB2184" w:rsidRPr="00F20E8E">
        <w:rPr>
          <w:sz w:val="21"/>
          <w:szCs w:val="21"/>
        </w:rPr>
        <w:t>,</w:t>
      </w:r>
      <w:r w:rsidRPr="00F20E8E">
        <w:rPr>
          <w:sz w:val="21"/>
          <w:szCs w:val="21"/>
        </w:rPr>
        <w:t xml:space="preserve"> </w:t>
      </w:r>
      <w:r w:rsidR="00BB2184" w:rsidRPr="00F20E8E">
        <w:rPr>
          <w:sz w:val="21"/>
          <w:szCs w:val="21"/>
        </w:rPr>
        <w:t xml:space="preserve">whereby individuals tend to perseverate over events that have occurred in the past </w:t>
      </w:r>
      <w:r w:rsidRPr="00F20E8E">
        <w:rPr>
          <w:sz w:val="21"/>
          <w:szCs w:val="21"/>
        </w:rPr>
        <w:t xml:space="preserve">(characteristic of depression), </w:t>
      </w:r>
      <w:r w:rsidR="00A91C5D" w:rsidRPr="00F20E8E">
        <w:rPr>
          <w:sz w:val="21"/>
          <w:szCs w:val="21"/>
        </w:rPr>
        <w:t xml:space="preserve">or </w:t>
      </w:r>
      <w:r w:rsidR="00D36A21" w:rsidRPr="00F20E8E">
        <w:rPr>
          <w:sz w:val="21"/>
          <w:szCs w:val="21"/>
        </w:rPr>
        <w:t xml:space="preserve">worry </w:t>
      </w:r>
      <w:r w:rsidR="00926046" w:rsidRPr="00F20E8E">
        <w:rPr>
          <w:sz w:val="21"/>
          <w:szCs w:val="21"/>
        </w:rPr>
        <w:t xml:space="preserve">about </w:t>
      </w:r>
      <w:r w:rsidR="00BB2184" w:rsidRPr="00F20E8E">
        <w:rPr>
          <w:sz w:val="21"/>
          <w:szCs w:val="21"/>
        </w:rPr>
        <w:t xml:space="preserve">events </w:t>
      </w:r>
      <w:r w:rsidR="00A91C5D" w:rsidRPr="00F20E8E">
        <w:rPr>
          <w:sz w:val="21"/>
          <w:szCs w:val="21"/>
        </w:rPr>
        <w:t>that may occur in the future</w:t>
      </w:r>
      <w:r w:rsidR="00926046" w:rsidRPr="00F20E8E">
        <w:rPr>
          <w:sz w:val="21"/>
          <w:szCs w:val="21"/>
        </w:rPr>
        <w:t xml:space="preserve"> </w:t>
      </w:r>
      <w:r w:rsidRPr="00F20E8E">
        <w:rPr>
          <w:sz w:val="21"/>
          <w:szCs w:val="21"/>
        </w:rPr>
        <w:t>(the central definin</w:t>
      </w:r>
      <w:r w:rsidR="0001126B" w:rsidRPr="00F20E8E">
        <w:rPr>
          <w:sz w:val="21"/>
          <w:szCs w:val="21"/>
        </w:rPr>
        <w:t>g feature of anxiety)</w:t>
      </w:r>
      <w:r w:rsidR="00895033" w:rsidRPr="00F20E8E">
        <w:rPr>
          <w:sz w:val="21"/>
          <w:szCs w:val="21"/>
        </w:rPr>
        <w:t>.</w:t>
      </w:r>
      <w:hyperlink w:anchor="_ENREF_64" w:tooltip="Mennin, 2013 #135" w:history="1">
        <w:r w:rsidR="00AB0343" w:rsidRPr="00F20E8E">
          <w:rPr>
            <w:sz w:val="21"/>
            <w:szCs w:val="21"/>
          </w:rPr>
          <w:fldChar w:fldCharType="begin"/>
        </w:r>
        <w:r w:rsidR="00AB0343">
          <w:rPr>
            <w:sz w:val="21"/>
            <w:szCs w:val="21"/>
          </w:rPr>
          <w:instrText xml:space="preserve"> ADDIN EN.CITE &lt;EndNote&gt;&lt;Cite&gt;&lt;Author&gt;Mennin&lt;/Author&gt;&lt;Year&gt;2013&lt;/Year&gt;&lt;RecNum&gt;135&lt;/RecNum&gt;&lt;DisplayText&gt;&lt;style face="superscript"&gt;64&lt;/style&gt;&lt;/DisplayText&gt;&lt;record&gt;&lt;rec-number&gt;135&lt;/rec-number&gt;&lt;foreign-keys&gt;&lt;key app="EN" db-id="pa59tdvxee2fe5eftppxrs9ntpprs0050vp5"&gt;135&lt;/key&gt;&lt;/foreign-keys&gt;&lt;ref-type name="Journal Article"&gt;17&lt;/ref-type&gt;&lt;contributors&gt;&lt;authors&gt;&lt;author&gt;Mennin, D. S.&lt;/author&gt;&lt;author&gt;Fresco, D. M.&lt;/author&gt;&lt;/authors&gt;&lt;/contributors&gt;&lt;titles&gt;&lt;title&gt;What, me worry and ruminate about DSM-5 and RDoC? The importance of targeting negative self-referential processing&lt;/title&gt;&lt;secondary-title&gt;Clinical Psychology Science and Practice&lt;/secondary-title&gt;&lt;/titles&gt;&lt;periodical&gt;&lt;full-title&gt;Clinical Psychology Science and Practice&lt;/full-title&gt;&lt;/periodical&gt;&lt;pages&gt;258-267&lt;/pages&gt;&lt;volume&gt;20&lt;/volume&gt;&lt;dates&gt;&lt;year&gt;2013&lt;/year&gt;&lt;/dates&gt;&lt;urls&gt;&lt;/urls&gt;&lt;electronic-resource-num&gt;10.1111/cpsp.12038&lt;/electronic-resource-num&gt;&lt;/record&gt;&lt;/Cite&gt;&lt;/EndNote&gt;</w:instrText>
        </w:r>
        <w:r w:rsidR="00AB0343" w:rsidRPr="00F20E8E">
          <w:rPr>
            <w:sz w:val="21"/>
            <w:szCs w:val="21"/>
          </w:rPr>
          <w:fldChar w:fldCharType="separate"/>
        </w:r>
        <w:r w:rsidR="00AB0343" w:rsidRPr="00F20E8E">
          <w:rPr>
            <w:noProof/>
            <w:sz w:val="21"/>
            <w:szCs w:val="21"/>
            <w:vertAlign w:val="superscript"/>
          </w:rPr>
          <w:t>64</w:t>
        </w:r>
        <w:r w:rsidR="00AB0343" w:rsidRPr="00F20E8E">
          <w:rPr>
            <w:sz w:val="21"/>
            <w:szCs w:val="21"/>
          </w:rPr>
          <w:fldChar w:fldCharType="end"/>
        </w:r>
      </w:hyperlink>
      <w:r w:rsidRPr="00F20E8E">
        <w:rPr>
          <w:sz w:val="21"/>
          <w:szCs w:val="21"/>
        </w:rPr>
        <w:t xml:space="preserve"> This type of thinking is thought to decrease through paying greater attention to the present moment, as paying attention to the present </w:t>
      </w:r>
      <w:r w:rsidRPr="00F20E8E">
        <w:rPr>
          <w:rFonts w:cs="Arial"/>
          <w:sz w:val="21"/>
          <w:szCs w:val="21"/>
        </w:rPr>
        <w:t>reduces the time spent ruminating about the past or worrying about the future</w:t>
      </w:r>
      <w:r w:rsidR="00097CCC" w:rsidRPr="00F20E8E">
        <w:rPr>
          <w:rFonts w:cs="Arial"/>
          <w:sz w:val="21"/>
          <w:szCs w:val="21"/>
        </w:rPr>
        <w:t>.</w:t>
      </w:r>
      <w:hyperlink w:anchor="_ENREF_67" w:tooltip="Desrosiers, 2013 #74" w:history="1">
        <w:r w:rsidR="00AB0343" w:rsidRPr="00F20E8E">
          <w:rPr>
            <w:rFonts w:cs="Arial"/>
            <w:sz w:val="21"/>
            <w:szCs w:val="21"/>
          </w:rPr>
          <w:fldChar w:fldCharType="begin"/>
        </w:r>
        <w:r w:rsidR="00AB0343">
          <w:rPr>
            <w:rFonts w:cs="Arial"/>
            <w:sz w:val="21"/>
            <w:szCs w:val="21"/>
          </w:rPr>
          <w:instrText xml:space="preserve"> ADDIN EN.CITE &lt;EndNote&gt;&lt;Cite&gt;&lt;Author&gt;Desrosiers&lt;/Author&gt;&lt;Year&gt;2013&lt;/Year&gt;&lt;RecNum&gt;74&lt;/RecNum&gt;&lt;DisplayText&gt;&lt;style face="superscript"&gt;67&lt;/style&gt;&lt;/DisplayText&gt;&lt;record&gt;&lt;rec-number&gt;74&lt;/rec-number&gt;&lt;foreign-keys&gt;&lt;key app="EN" db-id="pa59tdvxee2fe5eftppxrs9ntpprs0050vp5"&gt;74&lt;/key&gt;&lt;/foreign-keys&gt;&lt;ref-type name="Journal Article"&gt;17&lt;/ref-type&gt;&lt;contributors&gt;&lt;authors&gt;&lt;author&gt;Desrosiers, A.&lt;/author&gt;&lt;author&gt;Vine, V.&lt;/author&gt;&lt;author&gt;Klemanski, D. H.&lt;/author&gt;&lt;author&gt;Nolen-Hoeksema, S.&lt;/author&gt;&lt;/authors&gt;&lt;/contributors&gt;&lt;titles&gt;&lt;title&gt;Mindfulness and emotion regulation in depression and anxiety: Common and distinct mechanisms of action&lt;/title&gt;&lt;secondary-title&gt;Depression and Anxiety&lt;/secondary-title&gt;&lt;/titles&gt;&lt;periodical&gt;&lt;full-title&gt;Depression and Anxiety&lt;/full-title&gt;&lt;/periodical&gt;&lt;pages&gt;654-661&lt;/pages&gt;&lt;volume&gt;30&lt;/volume&gt;&lt;dates&gt;&lt;year&gt;2013&lt;/year&gt;&lt;/dates&gt;&lt;urls&gt;&lt;/urls&gt;&lt;electronic-resource-num&gt;10.1002/da.22124&lt;/electronic-resource-num&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67</w:t>
        </w:r>
        <w:r w:rsidR="00AB0343" w:rsidRPr="00F20E8E">
          <w:rPr>
            <w:rFonts w:cs="Arial"/>
            <w:sz w:val="21"/>
            <w:szCs w:val="21"/>
          </w:rPr>
          <w:fldChar w:fldCharType="end"/>
        </w:r>
      </w:hyperlink>
      <w:r w:rsidRPr="00F20E8E">
        <w:rPr>
          <w:rFonts w:cs="Arial"/>
          <w:sz w:val="21"/>
          <w:szCs w:val="21"/>
        </w:rPr>
        <w:t xml:space="preserve"> Mindfulness meditation and yoga, through their cultivation of present-centred awareness, have been associated with a decrease in ruminative thought patterns</w:t>
      </w:r>
      <w:r w:rsidR="00097CCC" w:rsidRPr="00F20E8E">
        <w:rPr>
          <w:rFonts w:cs="Arial"/>
          <w:sz w:val="21"/>
          <w:szCs w:val="21"/>
        </w:rPr>
        <w:t>.</w:t>
      </w:r>
      <w:r w:rsidR="00D87826" w:rsidRPr="00F20E8E">
        <w:rPr>
          <w:rFonts w:cs="Arial"/>
          <w:sz w:val="21"/>
          <w:szCs w:val="21"/>
        </w:rPr>
        <w:fldChar w:fldCharType="begin"/>
      </w:r>
      <w:r w:rsidR="00AB0343">
        <w:rPr>
          <w:rFonts w:cs="Arial"/>
          <w:sz w:val="21"/>
          <w:szCs w:val="21"/>
        </w:rPr>
        <w:instrText xml:space="preserve"> ADDIN EN.CITE &lt;EndNote&gt;&lt;Cite&gt;&lt;Author&gt;Deyo&lt;/Author&gt;&lt;Year&gt;2009&lt;/Year&gt;&lt;RecNum&gt;75&lt;/RecNum&gt;&lt;DisplayText&gt;&lt;style face="superscript"&gt;9,68&lt;/style&gt;&lt;/DisplayText&gt;&lt;record&gt;&lt;rec-number&gt;75&lt;/rec-number&gt;&lt;foreign-keys&gt;&lt;key app="EN" db-id="pa59tdvxee2fe5eftppxrs9ntpprs0050vp5"&gt;75&lt;/key&gt;&lt;/foreign-keys&gt;&lt;ref-type name="Journal Article"&gt;17&lt;/ref-type&gt;&lt;contributors&gt;&lt;authors&gt;&lt;author&gt;Deyo, M.&lt;/author&gt;&lt;author&gt;Wilson, K. A.&lt;/author&gt;&lt;author&gt;Ong, J.&lt;/author&gt;&lt;author&gt;Koopman, C.&lt;/author&gt;&lt;/authors&gt;&lt;/contributors&gt;&lt;titles&gt;&lt;title&gt;Mindfulness and rumination: Does mindfulness training lead to reductions in the ruminative thinking associated with depression?&lt;/title&gt;&lt;secondary-title&gt;Explore&lt;/secondary-title&gt;&lt;/titles&gt;&lt;periodical&gt;&lt;full-title&gt;Explore&lt;/full-title&gt;&lt;/periodical&gt;&lt;pages&gt;265-271&lt;/pages&gt;&lt;volume&gt;5&lt;/volume&gt;&lt;dates&gt;&lt;year&gt;2009&lt;/year&gt;&lt;/dates&gt;&lt;urls&gt;&lt;/urls&gt;&lt;electronic-resource-num&gt;10.1016/j.explore.2009.06.005&lt;/electronic-resource-num&gt;&lt;/record&gt;&lt;/Cite&gt;&lt;Cite&gt;&lt;Author&gt;Uebelacker&lt;/Author&gt;&lt;Year&gt;2010&lt;/Year&gt;&lt;RecNum&gt;27&lt;/RecNum&gt;&lt;record&gt;&lt;rec-number&gt;27&lt;/rec-number&gt;&lt;foreign-keys&gt;&lt;key app="EN" db-id="pa59tdvxee2fe5eftppxrs9ntpprs0050vp5"&gt;27&lt;/key&gt;&lt;/foreign-keys&gt;&lt;ref-type name="Journal Article"&gt;17&lt;/ref-type&gt;&lt;contributors&gt;&lt;authors&gt;&lt;author&gt;Uebelacker, L. A.&lt;/author&gt;&lt;author&gt;Epstein-Lubow,  G.&lt;/author&gt;&lt;author&gt;Gaudiano, B. A.&lt;/author&gt;&lt;author&gt;Tremont, G.&lt;/author&gt;&lt;author&gt;Battle, C. L.&lt;/author&gt;&lt;author&gt;Miller, I. W.&lt;/author&gt;&lt;/authors&gt;&lt;/contributors&gt;&lt;titles&gt;&lt;title&gt;Hatha yoga for depression: Critical review of the evidence for efficacy, plausible mechanisms of action, and directions for future research&lt;/title&gt;&lt;secondary-title&gt;Journal of Psychiatric Practice&lt;/secondary-title&gt;&lt;/titles&gt;&lt;periodical&gt;&lt;full-title&gt;Journal of Psychiatric Practice&lt;/full-title&gt;&lt;/periodical&gt;&lt;pages&gt;22-33&lt;/pages&gt;&lt;volume&gt;16&lt;/volume&gt;&lt;dates&gt;&lt;year&gt;2010&lt;/year&gt;&lt;/dates&gt;&lt;urls&gt;&lt;/urls&gt;&lt;/record&gt;&lt;/Cite&gt;&lt;/EndNote&gt;</w:instrText>
      </w:r>
      <w:r w:rsidR="00D87826" w:rsidRPr="00F20E8E">
        <w:rPr>
          <w:rFonts w:cs="Arial"/>
          <w:sz w:val="21"/>
          <w:szCs w:val="21"/>
        </w:rPr>
        <w:fldChar w:fldCharType="separate"/>
      </w:r>
      <w:hyperlink w:anchor="_ENREF_9" w:tooltip="Uebelacker, 2010 #27" w:history="1">
        <w:r w:rsidR="00AB0343" w:rsidRPr="00F20E8E">
          <w:rPr>
            <w:rFonts w:cs="Arial"/>
            <w:noProof/>
            <w:sz w:val="21"/>
            <w:szCs w:val="21"/>
            <w:vertAlign w:val="superscript"/>
          </w:rPr>
          <w:t>9</w:t>
        </w:r>
      </w:hyperlink>
      <w:r w:rsidR="009E0632" w:rsidRPr="00F20E8E">
        <w:rPr>
          <w:rFonts w:cs="Arial"/>
          <w:noProof/>
          <w:sz w:val="21"/>
          <w:szCs w:val="21"/>
          <w:vertAlign w:val="superscript"/>
        </w:rPr>
        <w:t>,</w:t>
      </w:r>
      <w:hyperlink w:anchor="_ENREF_68" w:tooltip="Deyo, 2009 #75" w:history="1">
        <w:r w:rsidR="00AB0343" w:rsidRPr="00F20E8E">
          <w:rPr>
            <w:rFonts w:cs="Arial"/>
            <w:noProof/>
            <w:sz w:val="21"/>
            <w:szCs w:val="21"/>
            <w:vertAlign w:val="superscript"/>
          </w:rPr>
          <w:t>68</w:t>
        </w:r>
      </w:hyperlink>
      <w:r w:rsidR="00D87826" w:rsidRPr="00F20E8E">
        <w:rPr>
          <w:rFonts w:cs="Arial"/>
          <w:sz w:val="21"/>
          <w:szCs w:val="21"/>
        </w:rPr>
        <w:fldChar w:fldCharType="end"/>
      </w:r>
      <w:r w:rsidRPr="00F20E8E">
        <w:rPr>
          <w:rFonts w:asciiTheme="minorHAnsi" w:hAnsiTheme="minorHAnsi" w:cstheme="minorHAnsi"/>
          <w:sz w:val="21"/>
          <w:szCs w:val="21"/>
        </w:rPr>
        <w:t xml:space="preserve"> </w:t>
      </w:r>
    </w:p>
    <w:p w14:paraId="2F33C70D" w14:textId="29959E54" w:rsidR="00B737DB" w:rsidRPr="00F20E8E" w:rsidRDefault="00B737DB" w:rsidP="00B737DB">
      <w:pPr>
        <w:pStyle w:val="Bulletbodycopy"/>
        <w:numPr>
          <w:ilvl w:val="0"/>
          <w:numId w:val="0"/>
        </w:numPr>
        <w:spacing w:line="360" w:lineRule="auto"/>
        <w:ind w:left="568"/>
        <w:rPr>
          <w:rFonts w:cs="Arial"/>
          <w:sz w:val="21"/>
          <w:szCs w:val="21"/>
        </w:rPr>
      </w:pPr>
      <w:r w:rsidRPr="00F20E8E">
        <w:rPr>
          <w:rFonts w:asciiTheme="minorHAnsi" w:hAnsiTheme="minorHAnsi" w:cstheme="minorHAnsi"/>
          <w:color w:val="000000"/>
          <w:sz w:val="21"/>
          <w:szCs w:val="21"/>
          <w:shd w:val="clear" w:color="auto" w:fill="FFFFFF"/>
        </w:rPr>
        <w:lastRenderedPageBreak/>
        <w:t>The process of decentring, the benefits of which were explained concerning negative SRP, is also thought to mitigate ruminative thought processes</w:t>
      </w:r>
      <w:r w:rsidR="00FC33BE" w:rsidRPr="00F20E8E">
        <w:rPr>
          <w:rFonts w:asciiTheme="minorHAnsi" w:hAnsiTheme="minorHAnsi" w:cstheme="minorHAnsi"/>
          <w:color w:val="000000"/>
          <w:sz w:val="21"/>
          <w:szCs w:val="21"/>
          <w:shd w:val="clear" w:color="auto" w:fill="FFFFFF"/>
        </w:rPr>
        <w:t>.</w:t>
      </w:r>
      <w:hyperlink w:anchor="_ENREF_68" w:tooltip="Deyo, 2009 #75" w:history="1">
        <w:r w:rsidR="00AB0343" w:rsidRPr="00F20E8E">
          <w:rPr>
            <w:rFonts w:asciiTheme="minorHAnsi" w:hAnsiTheme="minorHAnsi" w:cstheme="minorHAnsi"/>
            <w:color w:val="000000"/>
            <w:sz w:val="21"/>
            <w:szCs w:val="21"/>
            <w:shd w:val="clear" w:color="auto" w:fill="FFFFFF"/>
          </w:rPr>
          <w:fldChar w:fldCharType="begin"/>
        </w:r>
        <w:r w:rsidR="00AB0343">
          <w:rPr>
            <w:rFonts w:asciiTheme="minorHAnsi" w:hAnsiTheme="minorHAnsi" w:cstheme="minorHAnsi"/>
            <w:color w:val="000000"/>
            <w:sz w:val="21"/>
            <w:szCs w:val="21"/>
            <w:shd w:val="clear" w:color="auto" w:fill="FFFFFF"/>
          </w:rPr>
          <w:instrText xml:space="preserve"> ADDIN EN.CITE &lt;EndNote&gt;&lt;Cite&gt;&lt;Author&gt;Deyo&lt;/Author&gt;&lt;Year&gt;2009&lt;/Year&gt;&lt;RecNum&gt;75&lt;/RecNum&gt;&lt;DisplayText&gt;&lt;style face="superscript"&gt;68&lt;/style&gt;&lt;/DisplayText&gt;&lt;record&gt;&lt;rec-number&gt;75&lt;/rec-number&gt;&lt;foreign-keys&gt;&lt;key app="EN" db-id="pa59tdvxee2fe5eftppxrs9ntpprs0050vp5"&gt;75&lt;/key&gt;&lt;/foreign-keys&gt;&lt;ref-type name="Journal Article"&gt;17&lt;/ref-type&gt;&lt;contributors&gt;&lt;authors&gt;&lt;author&gt;Deyo, M.&lt;/author&gt;&lt;author&gt;Wilson, K. A.&lt;/author&gt;&lt;author&gt;Ong, J.&lt;/author&gt;&lt;author&gt;Koopman, C.&lt;/author&gt;&lt;/authors&gt;&lt;/contributors&gt;&lt;titles&gt;&lt;title&gt;Mindfulness and rumination: Does mindfulness training lead to reductions in the ruminative thinking associated with depression?&lt;/title&gt;&lt;secondary-title&gt;Explore&lt;/secondary-title&gt;&lt;/titles&gt;&lt;periodical&gt;&lt;full-title&gt;Explore&lt;/full-title&gt;&lt;/periodical&gt;&lt;pages&gt;265-271&lt;/pages&gt;&lt;volume&gt;5&lt;/volume&gt;&lt;dates&gt;&lt;year&gt;2009&lt;/year&gt;&lt;/dates&gt;&lt;urls&gt;&lt;/urls&gt;&lt;electronic-resource-num&gt;10.1016/j.explore.2009.06.005&lt;/electronic-resource-num&gt;&lt;/record&gt;&lt;/Cite&gt;&lt;/EndNote&gt;</w:instrText>
        </w:r>
        <w:r w:rsidR="00AB0343" w:rsidRPr="00F20E8E">
          <w:rPr>
            <w:rFonts w:asciiTheme="minorHAnsi" w:hAnsiTheme="minorHAnsi" w:cstheme="minorHAnsi"/>
            <w:color w:val="000000"/>
            <w:sz w:val="21"/>
            <w:szCs w:val="21"/>
            <w:shd w:val="clear" w:color="auto" w:fill="FFFFFF"/>
          </w:rPr>
          <w:fldChar w:fldCharType="separate"/>
        </w:r>
        <w:r w:rsidR="00AB0343" w:rsidRPr="00F20E8E">
          <w:rPr>
            <w:rFonts w:asciiTheme="minorHAnsi" w:hAnsiTheme="minorHAnsi" w:cstheme="minorHAnsi"/>
            <w:noProof/>
            <w:color w:val="000000"/>
            <w:sz w:val="21"/>
            <w:szCs w:val="21"/>
            <w:shd w:val="clear" w:color="auto" w:fill="FFFFFF"/>
            <w:vertAlign w:val="superscript"/>
          </w:rPr>
          <w:t>68</w:t>
        </w:r>
        <w:r w:rsidR="00AB0343" w:rsidRPr="00F20E8E">
          <w:rPr>
            <w:rFonts w:asciiTheme="minorHAnsi" w:hAnsiTheme="minorHAnsi" w:cstheme="minorHAnsi"/>
            <w:color w:val="000000"/>
            <w:sz w:val="21"/>
            <w:szCs w:val="21"/>
            <w:shd w:val="clear" w:color="auto" w:fill="FFFFFF"/>
          </w:rPr>
          <w:fldChar w:fldCharType="end"/>
        </w:r>
      </w:hyperlink>
      <w:r w:rsidRPr="00F20E8E">
        <w:rPr>
          <w:rFonts w:asciiTheme="minorHAnsi" w:hAnsiTheme="minorHAnsi" w:cstheme="minorHAnsi"/>
          <w:sz w:val="21"/>
          <w:szCs w:val="21"/>
        </w:rPr>
        <w:t xml:space="preserve"> By detaching from their thoughts, individuals may relate to them more mindfully, rather than reactively and ruminatively</w:t>
      </w:r>
      <w:r w:rsidR="00FC33BE" w:rsidRPr="00F20E8E">
        <w:rPr>
          <w:rFonts w:asciiTheme="minorHAnsi" w:hAnsiTheme="minorHAnsi" w:cstheme="minorHAnsi"/>
          <w:sz w:val="21"/>
          <w:szCs w:val="21"/>
        </w:rPr>
        <w:t>.</w:t>
      </w:r>
      <w:hyperlink w:anchor="_ENREF_68" w:tooltip="Deyo, 2009 #75"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&lt;EndNote&gt;&lt;Cite&gt;&lt;Author&gt;Deyo&lt;/Author&gt;&lt;Year&gt;2009&lt;/Year&gt;&lt;RecNum&gt;75&lt;/RecNum&gt;&lt;DisplayText&gt;&lt;style face="superscript"&gt;68&lt;/style&gt;&lt;/DisplayText&gt;&lt;record&gt;&lt;rec-number&gt;75&lt;/rec-number&gt;&lt;foreign-keys&gt;&lt;key app="EN" db-id="pa59tdvxee2fe5eftppxrs9ntpprs0050vp5"&gt;75&lt;/key&gt;&lt;/foreign-keys&gt;&lt;ref-type name="Journal Article"&gt;17&lt;/ref-type&gt;&lt;contributors&gt;&lt;authors&gt;&lt;author&gt;Deyo, M.&lt;/author&gt;&lt;author&gt;Wilson, K. A.&lt;/author&gt;&lt;author&gt;Ong, J.&lt;/author&gt;&lt;author&gt;Koopman, C.&lt;/author&gt;&lt;/authors&gt;&lt;/contributors&gt;&lt;titles&gt;&lt;title&gt;Mindfulness and rumination: Does mindfulness training lead to reductions in the ruminative thinking associated with depression?&lt;/title&gt;&lt;secondary-title&gt;Explore&lt;/secondary-title&gt;&lt;/titles&gt;&lt;periodical&gt;&lt;full-title&gt;Explore&lt;/full-title&gt;&lt;/periodical&gt;&lt;pages&gt;265-271&lt;/pages&gt;&lt;volume&gt;5&lt;/volume&gt;&lt;dates&gt;&lt;year&gt;2009&lt;/year&gt;&lt;/dates&gt;&lt;urls&gt;&lt;/urls&gt;&lt;electronic-resource-num&gt;10.1016/j.explore.2009.06.005&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68</w:t>
        </w:r>
        <w:r w:rsidR="00AB0343" w:rsidRPr="00F20E8E">
          <w:rPr>
            <w:rFonts w:asciiTheme="minorHAnsi" w:hAnsiTheme="minorHAnsi" w:cstheme="minorHAnsi"/>
            <w:sz w:val="21"/>
            <w:szCs w:val="21"/>
          </w:rPr>
          <w:fldChar w:fldCharType="end"/>
        </w:r>
      </w:hyperlink>
    </w:p>
    <w:p w14:paraId="706815C3" w14:textId="5F971B3F" w:rsidR="00B737DB" w:rsidRPr="00F20E8E" w:rsidRDefault="00B737DB" w:rsidP="00B737DB">
      <w:pPr>
        <w:pStyle w:val="Bulletbodycopy"/>
        <w:spacing w:line="360" w:lineRule="auto"/>
        <w:ind w:left="568"/>
        <w:rPr>
          <w:sz w:val="21"/>
          <w:szCs w:val="21"/>
          <w:shd w:val="clear" w:color="auto" w:fill="F9F8F7"/>
        </w:rPr>
      </w:pPr>
      <w:r w:rsidRPr="00F20E8E">
        <w:rPr>
          <w:b/>
          <w:sz w:val="21"/>
          <w:szCs w:val="21"/>
        </w:rPr>
        <w:t xml:space="preserve">Increased self-compassion. </w:t>
      </w:r>
      <w:r w:rsidRPr="00F20E8E">
        <w:rPr>
          <w:sz w:val="21"/>
          <w:szCs w:val="21"/>
        </w:rPr>
        <w:t>Self-compassion entails “</w:t>
      </w:r>
      <w:r w:rsidRPr="00F20E8E">
        <w:rPr>
          <w:i/>
          <w:sz w:val="21"/>
          <w:szCs w:val="21"/>
        </w:rPr>
        <w:t>being kind and understanding toward oneself in instances of pain or failure rather than being harshly self-critical, perceiving one’s experiences as part of the larger human experience rather than seeing them as isolating, and holding painful thoughts and feelings in mindful awareness rather than over-identifying with them</w:t>
      </w:r>
      <w:r w:rsidRPr="00F20E8E">
        <w:rPr>
          <w:sz w:val="21"/>
          <w:szCs w:val="21"/>
        </w:rPr>
        <w:t>”</w:t>
      </w:r>
      <w:r w:rsidR="00C51949" w:rsidRPr="00F20E8E">
        <w:rPr>
          <w:sz w:val="21"/>
          <w:szCs w:val="21"/>
        </w:rPr>
        <w:t xml:space="preserve"> (p.139)</w:t>
      </w:r>
      <w:r w:rsidR="000A0595" w:rsidRPr="00F20E8E">
        <w:rPr>
          <w:sz w:val="21"/>
          <w:szCs w:val="21"/>
        </w:rPr>
        <w:t>.</w:t>
      </w:r>
      <w:hyperlink w:anchor="_ENREF_69" w:tooltip="Neff, 2007 #100" w:history="1">
        <w:r w:rsidR="00AB0343" w:rsidRPr="00F20E8E">
          <w:rPr>
            <w:sz w:val="21"/>
            <w:szCs w:val="21"/>
          </w:rPr>
          <w:fldChar w:fldCharType="begin"/>
        </w:r>
        <w:r w:rsidR="00AB0343">
          <w:rPr>
            <w:sz w:val="21"/>
            <w:szCs w:val="21"/>
          </w:rPr>
          <w:instrText xml:space="preserve"> ADDIN EN.CITE &lt;EndNote&gt;&lt;Cite&gt;&lt;Author&gt;Neff&lt;/Author&gt;&lt;Year&gt;2007&lt;/Year&gt;&lt;RecNum&gt;100&lt;/RecNum&gt;&lt;Pages&gt;139&lt;/Pages&gt;&lt;DisplayText&gt;&lt;style face="superscript"&gt;69&lt;/style&gt;&lt;/DisplayText&gt;&lt;record&gt;&lt;rec-number&gt;100&lt;/rec-number&gt;&lt;foreign-keys&gt;&lt;key app="EN" db-id="pa59tdvxee2fe5eftppxrs9ntpprs0050vp5"&gt;100&lt;/key&gt;&lt;/foreign-keys&gt;&lt;ref-type name="Journal Article"&gt;17&lt;/ref-type&gt;&lt;contributors&gt;&lt;authors&gt;&lt;author&gt;Neff, K. D.&lt;/author&gt;&lt;author&gt;Kirkpatrick, K. L.&lt;/author&gt;&lt;author&gt;Rude, S. S.&lt;/author&gt;&lt;/authors&gt;&lt;/contributors&gt;&lt;titles&gt;&lt;title&gt;Self-compassion and adaptive psychological functioning&lt;/title&gt;&lt;secondary-title&gt;Journal of Research in Personality&lt;/secondary-title&gt;&lt;/titles&gt;&lt;periodical&gt;&lt;full-title&gt;Journal of Research in Personality&lt;/full-title&gt;&lt;/periodical&gt;&lt;pages&gt;139-154&lt;/pages&gt;&lt;volume&gt;41&lt;/volume&gt;&lt;dates&gt;&lt;year&gt;2007&lt;/year&gt;&lt;/dates&gt;&lt;urls&gt;&lt;/urls&gt;&lt;electronic-resource-num&gt;10.1016/j.jrp.2006.03.004&lt;/electronic-resource-num&gt;&lt;/record&gt;&lt;/Cite&gt;&lt;/EndNote&gt;</w:instrText>
        </w:r>
        <w:r w:rsidR="00AB0343" w:rsidRPr="00F20E8E">
          <w:rPr>
            <w:sz w:val="21"/>
            <w:szCs w:val="21"/>
          </w:rPr>
          <w:fldChar w:fldCharType="separate"/>
        </w:r>
        <w:r w:rsidR="00AB0343" w:rsidRPr="00F20E8E">
          <w:rPr>
            <w:noProof/>
            <w:sz w:val="21"/>
            <w:szCs w:val="21"/>
            <w:vertAlign w:val="superscript"/>
          </w:rPr>
          <w:t>69</w:t>
        </w:r>
        <w:r w:rsidR="00AB0343" w:rsidRPr="00F20E8E">
          <w:rPr>
            <w:sz w:val="21"/>
            <w:szCs w:val="21"/>
          </w:rPr>
          <w:fldChar w:fldCharType="end"/>
        </w:r>
      </w:hyperlink>
      <w:r w:rsidRPr="00F20E8E">
        <w:rPr>
          <w:sz w:val="21"/>
          <w:szCs w:val="21"/>
        </w:rPr>
        <w:t xml:space="preserve"> Self-compassion is cultivated thr</w:t>
      </w:r>
      <w:r w:rsidR="00D50F4A" w:rsidRPr="00F20E8E">
        <w:rPr>
          <w:sz w:val="21"/>
          <w:szCs w:val="21"/>
        </w:rPr>
        <w:t>ough loving-kindness meditation</w:t>
      </w:r>
      <w:r w:rsidR="000A0595" w:rsidRPr="00F20E8E">
        <w:rPr>
          <w:sz w:val="21"/>
          <w:szCs w:val="21"/>
        </w:rPr>
        <w:t>,</w:t>
      </w:r>
      <w:hyperlink w:anchor="_ENREF_70" w:tooltip="Feldman, 2010 #26" w:history="1">
        <w:r w:rsidR="00AB0343" w:rsidRPr="00F20E8E">
          <w:rPr>
            <w:sz w:val="21"/>
            <w:szCs w:val="21"/>
          </w:rPr>
          <w:fldChar w:fldCharType="begin"/>
        </w:r>
        <w:r w:rsidR="00AB0343">
          <w:rPr>
            <w:sz w:val="21"/>
            <w:szCs w:val="21"/>
          </w:rPr>
          <w:instrText xml:space="preserve"> ADDIN EN.CITE &lt;EndNote&gt;&lt;Cite&gt;&lt;Author&gt;Feldman&lt;/Author&gt;&lt;Year&gt;2010&lt;/Year&gt;&lt;RecNum&gt;26&lt;/RecNum&gt;&lt;DisplayText&gt;&lt;style face="superscript"&gt;70&lt;/style&gt;&lt;/DisplayText&gt;&lt;record&gt;&lt;rec-number&gt;26&lt;/rec-number&gt;&lt;foreign-keys&gt;&lt;key app="EN" db-id="pa59tdvxee2fe5eftppxrs9ntpprs0050vp5"&gt;26&lt;/key&gt;&lt;/foreign-keys&gt;&lt;ref-type name="Journal Article"&gt;17&lt;/ref-type&gt;&lt;contributors&gt;&lt;authors&gt;&lt;author&gt;Feldman, G.&lt;/author&gt;&lt;author&gt;Greeson, J.&lt;/author&gt;&lt;author&gt;Senville, J.&lt;/author&gt;&lt;/authors&gt;&lt;/contributors&gt;&lt;titles&gt;&lt;title&gt;Differential effects of mindful breathing, progressive muscle relaxation, and loving kindness meditation on decentring and negative reactions to repetitive thoughts&lt;/title&gt;&lt;secondary-title&gt;Behaviour Research and Therapy&lt;/secondary-title&gt;&lt;/titles&gt;&lt;periodical&gt;&lt;full-title&gt;Behaviour Research and Therapy&lt;/full-title&gt;&lt;/periodical&gt;&lt;pages&gt;1002-1011&lt;/pages&gt;&lt;volume&gt;48&lt;/volume&gt;&lt;dates&gt;&lt;year&gt;2010&lt;/year&gt;&lt;/dates&gt;&lt;urls&gt;&lt;/urls&gt;&lt;electronic-resource-num&gt;10.1016/j.brat.2010.06.006&lt;/electronic-resource-num&gt;&lt;/record&gt;&lt;/Cite&gt;&lt;/EndNote&gt;</w:instrText>
        </w:r>
        <w:r w:rsidR="00AB0343" w:rsidRPr="00F20E8E">
          <w:rPr>
            <w:sz w:val="21"/>
            <w:szCs w:val="21"/>
          </w:rPr>
          <w:fldChar w:fldCharType="separate"/>
        </w:r>
        <w:r w:rsidR="00AB0343" w:rsidRPr="00F20E8E">
          <w:rPr>
            <w:noProof/>
            <w:sz w:val="21"/>
            <w:szCs w:val="21"/>
            <w:vertAlign w:val="superscript"/>
          </w:rPr>
          <w:t>70</w:t>
        </w:r>
        <w:r w:rsidR="00AB0343" w:rsidRPr="00F20E8E">
          <w:rPr>
            <w:sz w:val="21"/>
            <w:szCs w:val="21"/>
          </w:rPr>
          <w:fldChar w:fldCharType="end"/>
        </w:r>
      </w:hyperlink>
      <w:r w:rsidR="00D50F4A" w:rsidRPr="00F20E8E">
        <w:rPr>
          <w:sz w:val="21"/>
          <w:szCs w:val="21"/>
        </w:rPr>
        <w:t xml:space="preserve"> yoga</w:t>
      </w:r>
      <w:r w:rsidR="000A0595" w:rsidRPr="00F20E8E">
        <w:rPr>
          <w:sz w:val="21"/>
          <w:szCs w:val="21"/>
        </w:rPr>
        <w:t>,</w:t>
      </w:r>
      <w:hyperlink w:anchor="_ENREF_71" w:tooltip="Butterfield, 2017 #152" w:history="1">
        <w:r w:rsidR="00AB0343" w:rsidRPr="00F20E8E">
          <w:rPr>
            <w:sz w:val="21"/>
            <w:szCs w:val="21"/>
          </w:rPr>
          <w:fldChar w:fldCharType="begin"/>
        </w:r>
        <w:r w:rsidR="00AB0343">
          <w:rPr>
            <w:sz w:val="21"/>
            <w:szCs w:val="21"/>
          </w:rPr>
          <w:instrText xml:space="preserve"> ADDIN EN.CITE &lt;EndNote&gt;&lt;Cite&gt;&lt;Author&gt;Butterfield&lt;/Author&gt;&lt;Year&gt;2017&lt;/Year&gt;&lt;RecNum&gt;152&lt;/RecNum&gt;&lt;DisplayText&gt;&lt;style face="superscript"&gt;71&lt;/style&gt;&lt;/DisplayText&gt;&lt;record&gt;&lt;rec-number&gt;152&lt;/rec-number&gt;&lt;foreign-keys&gt;&lt;key app="EN" db-id="pa59tdvxee2fe5eftppxrs9ntpprs0050vp5"&gt;152&lt;/key&gt;&lt;/foreign-keys&gt;&lt;ref-type name="Journal Article"&gt;17&lt;/ref-type&gt;&lt;contributors&gt;&lt;authors&gt;&lt;author&gt;Butterfield, N.&lt;/author&gt;&lt;author&gt;Schultz, T.&lt;/author&gt;&lt;author&gt;Rasmussen, P.&lt;/author&gt;&lt;author&gt;Proeve, M.&lt;/author&gt;&lt;/authors&gt;&lt;/contributors&gt;&lt;titles&gt;&lt;title&gt;Yoga and mindfulness for anxiety and depression and the role of mental health professionals: A literature review&lt;/title&gt;&lt;secondary-title&gt;The Journal of Mental Health Training, Education and Practice&lt;/secondary-title&gt;&lt;/titles&gt;&lt;periodical&gt;&lt;full-title&gt;The Journal of Mental Health Training, Education and Practice&lt;/full-title&gt;&lt;/periodical&gt;&lt;pages&gt;44-54&lt;/pages&gt;&lt;volume&gt;12&lt;/volume&gt;&lt;dates&gt;&lt;year&gt;2017&lt;/year&gt;&lt;/dates&gt;&lt;urls&gt;&lt;/urls&gt;&lt;electronic-resource-num&gt;10.1108/JMHTEP-01-2016-0002&lt;/electronic-resource-num&gt;&lt;/record&gt;&lt;/Cite&gt;&lt;/EndNote&gt;</w:instrText>
        </w:r>
        <w:r w:rsidR="00AB0343" w:rsidRPr="00F20E8E">
          <w:rPr>
            <w:sz w:val="21"/>
            <w:szCs w:val="21"/>
          </w:rPr>
          <w:fldChar w:fldCharType="separate"/>
        </w:r>
        <w:r w:rsidR="00AB0343" w:rsidRPr="00F20E8E">
          <w:rPr>
            <w:noProof/>
            <w:sz w:val="21"/>
            <w:szCs w:val="21"/>
            <w:vertAlign w:val="superscript"/>
          </w:rPr>
          <w:t>71</w:t>
        </w:r>
        <w:r w:rsidR="00AB0343" w:rsidRPr="00F20E8E">
          <w:rPr>
            <w:sz w:val="21"/>
            <w:szCs w:val="21"/>
          </w:rPr>
          <w:fldChar w:fldCharType="end"/>
        </w:r>
      </w:hyperlink>
      <w:r w:rsidRPr="00F20E8E">
        <w:rPr>
          <w:sz w:val="21"/>
          <w:szCs w:val="21"/>
        </w:rPr>
        <w:t xml:space="preserve"> and mindfulness practices</w:t>
      </w:r>
      <w:r w:rsidR="00D50F4A" w:rsidRPr="00F20E8E">
        <w:rPr>
          <w:sz w:val="21"/>
          <w:szCs w:val="21"/>
        </w:rPr>
        <w:t>.</w:t>
      </w:r>
      <w:hyperlink w:anchor="_ENREF_69" w:tooltip="Neff, 2007 #100" w:history="1">
        <w:r w:rsidR="00AB0343" w:rsidRPr="00F20E8E">
          <w:rPr>
            <w:sz w:val="21"/>
            <w:szCs w:val="21"/>
          </w:rPr>
          <w:fldChar w:fldCharType="begin"/>
        </w:r>
        <w:r w:rsidR="00AB0343">
          <w:rPr>
            <w:sz w:val="21"/>
            <w:szCs w:val="21"/>
          </w:rPr>
          <w:instrText xml:space="preserve"> ADDIN EN.CITE &lt;EndNote&gt;&lt;Cite&gt;&lt;Author&gt;Neff&lt;/Author&gt;&lt;Year&gt;2007&lt;/Year&gt;&lt;RecNum&gt;100&lt;/RecNum&gt;&lt;DisplayText&gt;&lt;style face="superscript"&gt;69&lt;/style&gt;&lt;/DisplayText&gt;&lt;record&gt;&lt;rec-number&gt;100&lt;/rec-number&gt;&lt;foreign-keys&gt;&lt;key app="EN" db-id="pa59tdvxee2fe5eftppxrs9ntpprs0050vp5"&gt;100&lt;/key&gt;&lt;/foreign-keys&gt;&lt;ref-type name="Journal Article"&gt;17&lt;/ref-type&gt;&lt;contributors&gt;&lt;authors&gt;&lt;author&gt;Neff, K. D.&lt;/author&gt;&lt;author&gt;Kirkpatrick, K. L.&lt;/author&gt;&lt;author&gt;Rude, S. S.&lt;/author&gt;&lt;/authors&gt;&lt;/contributors&gt;&lt;titles&gt;&lt;title&gt;Self-compassion and adaptive psychological functioning&lt;/title&gt;&lt;secondary-title&gt;Journal of Research in Personality&lt;/secondary-title&gt;&lt;/titles&gt;&lt;periodical&gt;&lt;full-title&gt;Journal of Research in Personality&lt;/full-title&gt;&lt;/periodical&gt;&lt;pages&gt;139-154&lt;/pages&gt;&lt;volume&gt;41&lt;/volume&gt;&lt;dates&gt;&lt;year&gt;2007&lt;/year&gt;&lt;/dates&gt;&lt;urls&gt;&lt;/urls&gt;&lt;electronic-resource-num&gt;10.1016/j.jrp.2006.03.004&lt;/electronic-resource-num&gt;&lt;/record&gt;&lt;/Cite&gt;&lt;Cite&gt;&lt;Author&gt;Neff&lt;/Author&gt;&lt;Year&gt;2007&lt;/Year&gt;&lt;RecNum&gt;100&lt;/RecNum&gt;&lt;record&gt;&lt;rec-number&gt;100&lt;/rec-number&gt;&lt;foreign-keys&gt;&lt;key app="EN" db-id="pa59tdvxee2fe5eftppxrs9ntpprs0050vp5"&gt;100&lt;/key&gt;&lt;/foreign-keys&gt;&lt;ref-type name="Journal Article"&gt;17&lt;/ref-type&gt;&lt;contributors&gt;&lt;authors&gt;&lt;author&gt;Neff, K. D.&lt;/author&gt;&lt;author&gt;Kirkpatrick, K. L.&lt;/author&gt;&lt;author&gt;Rude, S. S.&lt;/author&gt;&lt;/authors&gt;&lt;/contributors&gt;&lt;titles&gt;&lt;title&gt;Self-compassion and adaptive psychological functioning&lt;/title&gt;&lt;secondary-title&gt;Journal of Research in Personality&lt;/secondary-title&gt;&lt;/titles&gt;&lt;periodical&gt;&lt;full-title&gt;Journal of Research in Personality&lt;/full-title&gt;&lt;/periodical&gt;&lt;pages&gt;139-154&lt;/pages&gt;&lt;volume&gt;41&lt;/volume&gt;&lt;dates&gt;&lt;year&gt;2007&lt;/year&gt;&lt;/dates&gt;&lt;urls&gt;&lt;/urls&gt;&lt;electronic-resource-num&gt;10.1016/j.jrp.2006.03.004&lt;/electronic-resource-num&gt;&lt;/record&gt;&lt;/Cite&gt;&lt;/EndNote&gt;</w:instrText>
        </w:r>
        <w:r w:rsidR="00AB0343" w:rsidRPr="00F20E8E">
          <w:rPr>
            <w:sz w:val="21"/>
            <w:szCs w:val="21"/>
          </w:rPr>
          <w:fldChar w:fldCharType="separate"/>
        </w:r>
        <w:r w:rsidR="00AB0343" w:rsidRPr="00F20E8E">
          <w:rPr>
            <w:noProof/>
            <w:sz w:val="21"/>
            <w:szCs w:val="21"/>
            <w:vertAlign w:val="superscript"/>
          </w:rPr>
          <w:t>69</w:t>
        </w:r>
        <w:r w:rsidR="00AB0343" w:rsidRPr="00F20E8E">
          <w:rPr>
            <w:sz w:val="21"/>
            <w:szCs w:val="21"/>
          </w:rPr>
          <w:fldChar w:fldCharType="end"/>
        </w:r>
      </w:hyperlink>
      <w:r w:rsidRPr="00F20E8E">
        <w:rPr>
          <w:sz w:val="21"/>
          <w:szCs w:val="21"/>
        </w:rPr>
        <w:t xml:space="preserve"> </w:t>
      </w:r>
      <w:r w:rsidRPr="00F20E8E">
        <w:rPr>
          <w:rFonts w:asciiTheme="minorHAnsi" w:hAnsiTheme="minorHAnsi" w:cstheme="minorHAnsi"/>
          <w:color w:val="000000"/>
          <w:sz w:val="21"/>
          <w:szCs w:val="21"/>
        </w:rPr>
        <w:t>There is evidence that self-compassion stimulates parts of the brain associated with compassion in general</w:t>
      </w:r>
      <w:r w:rsidR="00991FA4" w:rsidRPr="00F20E8E">
        <w:rPr>
          <w:rFonts w:asciiTheme="minorHAnsi" w:hAnsiTheme="minorHAnsi" w:cstheme="minorHAnsi"/>
          <w:color w:val="000000"/>
          <w:sz w:val="21"/>
          <w:szCs w:val="21"/>
        </w:rPr>
        <w:t>.</w:t>
      </w:r>
      <w:r w:rsidRPr="00F20E8E">
        <w:rPr>
          <w:rFonts w:asciiTheme="minorHAnsi" w:hAnsiTheme="minorHAnsi" w:cstheme="minorHAnsi"/>
          <w:color w:val="000000"/>
          <w:sz w:val="21"/>
          <w:szCs w:val="21"/>
        </w:rPr>
        <w:fldChar w:fldCharType="begin"/>
      </w:r>
      <w:r w:rsidR="00AB0343">
        <w:rPr>
          <w:rFonts w:asciiTheme="minorHAnsi" w:hAnsiTheme="minorHAnsi" w:cstheme="minorHAnsi"/>
          <w:color w:val="000000"/>
          <w:sz w:val="21"/>
          <w:szCs w:val="21"/>
        </w:rPr>
        <w:instrText xml:space="preserve"> ADDIN EN.CITE &lt;EndNote&gt;&lt;Cite&gt;&lt;Author&gt;Longe&lt;/Author&gt;&lt;Year&gt;2010&lt;/Year&gt;&lt;RecNum&gt;164&lt;/RecNum&gt;&lt;DisplayText&gt;&lt;style face="superscript"&gt;72,73&lt;/style&gt;&lt;/DisplayText&gt;&lt;record&gt;&lt;rec-number&gt;164&lt;/rec-number&gt;&lt;foreign-keys&gt;&lt;key app="EN" db-id="pa59tdvxee2fe5eftppxrs9ntpprs0050vp5"&gt;164&lt;/key&gt;&lt;/foreign-keys&gt;&lt;ref-type name="Journal Article"&gt;17&lt;/ref-type&gt;&lt;contributors&gt;&lt;authors&gt;&lt;author&gt;Longe, O.&lt;/author&gt;&lt;author&gt;Maratos, F. A.&lt;/author&gt;&lt;author&gt;Gilbert, P.&lt;/author&gt;&lt;author&gt;Evans, G.&lt;/author&gt;&lt;author&gt;Volker, F.&lt;/author&gt;&lt;author&gt;Rockliff, H.&lt;/author&gt;&lt;author&gt;Rippon, G.&lt;/author&gt;&lt;/authors&gt;&lt;/contributors&gt;&lt;titles&gt;&lt;title&gt;Having a word with yourself: Neural correlates of self-criticism and self-reassurance&lt;/title&gt;&lt;secondary-title&gt;NeuroImage&lt;/secondary-title&gt;&lt;/titles&gt;&lt;periodical&gt;&lt;full-title&gt;Neuroimage&lt;/full-title&gt;&lt;/periodical&gt;&lt;pages&gt;1849-1856&lt;/pages&gt;&lt;volume&gt;49&lt;/volume&gt;&lt;dates&gt;&lt;year&gt;2010&lt;/year&gt;&lt;/dates&gt;&lt;urls&gt;&lt;/urls&gt;&lt;electronic-resource-num&gt;10.1016/j.neuroimage.2009.09.019&lt;/electronic-resource-num&gt;&lt;/record&gt;&lt;/Cite&gt;&lt;Cite&gt;&lt;Author&gt;Neff&lt;/Author&gt;&lt;Year&gt;2012&lt;/Year&gt;&lt;RecNum&gt;165&lt;/RecNum&gt;&lt;record&gt;&lt;rec-number&gt;165&lt;/rec-number&gt;&lt;foreign-keys&gt;&lt;key app="EN" db-id="pa59tdvxee2fe5eftppxrs9ntpprs0050vp5"&gt;165&lt;/key&gt;&lt;/foreign-keys&gt;&lt;ref-type name="Book Section"&gt;5&lt;/ref-type&gt;&lt;contributors&gt;&lt;authors&gt;&lt;author&gt;Neff, K. D.&lt;/author&gt;&lt;/authors&gt;&lt;secondary-authors&gt;&lt;author&gt;Germer, C. K.&lt;/author&gt;&lt;author&gt;Siegel, R. D.&lt;/author&gt;&lt;/secondary-authors&gt;&lt;/contributors&gt;&lt;titles&gt;&lt;title&gt;The science of self-compassion&lt;/title&gt;&lt;secondary-title&gt;Wisdom and compassion in psychotherapy: Deepening mindfulness in clinical practice&lt;/secondary-title&gt;&lt;/titles&gt;&lt;pages&gt;79-92&lt;/pages&gt;&lt;dates&gt;&lt;year&gt;2012&lt;/year&gt;&lt;/dates&gt;&lt;pub-location&gt;New York, NY&lt;/pub-location&gt;&lt;publisher&gt;Guilford Publications&lt;/publisher&gt;&lt;urls&gt;&lt;/urls&gt;&lt;/record&gt;&lt;/Cite&gt;&lt;/EndNote&gt;</w:instrText>
      </w:r>
      <w:r w:rsidRPr="00F20E8E">
        <w:rPr>
          <w:rFonts w:asciiTheme="minorHAnsi" w:hAnsiTheme="minorHAnsi" w:cstheme="minorHAnsi"/>
          <w:color w:val="000000"/>
          <w:sz w:val="21"/>
          <w:szCs w:val="21"/>
        </w:rPr>
        <w:fldChar w:fldCharType="separate"/>
      </w:r>
      <w:hyperlink w:anchor="_ENREF_72" w:tooltip="Longe, 2010 #164" w:history="1">
        <w:r w:rsidR="00AB0343" w:rsidRPr="00F20E8E">
          <w:rPr>
            <w:rFonts w:asciiTheme="minorHAnsi" w:hAnsiTheme="minorHAnsi" w:cstheme="minorHAnsi"/>
            <w:noProof/>
            <w:color w:val="000000"/>
            <w:sz w:val="21"/>
            <w:szCs w:val="21"/>
            <w:vertAlign w:val="superscript"/>
          </w:rPr>
          <w:t>72</w:t>
        </w:r>
      </w:hyperlink>
      <w:r w:rsidR="009E0632" w:rsidRPr="00F20E8E">
        <w:rPr>
          <w:rFonts w:asciiTheme="minorHAnsi" w:hAnsiTheme="minorHAnsi" w:cstheme="minorHAnsi"/>
          <w:noProof/>
          <w:color w:val="000000"/>
          <w:sz w:val="21"/>
          <w:szCs w:val="21"/>
          <w:vertAlign w:val="superscript"/>
        </w:rPr>
        <w:t>,</w:t>
      </w:r>
      <w:hyperlink w:anchor="_ENREF_73" w:tooltip="Neff, 2012 #165" w:history="1">
        <w:r w:rsidR="00AB0343" w:rsidRPr="00F20E8E">
          <w:rPr>
            <w:rFonts w:asciiTheme="minorHAnsi" w:hAnsiTheme="minorHAnsi" w:cstheme="minorHAnsi"/>
            <w:noProof/>
            <w:color w:val="000000"/>
            <w:sz w:val="21"/>
            <w:szCs w:val="21"/>
            <w:vertAlign w:val="superscript"/>
          </w:rPr>
          <w:t>73</w:t>
        </w:r>
      </w:hyperlink>
      <w:r w:rsidRPr="00F20E8E">
        <w:rPr>
          <w:rFonts w:asciiTheme="minorHAnsi" w:hAnsiTheme="minorHAnsi" w:cstheme="minorHAnsi"/>
          <w:color w:val="000000"/>
          <w:sz w:val="21"/>
          <w:szCs w:val="21"/>
        </w:rPr>
        <w:fldChar w:fldCharType="end"/>
      </w:r>
      <w:r w:rsidRPr="00F20E8E">
        <w:rPr>
          <w:rFonts w:asciiTheme="minorHAnsi" w:hAnsiTheme="minorHAnsi" w:cstheme="minorHAnsi"/>
          <w:color w:val="000000"/>
          <w:sz w:val="21"/>
          <w:szCs w:val="21"/>
        </w:rPr>
        <w:t xml:space="preserve"> </w:t>
      </w:r>
    </w:p>
    <w:p w14:paraId="426D283D" w14:textId="229EBA8E" w:rsidR="00EB7C10" w:rsidRPr="00F20E8E" w:rsidRDefault="00EB7C10" w:rsidP="00B737DB">
      <w:pPr>
        <w:pStyle w:val="Bulletbodycopy"/>
        <w:spacing w:line="360" w:lineRule="auto"/>
        <w:ind w:left="568"/>
        <w:rPr>
          <w:sz w:val="21"/>
          <w:szCs w:val="21"/>
          <w:shd w:val="clear" w:color="auto" w:fill="F9F8F7"/>
        </w:rPr>
      </w:pPr>
      <w:r w:rsidRPr="00F20E8E">
        <w:rPr>
          <w:b/>
          <w:sz w:val="21"/>
          <w:szCs w:val="21"/>
        </w:rPr>
        <w:t>Increased sensory and body awareness</w:t>
      </w:r>
      <w:r w:rsidRPr="00F20E8E">
        <w:rPr>
          <w:sz w:val="21"/>
          <w:szCs w:val="21"/>
        </w:rPr>
        <w:t xml:space="preserve">. Body awareness is the ability to notice subtle bodily sensations, and </w:t>
      </w:r>
      <w:r w:rsidRPr="00F20E8E">
        <w:rPr>
          <w:rFonts w:cstheme="minorHAnsi"/>
          <w:sz w:val="21"/>
          <w:szCs w:val="21"/>
        </w:rPr>
        <w:t>involves focus</w:t>
      </w:r>
      <w:r w:rsidR="009C0FB0" w:rsidRPr="00F20E8E">
        <w:rPr>
          <w:rFonts w:cstheme="minorHAnsi"/>
          <w:sz w:val="21"/>
          <w:szCs w:val="21"/>
        </w:rPr>
        <w:t>s</w:t>
      </w:r>
      <w:r w:rsidRPr="00F20E8E">
        <w:rPr>
          <w:rFonts w:cstheme="minorHAnsi"/>
          <w:sz w:val="21"/>
          <w:szCs w:val="21"/>
        </w:rPr>
        <w:t>ing on sensory experiences such as breathing, or emotions</w:t>
      </w:r>
      <w:r w:rsidR="00937CF7" w:rsidRPr="00F20E8E">
        <w:rPr>
          <w:rFonts w:cstheme="minorHAnsi"/>
          <w:sz w:val="21"/>
          <w:szCs w:val="21"/>
        </w:rPr>
        <w:t>.</w:t>
      </w:r>
      <w:hyperlink w:anchor="_ENREF_74" w:tooltip="Holzel, 2011 #147" w:history="1">
        <w:r w:rsidR="00AB0343" w:rsidRPr="00F20E8E">
          <w:rPr>
            <w:rFonts w:cstheme="minorHAnsi"/>
            <w:sz w:val="21"/>
            <w:szCs w:val="21"/>
          </w:rPr>
          <w:fldChar w:fldCharType="begin"/>
        </w:r>
        <w:r w:rsidR="00AB0343">
          <w:rPr>
            <w:rFonts w:cstheme="minorHAnsi"/>
            <w:sz w:val="21"/>
            <w:szCs w:val="21"/>
          </w:rPr>
          <w:instrText xml:space="preserve"> ADDIN EN.CITE &lt;EndNote&gt;&lt;Cite&gt;&lt;Author&gt;Holzel&lt;/Author&gt;&lt;Year&gt;2011&lt;/Year&gt;&lt;RecNum&gt;147&lt;/RecNum&gt;&lt;DisplayText&gt;&lt;style face="superscript"&gt;74&lt;/style&gt;&lt;/DisplayText&gt;&lt;record&gt;&lt;rec-number&gt;147&lt;/rec-number&gt;&lt;foreign-keys&gt;&lt;key app="EN" db-id="pa59tdvxee2fe5eftppxrs9ntpprs0050vp5"&gt;147&lt;/key&gt;&lt;/foreign-keys&gt;&lt;ref-type name="Journal Article"&gt;17&lt;/ref-type&gt;&lt;contributors&gt;&lt;authors&gt;&lt;author&gt;Holzel, B. K.&lt;/author&gt;&lt;author&gt;Lazar, S. W.&lt;/author&gt;&lt;author&gt;Gard, T.&lt;/author&gt;&lt;author&gt;Schuman-Olivier, Z.&lt;/author&gt;&lt;author&gt;Vago, D. R.&lt;/author&gt;&lt;author&gt;Ott, U.&lt;/author&gt;&lt;/authors&gt;&lt;/contributors&gt;&lt;titles&gt;&lt;title&gt;How does mindfulness meditation work? Proposing mechanisms of action from a conceptual and neural perspective&lt;/title&gt;&lt;secondary-title&gt;Perspectives on Psychological Science&lt;/secondary-title&gt;&lt;/titles&gt;&lt;periodical&gt;&lt;full-title&gt;Perspectives on Psychological Science&lt;/full-title&gt;&lt;/periodical&gt;&lt;pages&gt;537-559&lt;/pages&gt;&lt;volume&gt;6&lt;/volume&gt;&lt;dates&gt;&lt;year&gt;2011&lt;/year&gt;&lt;/dates&gt;&lt;urls&gt;&lt;/urls&gt;&lt;electronic-resource-num&gt;10.1177/1745691611419671&lt;/electronic-resource-num&gt;&lt;/record&gt;&lt;/Cite&gt;&lt;/EndNote&gt;</w:instrText>
        </w:r>
        <w:r w:rsidR="00AB0343" w:rsidRPr="00F20E8E">
          <w:rPr>
            <w:rFonts w:cstheme="minorHAnsi"/>
            <w:sz w:val="21"/>
            <w:szCs w:val="21"/>
          </w:rPr>
          <w:fldChar w:fldCharType="separate"/>
        </w:r>
        <w:r w:rsidR="00AB0343" w:rsidRPr="00F20E8E">
          <w:rPr>
            <w:rFonts w:cstheme="minorHAnsi"/>
            <w:noProof/>
            <w:sz w:val="21"/>
            <w:szCs w:val="21"/>
            <w:vertAlign w:val="superscript"/>
          </w:rPr>
          <w:t>74</w:t>
        </w:r>
        <w:r w:rsidR="00AB0343" w:rsidRPr="00F20E8E">
          <w:rPr>
            <w:rFonts w:cstheme="minorHAnsi"/>
            <w:sz w:val="21"/>
            <w:szCs w:val="21"/>
          </w:rPr>
          <w:fldChar w:fldCharType="end"/>
        </w:r>
      </w:hyperlink>
      <w:r w:rsidRPr="00F20E8E">
        <w:rPr>
          <w:rFonts w:cstheme="minorHAnsi"/>
          <w:sz w:val="21"/>
          <w:szCs w:val="21"/>
        </w:rPr>
        <w:t xml:space="preserve"> These abilities are beneficial for individuals with disorders which require the modulation of physiological arousal, such as anxiety and PTSD</w:t>
      </w:r>
      <w:r w:rsidR="00937CF7" w:rsidRPr="00F20E8E">
        <w:rPr>
          <w:rFonts w:cstheme="minorHAnsi"/>
          <w:sz w:val="21"/>
          <w:szCs w:val="21"/>
        </w:rPr>
        <w:t>.</w:t>
      </w:r>
      <w:hyperlink w:anchor="_ENREF_32" w:tooltip="Wahbeh, 2016 #10" w:history="1">
        <w:r w:rsidR="00AB0343" w:rsidRPr="00F20E8E">
          <w:rPr>
            <w:rFonts w:cstheme="minorHAnsi"/>
            <w:sz w:val="21"/>
            <w:szCs w:val="21"/>
          </w:rPr>
          <w:fldChar w:fldCharType="begin"/>
        </w:r>
        <w:r w:rsidR="00AB0343">
          <w:rPr>
            <w:rFonts w:cstheme="minorHAnsi"/>
            <w:sz w:val="21"/>
            <w:szCs w:val="21"/>
          </w:rPr>
          <w:instrText xml:space="preserve"> ADDIN EN.CITE &lt;EndNote&gt;&lt;Cite&gt;&lt;Author&gt;Wahbeh&lt;/Author&gt;&lt;Year&gt;2016&lt;/Year&gt;&lt;RecNum&gt;10&lt;/RecNum&gt;&lt;DisplayText&gt;&lt;style face="superscript"&gt;32&lt;/style&gt;&lt;/DisplayText&gt;&lt;record&gt;&lt;rec-number&gt;10&lt;/rec-number&gt;&lt;foreign-keys&gt;&lt;key app="EN" db-id="pa59tdvxee2fe5eftppxrs9ntpprs0050vp5"&gt;10&lt;/key&gt;&lt;/foreign-keys&gt;&lt;ref-type name="Journal Article"&gt;17&lt;/ref-type&gt;&lt;contributors&gt;&lt;authors&gt;&lt;author&gt;Wahbeh, H.&lt;/author&gt;&lt;author&gt;Goodrich, E.&lt;/author&gt;&lt;author&gt;Goy, E.&lt;/author&gt;&lt;author&gt;Oken, B. S.&lt;/author&gt;&lt;/authors&gt;&lt;/contributors&gt;&lt;titles&gt;&lt;title&gt;Mechanistic pathways of mindfulness meditation in combat veterans with posttraumatic stress disorder&lt;/title&gt;&lt;secondary-title&gt;Journal of Clinical Psychology&lt;/secondary-title&gt;&lt;/titles&gt;&lt;periodical&gt;&lt;full-title&gt;Journal of Clinical Psychology&lt;/full-title&gt;&lt;/periodical&gt;&lt;pages&gt;365-383&lt;/pages&gt;&lt;volume&gt;72&lt;/volume&gt;&lt;dates&gt;&lt;year&gt;2016&lt;/year&gt;&lt;/dates&gt;&lt;urls&gt;&lt;/urls&gt;&lt;electronic-resource-num&gt;10.1002/jclp.22255&lt;/electronic-resource-num&gt;&lt;/record&gt;&lt;/Cite&gt;&lt;/EndNote&gt;</w:instrText>
        </w:r>
        <w:r w:rsidR="00AB0343" w:rsidRPr="00F20E8E">
          <w:rPr>
            <w:rFonts w:cstheme="minorHAnsi"/>
            <w:sz w:val="21"/>
            <w:szCs w:val="21"/>
          </w:rPr>
          <w:fldChar w:fldCharType="separate"/>
        </w:r>
        <w:r w:rsidR="00AB0343" w:rsidRPr="00F20E8E">
          <w:rPr>
            <w:rFonts w:cstheme="minorHAnsi"/>
            <w:noProof/>
            <w:sz w:val="21"/>
            <w:szCs w:val="21"/>
            <w:vertAlign w:val="superscript"/>
          </w:rPr>
          <w:t>32</w:t>
        </w:r>
        <w:r w:rsidR="00AB0343" w:rsidRPr="00F20E8E">
          <w:rPr>
            <w:rFonts w:cstheme="minorHAnsi"/>
            <w:sz w:val="21"/>
            <w:szCs w:val="21"/>
          </w:rPr>
          <w:fldChar w:fldCharType="end"/>
        </w:r>
      </w:hyperlink>
      <w:r w:rsidRPr="00F20E8E">
        <w:rPr>
          <w:rFonts w:cstheme="minorHAnsi"/>
          <w:sz w:val="21"/>
          <w:szCs w:val="21"/>
        </w:rPr>
        <w:t xml:space="preserve"> Increased body and s</w:t>
      </w:r>
      <w:r w:rsidRPr="00F20E8E">
        <w:rPr>
          <w:sz w:val="21"/>
          <w:szCs w:val="21"/>
        </w:rPr>
        <w:t>ensory awareness (interoceptive awareness) via mindfulness training has been associated with structural and functional changes in the brain</w:t>
      </w:r>
      <w:r w:rsidR="00937CF7" w:rsidRPr="00F20E8E">
        <w:rPr>
          <w:sz w:val="21"/>
          <w:szCs w:val="21"/>
        </w:rPr>
        <w:t>.</w:t>
      </w:r>
      <w:hyperlink w:anchor="_ENREF_75" w:tooltip="Acevedo, 2016 #113" w:history="1">
        <w:r w:rsidR="00AB0343" w:rsidRPr="00F20E8E">
          <w:rPr>
            <w:sz w:val="21"/>
            <w:szCs w:val="21"/>
          </w:rPr>
          <w:fldChar w:fldCharType="begin"/>
        </w:r>
        <w:r w:rsidR="00AB0343">
          <w:rPr>
            <w:sz w:val="21"/>
            <w:szCs w:val="21"/>
          </w:rPr>
          <w:instrText xml:space="preserve"> ADDIN EN.CITE &lt;EndNote&gt;&lt;Cite&gt;&lt;Author&gt;Acevedo&lt;/Author&gt;&lt;Year&gt;2016&lt;/Year&gt;&lt;RecNum&gt;113&lt;/RecNum&gt;&lt;DisplayText&gt;&lt;style face="superscript"&gt;75&lt;/style&gt;&lt;/DisplayText&gt;&lt;record&gt;&lt;rec-number&gt;113&lt;/rec-number&gt;&lt;foreign-keys&gt;&lt;key app="EN" db-id="pa59tdvxee2fe5eftppxrs9ntpprs0050vp5"&gt;113&lt;/key&gt;&lt;/foreign-keys&gt;&lt;ref-type name="Journal Article"&gt;17&lt;/ref-type&gt;&lt;contributors&gt;&lt;authors&gt;&lt;author&gt;Acevedo, B. P.&lt;/author&gt;&lt;author&gt;Pospos, S.&lt;/author&gt;&lt;author&gt;Lavretsky, H.&lt;/author&gt;&lt;/authors&gt;&lt;/contributors&gt;&lt;titles&gt;&lt;title&gt;The neural mechanisms of meditative practices: Novel approaches for healthy ageing&lt;/title&gt;&lt;secondary-title&gt;Current Behavioural Neuroscience Reports&lt;/secondary-title&gt;&lt;/titles&gt;&lt;periodical&gt;&lt;full-title&gt;Current Behavioural Neuroscience Reports&lt;/full-title&gt;&lt;/periodical&gt;&lt;pages&gt;328-339&lt;/pages&gt;&lt;volume&gt;3&lt;/volume&gt;&lt;dates&gt;&lt;year&gt;2016&lt;/year&gt;&lt;/dates&gt;&lt;urls&gt;&lt;/urls&gt;&lt;electronic-resource-num&gt;10.1007/s40473-016-0098-x&lt;/electronic-resource-num&gt;&lt;/record&gt;&lt;/Cite&gt;&lt;/EndNote&gt;</w:instrText>
        </w:r>
        <w:r w:rsidR="00AB0343" w:rsidRPr="00F20E8E">
          <w:rPr>
            <w:sz w:val="21"/>
            <w:szCs w:val="21"/>
          </w:rPr>
          <w:fldChar w:fldCharType="separate"/>
        </w:r>
        <w:r w:rsidR="00AB0343" w:rsidRPr="00F20E8E">
          <w:rPr>
            <w:noProof/>
            <w:sz w:val="21"/>
            <w:szCs w:val="21"/>
            <w:vertAlign w:val="superscript"/>
          </w:rPr>
          <w:t>75</w:t>
        </w:r>
        <w:r w:rsidR="00AB0343" w:rsidRPr="00F20E8E">
          <w:rPr>
            <w:sz w:val="21"/>
            <w:szCs w:val="21"/>
          </w:rPr>
          <w:fldChar w:fldCharType="end"/>
        </w:r>
      </w:hyperlink>
    </w:p>
    <w:p w14:paraId="7ECA6FB5" w14:textId="0536D526" w:rsidR="00B737DB" w:rsidRPr="00F20E8E" w:rsidRDefault="00B737DB" w:rsidP="00EB7C10">
      <w:pPr>
        <w:pStyle w:val="Heading2"/>
        <w:rPr>
          <w:highlight w:val="yellow"/>
          <w:shd w:val="clear" w:color="auto" w:fill="FFFFFF"/>
        </w:rPr>
      </w:pPr>
      <w:bookmarkStart w:id="30" w:name="_Toc527376509"/>
      <w:r w:rsidRPr="00F20E8E">
        <w:rPr>
          <w:highlight w:val="yellow"/>
          <w:shd w:val="clear" w:color="auto" w:fill="FFFFFF"/>
        </w:rPr>
        <w:br w:type="page"/>
      </w:r>
      <w:bookmarkStart w:id="31" w:name="_Toc532823321"/>
      <w:r w:rsidRPr="00F20E8E">
        <w:rPr>
          <w:shd w:val="clear" w:color="auto" w:fill="FFFFFF"/>
        </w:rPr>
        <w:lastRenderedPageBreak/>
        <w:t>Meditation, yoga, and mindfulness for PTSD</w:t>
      </w:r>
      <w:bookmarkEnd w:id="30"/>
      <w:bookmarkEnd w:id="31"/>
    </w:p>
    <w:p w14:paraId="372C6C4A" w14:textId="70A2ED58" w:rsidR="00B737DB" w:rsidRPr="00F20E8E" w:rsidRDefault="00B737DB" w:rsidP="00B737DB">
      <w:pPr>
        <w:spacing w:line="360" w:lineRule="auto"/>
        <w:rPr>
          <w:sz w:val="21"/>
          <w:szCs w:val="21"/>
        </w:rPr>
      </w:pPr>
      <w:r w:rsidRPr="00F20E8E">
        <w:rPr>
          <w:sz w:val="21"/>
          <w:szCs w:val="21"/>
        </w:rPr>
        <w:t>Meditation, yoga, and mindfulness approaches may target core symptoms of PTSD, including avoidance, hyperarousal, emotional numbing, nega</w:t>
      </w:r>
      <w:r w:rsidR="00987947" w:rsidRPr="00F20E8E">
        <w:rPr>
          <w:sz w:val="21"/>
          <w:szCs w:val="21"/>
        </w:rPr>
        <w:t>tive emotions, and dissociation.</w:t>
      </w:r>
      <w:hyperlink w:anchor="_ENREF_35" w:tooltip="Boyd, 2018 #44" w:history="1">
        <w:r w:rsidR="00AB0343" w:rsidRPr="00F20E8E">
          <w:rPr>
            <w:sz w:val="21"/>
            <w:szCs w:val="21"/>
          </w:rPr>
          <w:fldChar w:fldCharType="begin"/>
        </w:r>
        <w:r w:rsidR="00AB0343">
          <w:rPr>
            <w:sz w:val="21"/>
            <w:szCs w:val="21"/>
          </w:rPr>
          <w:instrText xml:space="preserve"> ADDIN EN.CITE &lt;EndNote&gt;&lt;Cite&gt;&lt;Author&gt;Boyd&lt;/Author&gt;&lt;Year&gt;2018&lt;/Year&gt;&lt;RecNum&gt;44&lt;/RecNum&gt;&lt;DisplayText&gt;&lt;style face="superscript"&gt;35&lt;/style&gt;&lt;/DisplayText&gt;&lt;record&gt;&lt;rec-number&gt;44&lt;/rec-number&gt;&lt;foreign-keys&gt;&lt;key app="EN" db-id="pa59tdvxee2fe5eftppxrs9ntpprs0050vp5"&gt;44&lt;/key&gt;&lt;/foreign-keys&gt;&lt;ref-type name="Journal Article"&gt;17&lt;/ref-type&gt;&lt;contributors&gt;&lt;authors&gt;&lt;author&gt;Boyd, J. E.&lt;/author&gt;&lt;author&gt;Lanius, R. A.&lt;/author&gt;&lt;author&gt;McKinnon, M. C.&lt;/author&gt;&lt;/authors&gt;&lt;/contributors&gt;&lt;titles&gt;&lt;title&gt;Mindfulness-based treatments for posttraumatic stress disorder: A review of the treatment literature and neurobiological evidence&lt;/title&gt;&lt;secondary-title&gt;Journal of Psychiatry and Neuroscience&lt;/secondary-title&gt;&lt;/titles&gt;&lt;periodical&gt;&lt;full-title&gt;Journal of Psychiatry and Neuroscience&lt;/full-title&gt;&lt;/periodical&gt;&lt;pages&gt;7-25&lt;/pages&gt;&lt;volume&gt;43&lt;/volume&gt;&lt;dates&gt;&lt;year&gt;2018&lt;/year&gt;&lt;/dates&gt;&lt;urls&gt;&lt;/urls&gt;&lt;electronic-resource-num&gt;10.1503/jpn.170021&lt;/electronic-resource-num&gt;&lt;/record&gt;&lt;/Cite&gt;&lt;/EndNote&gt;</w:instrText>
        </w:r>
        <w:r w:rsidR="00AB0343" w:rsidRPr="00F20E8E">
          <w:rPr>
            <w:sz w:val="21"/>
            <w:szCs w:val="21"/>
          </w:rPr>
          <w:fldChar w:fldCharType="separate"/>
        </w:r>
        <w:r w:rsidR="00AB0343" w:rsidRPr="00F20E8E">
          <w:rPr>
            <w:noProof/>
            <w:sz w:val="21"/>
            <w:szCs w:val="21"/>
            <w:vertAlign w:val="superscript"/>
          </w:rPr>
          <w:t>35</w:t>
        </w:r>
        <w:r w:rsidR="00AB0343" w:rsidRPr="00F20E8E">
          <w:rPr>
            <w:sz w:val="21"/>
            <w:szCs w:val="21"/>
          </w:rPr>
          <w:fldChar w:fldCharType="end"/>
        </w:r>
      </w:hyperlink>
      <w:r w:rsidRPr="00F20E8E">
        <w:rPr>
          <w:sz w:val="21"/>
          <w:szCs w:val="21"/>
        </w:rPr>
        <w:t xml:space="preserve"> Contributing to</w:t>
      </w:r>
      <w:r w:rsidR="00E36CF8" w:rsidRPr="00F20E8E">
        <w:rPr>
          <w:sz w:val="21"/>
          <w:szCs w:val="21"/>
        </w:rPr>
        <w:t xml:space="preserve"> these therapeutic benefits </w:t>
      </w:r>
      <w:r w:rsidR="00724E87" w:rsidRPr="00F20E8E">
        <w:rPr>
          <w:sz w:val="21"/>
          <w:szCs w:val="21"/>
        </w:rPr>
        <w:t>may be</w:t>
      </w:r>
      <w:r w:rsidR="00E36CF8" w:rsidRPr="00F20E8E">
        <w:rPr>
          <w:sz w:val="21"/>
          <w:szCs w:val="21"/>
        </w:rPr>
        <w:t xml:space="preserve"> neurophysiological changes</w:t>
      </w:r>
      <w:r w:rsidR="00724E87" w:rsidRPr="00F20E8E">
        <w:rPr>
          <w:sz w:val="21"/>
          <w:szCs w:val="21"/>
        </w:rPr>
        <w:t xml:space="preserve"> related to emotion and stress reactivity,</w:t>
      </w:r>
      <w:r w:rsidR="00E36CF8" w:rsidRPr="00F20E8E">
        <w:rPr>
          <w:sz w:val="21"/>
          <w:szCs w:val="21"/>
        </w:rPr>
        <w:t xml:space="preserve"> and </w:t>
      </w:r>
      <w:r w:rsidR="00BA6EFA" w:rsidRPr="00F20E8E">
        <w:rPr>
          <w:sz w:val="21"/>
          <w:szCs w:val="21"/>
        </w:rPr>
        <w:t>at least four</w:t>
      </w:r>
      <w:r w:rsidR="00521EDC" w:rsidRPr="00F20E8E">
        <w:rPr>
          <w:sz w:val="21"/>
          <w:szCs w:val="21"/>
        </w:rPr>
        <w:t xml:space="preserve"> psychological</w:t>
      </w:r>
      <w:r w:rsidR="004D2009" w:rsidRPr="00F20E8E">
        <w:rPr>
          <w:sz w:val="21"/>
          <w:szCs w:val="21"/>
        </w:rPr>
        <w:t xml:space="preserve"> constructs</w:t>
      </w:r>
      <w:r w:rsidR="00BA6EFA" w:rsidRPr="00F20E8E">
        <w:rPr>
          <w:sz w:val="21"/>
          <w:szCs w:val="21"/>
        </w:rPr>
        <w:t>:</w:t>
      </w:r>
      <w:r w:rsidR="004D2009" w:rsidRPr="00F20E8E">
        <w:rPr>
          <w:sz w:val="21"/>
          <w:szCs w:val="21"/>
        </w:rPr>
        <w:t xml:space="preserve"> </w:t>
      </w:r>
      <w:r w:rsidRPr="00F20E8E">
        <w:rPr>
          <w:sz w:val="21"/>
          <w:szCs w:val="21"/>
        </w:rPr>
        <w:t>attention regulation, present-centred awareness, nonjudgment, and self-compassion</w:t>
      </w:r>
      <w:r w:rsidR="00105332" w:rsidRPr="00F20E8E">
        <w:rPr>
          <w:sz w:val="21"/>
          <w:szCs w:val="21"/>
        </w:rPr>
        <w:t>.</w:t>
      </w:r>
      <w:hyperlink w:anchor="_ENREF_76" w:tooltip="Lang, 2012 #45" w:history="1">
        <w:r w:rsidR="00AB0343" w:rsidRPr="00F20E8E">
          <w:rPr>
            <w:sz w:val="21"/>
            <w:szCs w:val="21"/>
          </w:rPr>
          <w:fldChar w:fldCharType="begin"/>
        </w:r>
        <w:r w:rsidR="00AB0343">
          <w:rPr>
            <w:sz w:val="21"/>
            <w:szCs w:val="21"/>
          </w:rPr>
          <w:instrText xml:space="preserve"> ADDIN EN.CITE &lt;EndNote&gt;&lt;Cite&gt;&lt;Author&gt;Lang&lt;/Author&gt;&lt;Year&gt;2012&lt;/Year&gt;&lt;RecNum&gt;45&lt;/RecNum&gt;&lt;DisplayText&gt;&lt;style face="superscript"&gt;76&lt;/style&gt;&lt;/DisplayText&gt;&lt;record&gt;&lt;rec-number&gt;45&lt;/rec-number&gt;&lt;foreign-keys&gt;&lt;key app="EN" db-id="pa59tdvxee2fe5eftppxrs9ntpprs0050vp5"&gt;45&lt;/key&gt;&lt;/foreign-keys&gt;&lt;ref-type name="Journal Article"&gt;17&lt;/ref-type&gt;&lt;contributors&gt;&lt;authors&gt;&lt;author&gt;Lang, A. J.&lt;/author&gt;&lt;author&gt;Strauss, J. L.&lt;/author&gt;&lt;author&gt;Bomyea, J.&lt;/author&gt;&lt;author&gt;Bormann, J.E.&lt;/author&gt;&lt;author&gt;Hickman, S. D.&lt;/author&gt;&lt;author&gt;Good, R. C.&lt;/author&gt;&lt;author&gt;Essex, M.&lt;/author&gt;&lt;/authors&gt;&lt;/contributors&gt;&lt;titles&gt;&lt;title&gt;The theoretical and empirical basis for meditation as an intervention for PTSD&lt;/title&gt;&lt;secondary-title&gt;Behaviour Modification&lt;/secondary-title&gt;&lt;/titles&gt;&lt;periodical&gt;&lt;full-title&gt;Behaviour Modification&lt;/full-title&gt;&lt;/periodical&gt;&lt;pages&gt;759-786&lt;/pages&gt;&lt;volume&gt;36&lt;/volume&gt;&lt;dates&gt;&lt;year&gt;2012&lt;/year&gt;&lt;/dates&gt;&lt;urls&gt;&lt;/urls&gt;&lt;electronic-resource-num&gt;10.1177/0145445512441200&lt;/electronic-resource-num&gt;&lt;/record&gt;&lt;/Cite&gt;&lt;/EndNote&gt;</w:instrText>
        </w:r>
        <w:r w:rsidR="00AB0343" w:rsidRPr="00F20E8E">
          <w:rPr>
            <w:sz w:val="21"/>
            <w:szCs w:val="21"/>
          </w:rPr>
          <w:fldChar w:fldCharType="separate"/>
        </w:r>
        <w:r w:rsidR="00AB0343" w:rsidRPr="00F20E8E">
          <w:rPr>
            <w:noProof/>
            <w:sz w:val="21"/>
            <w:szCs w:val="21"/>
            <w:vertAlign w:val="superscript"/>
          </w:rPr>
          <w:t>76</w:t>
        </w:r>
        <w:r w:rsidR="00AB0343" w:rsidRPr="00F20E8E">
          <w:rPr>
            <w:sz w:val="21"/>
            <w:szCs w:val="21"/>
          </w:rPr>
          <w:fldChar w:fldCharType="end"/>
        </w:r>
      </w:hyperlink>
      <w:r w:rsidR="00823C23" w:rsidRPr="00F20E8E">
        <w:rPr>
          <w:sz w:val="21"/>
          <w:szCs w:val="21"/>
        </w:rPr>
        <w:t xml:space="preserve"> </w:t>
      </w:r>
      <w:r w:rsidR="004D2009" w:rsidRPr="00F20E8E">
        <w:rPr>
          <w:sz w:val="21"/>
          <w:szCs w:val="21"/>
        </w:rPr>
        <w:t>The</w:t>
      </w:r>
      <w:r w:rsidR="00823C23" w:rsidRPr="00F20E8E">
        <w:rPr>
          <w:sz w:val="21"/>
          <w:szCs w:val="21"/>
        </w:rPr>
        <w:t xml:space="preserve"> </w:t>
      </w:r>
      <w:r w:rsidR="004D2009" w:rsidRPr="00F20E8E">
        <w:rPr>
          <w:sz w:val="21"/>
          <w:szCs w:val="21"/>
        </w:rPr>
        <w:t xml:space="preserve">potential neurophysiological </w:t>
      </w:r>
      <w:r w:rsidR="00BA6EFA" w:rsidRPr="00F20E8E">
        <w:rPr>
          <w:sz w:val="21"/>
          <w:szCs w:val="21"/>
        </w:rPr>
        <w:t xml:space="preserve">and psychological </w:t>
      </w:r>
      <w:r w:rsidR="00D10F75" w:rsidRPr="00F20E8E">
        <w:rPr>
          <w:sz w:val="21"/>
          <w:szCs w:val="21"/>
        </w:rPr>
        <w:t>mechanisms</w:t>
      </w:r>
      <w:r w:rsidR="00823C23" w:rsidRPr="00F20E8E">
        <w:rPr>
          <w:sz w:val="21"/>
          <w:szCs w:val="21"/>
        </w:rPr>
        <w:t xml:space="preserve"> are discussed in detail below.</w:t>
      </w:r>
      <w:r w:rsidRPr="00F20E8E">
        <w:rPr>
          <w:sz w:val="21"/>
          <w:szCs w:val="21"/>
        </w:rPr>
        <w:t xml:space="preserve"> </w:t>
      </w:r>
    </w:p>
    <w:p w14:paraId="4AE115C5" w14:textId="53EDEC3B" w:rsidR="00E36CF8" w:rsidRPr="00F20E8E" w:rsidRDefault="00E36CF8" w:rsidP="00E36CF8">
      <w:pPr>
        <w:spacing w:line="360" w:lineRule="auto"/>
        <w:rPr>
          <w:rFonts w:asciiTheme="minorHAnsi" w:hAnsiTheme="minorHAnsi" w:cstheme="minorHAnsi"/>
          <w:color w:val="000000"/>
          <w:sz w:val="21"/>
          <w:szCs w:val="21"/>
        </w:rPr>
      </w:pPr>
      <w:r w:rsidRPr="00F20E8E">
        <w:rPr>
          <w:rFonts w:asciiTheme="minorHAnsi" w:hAnsiTheme="minorHAnsi" w:cstheme="minorHAnsi"/>
          <w:color w:val="000000"/>
          <w:sz w:val="21"/>
          <w:szCs w:val="21"/>
        </w:rPr>
        <w:t>Neurophysiological mechanisms by which mindfulness, yoga, and meditation techniques may reduce PTSD symptoms include the restoration of the neurocircuitry involved in emotion regulation and fear extinction (e.g., increased amygdala-PFC connectivity)</w:t>
      </w:r>
      <w:r w:rsidR="000A0595" w:rsidRPr="00F20E8E">
        <w:rPr>
          <w:rFonts w:asciiTheme="minorHAnsi" w:hAnsiTheme="minorHAnsi" w:cstheme="minorHAnsi"/>
          <w:color w:val="000000"/>
          <w:sz w:val="21"/>
          <w:szCs w:val="21"/>
        </w:rPr>
        <w:t>,</w:t>
      </w:r>
      <w:hyperlink w:anchor="_ENREF_77" w:tooltip="Doll, 2016 #160" w:history="1">
        <w:r w:rsidR="00AB0343" w:rsidRPr="00F20E8E">
          <w:rPr>
            <w:rFonts w:asciiTheme="minorHAnsi" w:hAnsiTheme="minorHAnsi" w:cstheme="minorHAnsi"/>
            <w:color w:val="000000"/>
            <w:sz w:val="21"/>
            <w:szCs w:val="21"/>
          </w:rPr>
          <w:fldChar w:fldCharType="begin"/>
        </w:r>
        <w:r w:rsidR="00AB0343">
          <w:rPr>
            <w:rFonts w:asciiTheme="minorHAnsi" w:hAnsiTheme="minorHAnsi" w:cstheme="minorHAnsi"/>
            <w:color w:val="000000"/>
            <w:sz w:val="21"/>
            <w:szCs w:val="21"/>
          </w:rPr>
          <w:instrText xml:space="preserve"> ADDIN EN.CITE &lt;EndNote&gt;&lt;Cite&gt;&lt;Author&gt;Doll&lt;/Author&gt;&lt;Year&gt;2016&lt;/Year&gt;&lt;RecNum&gt;160&lt;/RecNum&gt;&lt;DisplayText&gt;&lt;style face="superscript"&gt;77&lt;/style&gt;&lt;/DisplayText&gt;&lt;record&gt;&lt;rec-number&gt;160&lt;/rec-number&gt;&lt;foreign-keys&gt;&lt;key app="EN" db-id="pa59tdvxee2fe5eftppxrs9ntpprs0050vp5"&gt;160&lt;/key&gt;&lt;/foreign-keys&gt;&lt;ref-type name="Journal Article"&gt;17&lt;/ref-type&gt;&lt;contributors&gt;&lt;authors&gt;&lt;author&gt;Doll, A.&lt;/author&gt;&lt;author&gt;Holzel, B. K.&lt;/author&gt;&lt;author&gt;Mulej Bratec, S.&lt;/author&gt;&lt;author&gt;Boucard, C. C.&lt;/author&gt;&lt;author&gt;Xie, X.&lt;/author&gt;&lt;author&gt;Wohlschlager, A. M.&lt;/author&gt;&lt;author&gt;Sorg, C.&lt;/author&gt;&lt;/authors&gt;&lt;/contributors&gt;&lt;titles&gt;&lt;title&gt;Mindful attention to breath regulates emotions via increased amygdala-prefrontal cortex connectivity&lt;/title&gt;&lt;secondary-title&gt;Neuroimage&lt;/secondary-title&gt;&lt;/titles&gt;&lt;periodical&gt;&lt;full-title&gt;Neuroimage&lt;/full-title&gt;&lt;/periodical&gt;&lt;pages&gt;305-313&lt;/pages&gt;&lt;volume&gt;134&lt;/volume&gt;&lt;dates&gt;&lt;year&gt;2016&lt;/year&gt;&lt;/dates&gt;&lt;urls&gt;&lt;/urls&gt;&lt;electronic-resource-num&gt;10.1016/j.neuroimage.2016.03.041&lt;/electronic-resource-num&gt;&lt;/record&gt;&lt;/Cite&gt;&lt;/EndNote&gt;</w:instrText>
        </w:r>
        <w:r w:rsidR="00AB0343" w:rsidRPr="00F20E8E">
          <w:rPr>
            <w:rFonts w:asciiTheme="minorHAnsi" w:hAnsiTheme="minorHAnsi" w:cstheme="minorHAnsi"/>
            <w:color w:val="000000"/>
            <w:sz w:val="21"/>
            <w:szCs w:val="21"/>
          </w:rPr>
          <w:fldChar w:fldCharType="separate"/>
        </w:r>
        <w:r w:rsidR="00AB0343" w:rsidRPr="00F20E8E">
          <w:rPr>
            <w:rFonts w:asciiTheme="minorHAnsi" w:hAnsiTheme="minorHAnsi" w:cstheme="minorHAnsi"/>
            <w:noProof/>
            <w:color w:val="000000"/>
            <w:sz w:val="21"/>
            <w:szCs w:val="21"/>
            <w:vertAlign w:val="superscript"/>
          </w:rPr>
          <w:t>77</w:t>
        </w:r>
        <w:r w:rsidR="00AB0343" w:rsidRPr="00F20E8E">
          <w:rPr>
            <w:rFonts w:asciiTheme="minorHAnsi" w:hAnsiTheme="minorHAnsi" w:cstheme="minorHAnsi"/>
            <w:color w:val="000000"/>
            <w:sz w:val="21"/>
            <w:szCs w:val="21"/>
          </w:rPr>
          <w:fldChar w:fldCharType="end"/>
        </w:r>
      </w:hyperlink>
      <w:r w:rsidRPr="00F20E8E">
        <w:rPr>
          <w:rFonts w:asciiTheme="minorHAnsi" w:hAnsiTheme="minorHAnsi" w:cstheme="minorHAnsi"/>
          <w:color w:val="000000"/>
          <w:sz w:val="21"/>
          <w:szCs w:val="21"/>
        </w:rPr>
        <w:t xml:space="preserve"> structural changes to the brain that imp</w:t>
      </w:r>
      <w:r w:rsidR="00105332" w:rsidRPr="00F20E8E">
        <w:rPr>
          <w:rFonts w:asciiTheme="minorHAnsi" w:hAnsiTheme="minorHAnsi" w:cstheme="minorHAnsi"/>
          <w:color w:val="000000"/>
          <w:sz w:val="21"/>
          <w:szCs w:val="21"/>
        </w:rPr>
        <w:t>rove body and emotion awareness</w:t>
      </w:r>
      <w:r w:rsidR="000A0595" w:rsidRPr="00F20E8E">
        <w:rPr>
          <w:rFonts w:asciiTheme="minorHAnsi" w:hAnsiTheme="minorHAnsi" w:cstheme="minorHAnsi"/>
          <w:color w:val="000000"/>
          <w:sz w:val="21"/>
          <w:szCs w:val="21"/>
        </w:rPr>
        <w:t>,</w:t>
      </w:r>
      <w:hyperlink w:anchor="_ENREF_75" w:tooltip="Acevedo, 2016 #113" w:history="1">
        <w:r w:rsidR="00AB0343" w:rsidRPr="00F20E8E">
          <w:rPr>
            <w:rFonts w:asciiTheme="minorHAnsi" w:hAnsiTheme="minorHAnsi" w:cstheme="minorHAnsi"/>
            <w:color w:val="000000"/>
            <w:sz w:val="21"/>
            <w:szCs w:val="21"/>
          </w:rPr>
          <w:fldChar w:fldCharType="begin"/>
        </w:r>
        <w:r w:rsidR="00AB0343">
          <w:rPr>
            <w:rFonts w:asciiTheme="minorHAnsi" w:hAnsiTheme="minorHAnsi" w:cstheme="minorHAnsi"/>
            <w:color w:val="000000"/>
            <w:sz w:val="21"/>
            <w:szCs w:val="21"/>
          </w:rPr>
          <w:instrText xml:space="preserve"> ADDIN EN.CITE &lt;EndNote&gt;&lt;Cite&gt;&lt;Author&gt;Acevedo&lt;/Author&gt;&lt;Year&gt;2016&lt;/Year&gt;&lt;RecNum&gt;113&lt;/RecNum&gt;&lt;DisplayText&gt;&lt;style face="superscript"&gt;75&lt;/style&gt;&lt;/DisplayText&gt;&lt;record&gt;&lt;rec-number&gt;113&lt;/rec-number&gt;&lt;foreign-keys&gt;&lt;key app="EN" db-id="pa59tdvxee2fe5eftppxrs9ntpprs0050vp5"&gt;113&lt;/key&gt;&lt;/foreign-keys&gt;&lt;ref-type name="Journal Article"&gt;17&lt;/ref-type&gt;&lt;contributors&gt;&lt;authors&gt;&lt;author&gt;Acevedo, B. P.&lt;/author&gt;&lt;author&gt;Pospos, S.&lt;/author&gt;&lt;author&gt;Lavretsky, H.&lt;/author&gt;&lt;/authors&gt;&lt;/contributors&gt;&lt;titles&gt;&lt;title&gt;The neural mechanisms of meditative practices: Novel approaches for healthy ageing&lt;/title&gt;&lt;secondary-title&gt;Current Behavioural Neuroscience Reports&lt;/secondary-title&gt;&lt;/titles&gt;&lt;periodical&gt;&lt;full-title&gt;Current Behavioural Neuroscience Reports&lt;/full-title&gt;&lt;/periodical&gt;&lt;pages&gt;328-339&lt;/pages&gt;&lt;volume&gt;3&lt;/volume&gt;&lt;dates&gt;&lt;year&gt;2016&lt;/year&gt;&lt;/dates&gt;&lt;urls&gt;&lt;/urls&gt;&lt;electronic-resource-num&gt;10.1007/s40473-016-0098-x&lt;/electronic-resource-num&gt;&lt;/record&gt;&lt;/Cite&gt;&lt;/EndNote&gt;</w:instrText>
        </w:r>
        <w:r w:rsidR="00AB0343" w:rsidRPr="00F20E8E">
          <w:rPr>
            <w:rFonts w:asciiTheme="minorHAnsi" w:hAnsiTheme="minorHAnsi" w:cstheme="minorHAnsi"/>
            <w:color w:val="000000"/>
            <w:sz w:val="21"/>
            <w:szCs w:val="21"/>
          </w:rPr>
          <w:fldChar w:fldCharType="separate"/>
        </w:r>
        <w:r w:rsidR="00AB0343" w:rsidRPr="00F20E8E">
          <w:rPr>
            <w:rFonts w:asciiTheme="minorHAnsi" w:hAnsiTheme="minorHAnsi" w:cstheme="minorHAnsi"/>
            <w:noProof/>
            <w:color w:val="000000"/>
            <w:sz w:val="21"/>
            <w:szCs w:val="21"/>
            <w:vertAlign w:val="superscript"/>
          </w:rPr>
          <w:t>75</w:t>
        </w:r>
        <w:r w:rsidR="00AB0343" w:rsidRPr="00F20E8E">
          <w:rPr>
            <w:rFonts w:asciiTheme="minorHAnsi" w:hAnsiTheme="minorHAnsi" w:cstheme="minorHAnsi"/>
            <w:color w:val="000000"/>
            <w:sz w:val="21"/>
            <w:szCs w:val="21"/>
          </w:rPr>
          <w:fldChar w:fldCharType="end"/>
        </w:r>
      </w:hyperlink>
      <w:r w:rsidRPr="00F20E8E">
        <w:rPr>
          <w:rFonts w:asciiTheme="minorHAnsi" w:hAnsiTheme="minorHAnsi" w:cstheme="minorHAnsi"/>
          <w:color w:val="000000"/>
          <w:sz w:val="21"/>
          <w:szCs w:val="21"/>
        </w:rPr>
        <w:t xml:space="preserve"> and tempered physiological arousal and stress reactivity</w:t>
      </w:r>
      <w:r w:rsidR="00105332" w:rsidRPr="00F20E8E">
        <w:rPr>
          <w:rFonts w:asciiTheme="minorHAnsi" w:hAnsiTheme="minorHAnsi" w:cstheme="minorHAnsi"/>
          <w:color w:val="000000"/>
          <w:sz w:val="21"/>
          <w:szCs w:val="21"/>
        </w:rPr>
        <w:t>.</w:t>
      </w:r>
      <w:hyperlink w:anchor="_ENREF_35" w:tooltip="Boyd, 2018 #44" w:history="1">
        <w:r w:rsidR="00AB0343" w:rsidRPr="00F20E8E">
          <w:rPr>
            <w:rFonts w:asciiTheme="minorHAnsi" w:hAnsiTheme="minorHAnsi" w:cstheme="minorHAnsi"/>
            <w:color w:val="000000"/>
            <w:sz w:val="21"/>
            <w:szCs w:val="21"/>
          </w:rPr>
          <w:fldChar w:fldCharType="begin"/>
        </w:r>
        <w:r w:rsidR="00AB0343">
          <w:rPr>
            <w:rFonts w:asciiTheme="minorHAnsi" w:hAnsiTheme="minorHAnsi" w:cstheme="minorHAnsi"/>
            <w:color w:val="000000"/>
            <w:sz w:val="21"/>
            <w:szCs w:val="21"/>
          </w:rPr>
          <w:instrText xml:space="preserve"> ADDIN EN.CITE &lt;EndNote&gt;&lt;Cite&gt;&lt;Author&gt;Boyd&lt;/Author&gt;&lt;Year&gt;2018&lt;/Year&gt;&lt;RecNum&gt;44&lt;/RecNum&gt;&lt;DisplayText&gt;&lt;style face="superscript"&gt;35&lt;/style&gt;&lt;/DisplayText&gt;&lt;record&gt;&lt;rec-number&gt;44&lt;/rec-number&gt;&lt;foreign-keys&gt;&lt;key app="EN" db-id="pa59tdvxee2fe5eftppxrs9ntpprs0050vp5"&gt;44&lt;/key&gt;&lt;/foreign-keys&gt;&lt;ref-type name="Journal Article"&gt;17&lt;/ref-type&gt;&lt;contributors&gt;&lt;authors&gt;&lt;author&gt;Boyd, J. E.&lt;/author&gt;&lt;author&gt;Lanius, R. A.&lt;/author&gt;&lt;author&gt;McKinnon, M. C.&lt;/author&gt;&lt;/authors&gt;&lt;/contributors&gt;&lt;titles&gt;&lt;title&gt;Mindfulness-based treatments for posttraumatic stress disorder: A review of the treatment literature and neurobiological evidence&lt;/title&gt;&lt;secondary-title&gt;Journal of Psychiatry and Neuroscience&lt;/secondary-title&gt;&lt;/titles&gt;&lt;periodical&gt;&lt;full-title&gt;Journal of Psychiatry and Neuroscience&lt;/full-title&gt;&lt;/periodical&gt;&lt;pages&gt;7-25&lt;/pages&gt;&lt;volume&gt;43&lt;/volume&gt;&lt;dates&gt;&lt;year&gt;2018&lt;/year&gt;&lt;/dates&gt;&lt;urls&gt;&lt;/urls&gt;&lt;electronic-resource-num&gt;10.1503/jpn.170021&lt;/electronic-resource-num&gt;&lt;/record&gt;&lt;/Cite&gt;&lt;/EndNote&gt;</w:instrText>
        </w:r>
        <w:r w:rsidR="00AB0343" w:rsidRPr="00F20E8E">
          <w:rPr>
            <w:rFonts w:asciiTheme="minorHAnsi" w:hAnsiTheme="minorHAnsi" w:cstheme="minorHAnsi"/>
            <w:color w:val="000000"/>
            <w:sz w:val="21"/>
            <w:szCs w:val="21"/>
          </w:rPr>
          <w:fldChar w:fldCharType="separate"/>
        </w:r>
        <w:r w:rsidR="00AB0343" w:rsidRPr="00F20E8E">
          <w:rPr>
            <w:rFonts w:asciiTheme="minorHAnsi" w:hAnsiTheme="minorHAnsi" w:cstheme="minorHAnsi"/>
            <w:noProof/>
            <w:color w:val="000000"/>
            <w:sz w:val="21"/>
            <w:szCs w:val="21"/>
            <w:vertAlign w:val="superscript"/>
          </w:rPr>
          <w:t>35</w:t>
        </w:r>
        <w:r w:rsidR="00AB0343" w:rsidRPr="00F20E8E">
          <w:rPr>
            <w:rFonts w:asciiTheme="minorHAnsi" w:hAnsiTheme="minorHAnsi" w:cstheme="minorHAnsi"/>
            <w:color w:val="000000"/>
            <w:sz w:val="21"/>
            <w:szCs w:val="21"/>
          </w:rPr>
          <w:fldChar w:fldCharType="end"/>
        </w:r>
      </w:hyperlink>
      <w:r w:rsidRPr="00F20E8E">
        <w:rPr>
          <w:rFonts w:asciiTheme="minorHAnsi" w:hAnsiTheme="minorHAnsi" w:cstheme="minorHAnsi"/>
          <w:color w:val="000000"/>
          <w:sz w:val="21"/>
          <w:szCs w:val="21"/>
        </w:rPr>
        <w:t xml:space="preserve"> </w:t>
      </w:r>
    </w:p>
    <w:p w14:paraId="3E431E56" w14:textId="7220091C" w:rsidR="00B737DB" w:rsidRDefault="00FB1869" w:rsidP="00B737DB">
      <w:pPr>
        <w:spacing w:line="360" w:lineRule="auto"/>
        <w:rPr>
          <w:sz w:val="21"/>
          <w:szCs w:val="21"/>
        </w:rPr>
      </w:pPr>
      <w:r w:rsidRPr="00F20E8E">
        <w:rPr>
          <w:sz w:val="21"/>
          <w:szCs w:val="21"/>
        </w:rPr>
        <w:t xml:space="preserve">Psychological mechanisms include at least four psychological constructs. </w:t>
      </w:r>
      <w:r w:rsidR="00B737DB" w:rsidRPr="00F20E8E">
        <w:rPr>
          <w:sz w:val="21"/>
          <w:szCs w:val="21"/>
        </w:rPr>
        <w:t>First, attention regulation may lead to reductions in attentional bias to trauma-related stimuli, which is characteristic of individuals with PTSD. Shifting attention away from trauma-related stimuli and remaining in the present moment is thought to improve intrusive and hyperarousal symptoms</w:t>
      </w:r>
      <w:r w:rsidR="00826837" w:rsidRPr="00F20E8E">
        <w:rPr>
          <w:sz w:val="21"/>
          <w:szCs w:val="21"/>
        </w:rPr>
        <w:t>.</w:t>
      </w:r>
      <w:hyperlink w:anchor="_ENREF_35" w:tooltip="Boyd, 2018 #44" w:history="1">
        <w:r w:rsidR="00AB0343" w:rsidRPr="00F20E8E">
          <w:rPr>
            <w:sz w:val="21"/>
            <w:szCs w:val="21"/>
          </w:rPr>
          <w:fldChar w:fldCharType="begin"/>
        </w:r>
        <w:r w:rsidR="00AB0343">
          <w:rPr>
            <w:sz w:val="21"/>
            <w:szCs w:val="21"/>
          </w:rPr>
          <w:instrText xml:space="preserve"> ADDIN EN.CITE &lt;EndNote&gt;&lt;Cite&gt;&lt;Author&gt;Boyd&lt;/Author&gt;&lt;Year&gt;2018&lt;/Year&gt;&lt;RecNum&gt;44&lt;/RecNum&gt;&lt;DisplayText&gt;&lt;style face="superscript"&gt;35&lt;/style&gt;&lt;/DisplayText&gt;&lt;record&gt;&lt;rec-number&gt;44&lt;/rec-number&gt;&lt;foreign-keys&gt;&lt;key app="EN" db-id="pa59tdvxee2fe5eftppxrs9ntpprs0050vp5"&gt;44&lt;/key&gt;&lt;/foreign-keys&gt;&lt;ref-type name="Journal Article"&gt;17&lt;/ref-type&gt;&lt;contributors&gt;&lt;authors&gt;&lt;author&gt;Boyd, J. E.&lt;/author&gt;&lt;author&gt;Lanius, R. A.&lt;/author&gt;&lt;author&gt;McKinnon, M. C.&lt;/author&gt;&lt;/authors&gt;&lt;/contributors&gt;&lt;titles&gt;&lt;title&gt;Mindfulness-based treatments for posttraumatic stress disorder: A review of the treatment literature and neurobiological evidence&lt;/title&gt;&lt;secondary-title&gt;Journal of Psychiatry and Neuroscience&lt;/secondary-title&gt;&lt;/titles&gt;&lt;periodical&gt;&lt;full-title&gt;Journal of Psychiatry and Neuroscience&lt;/full-title&gt;&lt;/periodical&gt;&lt;pages&gt;7-25&lt;/pages&gt;&lt;volume&gt;43&lt;/volume&gt;&lt;dates&gt;&lt;year&gt;2018&lt;/year&gt;&lt;/dates&gt;&lt;urls&gt;&lt;/urls&gt;&lt;electronic-resource-num&gt;10.1503/jpn.170021&lt;/electronic-resource-num&gt;&lt;/record&gt;&lt;/Cite&gt;&lt;/EndNote&gt;</w:instrText>
        </w:r>
        <w:r w:rsidR="00AB0343" w:rsidRPr="00F20E8E">
          <w:rPr>
            <w:sz w:val="21"/>
            <w:szCs w:val="21"/>
          </w:rPr>
          <w:fldChar w:fldCharType="separate"/>
        </w:r>
        <w:r w:rsidR="00AB0343" w:rsidRPr="00F20E8E">
          <w:rPr>
            <w:noProof/>
            <w:sz w:val="21"/>
            <w:szCs w:val="21"/>
            <w:vertAlign w:val="superscript"/>
          </w:rPr>
          <w:t>35</w:t>
        </w:r>
        <w:r w:rsidR="00AB0343" w:rsidRPr="00F20E8E">
          <w:rPr>
            <w:sz w:val="21"/>
            <w:szCs w:val="21"/>
          </w:rPr>
          <w:fldChar w:fldCharType="end"/>
        </w:r>
      </w:hyperlink>
      <w:r w:rsidR="00B737DB" w:rsidRPr="00F20E8E">
        <w:rPr>
          <w:sz w:val="21"/>
          <w:szCs w:val="21"/>
        </w:rPr>
        <w:t xml:space="preserve"> Second, paying attention to the present moment redirects past or future-directed thoughts and may therefore reduce repetitive thinking, such as rumination and worry</w:t>
      </w:r>
      <w:r w:rsidR="00C95829" w:rsidRPr="00F20E8E">
        <w:rPr>
          <w:sz w:val="21"/>
          <w:szCs w:val="21"/>
        </w:rPr>
        <w:t>.</w:t>
      </w:r>
      <w:hyperlink w:anchor="_ENREF_76" w:tooltip="Lang, 2012 #45" w:history="1">
        <w:r w:rsidR="00AB0343" w:rsidRPr="00F20E8E">
          <w:rPr>
            <w:sz w:val="21"/>
            <w:szCs w:val="21"/>
          </w:rPr>
          <w:fldChar w:fldCharType="begin"/>
        </w:r>
        <w:r w:rsidR="00AB0343">
          <w:rPr>
            <w:sz w:val="21"/>
            <w:szCs w:val="21"/>
          </w:rPr>
          <w:instrText xml:space="preserve"> ADDIN EN.CITE &lt;EndNote&gt;&lt;Cite&gt;&lt;Author&gt;Lang&lt;/Author&gt;&lt;Year&gt;2012&lt;/Year&gt;&lt;RecNum&gt;45&lt;/RecNum&gt;&lt;DisplayText&gt;&lt;style face="superscript"&gt;76&lt;/style&gt;&lt;/DisplayText&gt;&lt;record&gt;&lt;rec-number&gt;45&lt;/rec-number&gt;&lt;foreign-keys&gt;&lt;key app="EN" db-id="pa59tdvxee2fe5eftppxrs9ntpprs0050vp5"&gt;45&lt;/key&gt;&lt;/foreign-keys&gt;&lt;ref-type name="Journal Article"&gt;17&lt;/ref-type&gt;&lt;contributors&gt;&lt;authors&gt;&lt;author&gt;Lang, A. J.&lt;/author&gt;&lt;author&gt;Strauss, J. L.&lt;/author&gt;&lt;author&gt;Bomyea, J.&lt;/author&gt;&lt;author&gt;Bormann, J.E.&lt;/author&gt;&lt;author&gt;Hickman, S. D.&lt;/author&gt;&lt;author&gt;Good, R. C.&lt;/author&gt;&lt;author&gt;Essex, M.&lt;/author&gt;&lt;/authors&gt;&lt;/contributors&gt;&lt;titles&gt;&lt;title&gt;The theoretical and empirical basis for meditation as an intervention for PTSD&lt;/title&gt;&lt;secondary-title&gt;Behaviour Modification&lt;/secondary-title&gt;&lt;/titles&gt;&lt;periodical&gt;&lt;full-title&gt;Behaviour Modification&lt;/full-title&gt;&lt;/periodical&gt;&lt;pages&gt;759-786&lt;/pages&gt;&lt;volume&gt;36&lt;/volume&gt;&lt;dates&gt;&lt;year&gt;2012&lt;/year&gt;&lt;/dates&gt;&lt;urls&gt;&lt;/urls&gt;&lt;electronic-resource-num&gt;10.1177/0145445512441200&lt;/electronic-resource-num&gt;&lt;/record&gt;&lt;/Cite&gt;&lt;/EndNote&gt;</w:instrText>
        </w:r>
        <w:r w:rsidR="00AB0343" w:rsidRPr="00F20E8E">
          <w:rPr>
            <w:sz w:val="21"/>
            <w:szCs w:val="21"/>
          </w:rPr>
          <w:fldChar w:fldCharType="separate"/>
        </w:r>
        <w:r w:rsidR="00AB0343" w:rsidRPr="00F20E8E">
          <w:rPr>
            <w:noProof/>
            <w:sz w:val="21"/>
            <w:szCs w:val="21"/>
            <w:vertAlign w:val="superscript"/>
          </w:rPr>
          <w:t>76</w:t>
        </w:r>
        <w:r w:rsidR="00AB0343" w:rsidRPr="00F20E8E">
          <w:rPr>
            <w:sz w:val="21"/>
            <w:szCs w:val="21"/>
          </w:rPr>
          <w:fldChar w:fldCharType="end"/>
        </w:r>
      </w:hyperlink>
      <w:r w:rsidR="00B737DB" w:rsidRPr="00F20E8E">
        <w:rPr>
          <w:rFonts w:asciiTheme="minorHAnsi" w:hAnsiTheme="minorHAnsi" w:cstheme="minorHAnsi"/>
          <w:color w:val="000000"/>
          <w:sz w:val="21"/>
          <w:szCs w:val="21"/>
        </w:rPr>
        <w:t xml:space="preserve"> </w:t>
      </w:r>
      <w:r w:rsidR="00B737DB" w:rsidRPr="00F20E8E">
        <w:rPr>
          <w:sz w:val="21"/>
          <w:szCs w:val="21"/>
        </w:rPr>
        <w:t>Third, nonjudgmental acceptance may promote a willingness to approach fear-provoking stimuli, leading to reduced avoidance</w:t>
      </w:r>
      <w:r w:rsidR="00DD7EC8" w:rsidRPr="00F20E8E">
        <w:rPr>
          <w:sz w:val="21"/>
          <w:szCs w:val="21"/>
        </w:rPr>
        <w:t>,</w:t>
      </w:r>
      <w:hyperlink w:anchor="_ENREF_76" w:tooltip="Lang, 2012 #45" w:history="1">
        <w:r w:rsidR="00AB0343" w:rsidRPr="00F20E8E">
          <w:rPr>
            <w:sz w:val="21"/>
            <w:szCs w:val="21"/>
          </w:rPr>
          <w:fldChar w:fldCharType="begin"/>
        </w:r>
        <w:r w:rsidR="00AB0343">
          <w:rPr>
            <w:sz w:val="21"/>
            <w:szCs w:val="21"/>
          </w:rPr>
          <w:instrText xml:space="preserve"> ADDIN EN.CITE &lt;EndNote&gt;&lt;Cite&gt;&lt;Author&gt;Lang&lt;/Author&gt;&lt;Year&gt;2012&lt;/Year&gt;&lt;RecNum&gt;45&lt;/RecNum&gt;&lt;DisplayText&gt;&lt;style face="superscript"&gt;76&lt;/style&gt;&lt;/DisplayText&gt;&lt;record&gt;&lt;rec-number&gt;45&lt;/rec-number&gt;&lt;foreign-keys&gt;&lt;key app="EN" db-id="pa59tdvxee2fe5eftppxrs9ntpprs0050vp5"&gt;45&lt;/key&gt;&lt;/foreign-keys&gt;&lt;ref-type name="Journal Article"&gt;17&lt;/ref-type&gt;&lt;contributors&gt;&lt;authors&gt;&lt;author&gt;Lang, A. J.&lt;/author&gt;&lt;author&gt;Strauss, J. L.&lt;/author&gt;&lt;author&gt;Bomyea, J.&lt;/author&gt;&lt;author&gt;Bormann, J.E.&lt;/author&gt;&lt;author&gt;Hickman, S. D.&lt;/author&gt;&lt;author&gt;Good, R. C.&lt;/author&gt;&lt;author&gt;Essex, M.&lt;/author&gt;&lt;/authors&gt;&lt;/contributors&gt;&lt;titles&gt;&lt;title&gt;The theoretical and empirical basis for meditation as an intervention for PTSD&lt;/title&gt;&lt;secondary-title&gt;Behaviour Modification&lt;/secondary-title&gt;&lt;/titles&gt;&lt;periodical&gt;&lt;full-title&gt;Behaviour Modification&lt;/full-title&gt;&lt;/periodical&gt;&lt;pages&gt;759-786&lt;/pages&gt;&lt;volume&gt;36&lt;/volume&gt;&lt;dates&gt;&lt;year&gt;2012&lt;/year&gt;&lt;/dates&gt;&lt;urls&gt;&lt;/urls&gt;&lt;electronic-resource-num&gt;10.1177/0145445512441200&lt;/electronic-resource-num&gt;&lt;/record&gt;&lt;/Cite&gt;&lt;/EndNote&gt;</w:instrText>
        </w:r>
        <w:r w:rsidR="00AB0343" w:rsidRPr="00F20E8E">
          <w:rPr>
            <w:sz w:val="21"/>
            <w:szCs w:val="21"/>
          </w:rPr>
          <w:fldChar w:fldCharType="separate"/>
        </w:r>
        <w:r w:rsidR="00AB0343" w:rsidRPr="00F20E8E">
          <w:rPr>
            <w:noProof/>
            <w:sz w:val="21"/>
            <w:szCs w:val="21"/>
            <w:vertAlign w:val="superscript"/>
          </w:rPr>
          <w:t>76</w:t>
        </w:r>
        <w:r w:rsidR="00AB0343" w:rsidRPr="00F20E8E">
          <w:rPr>
            <w:sz w:val="21"/>
            <w:szCs w:val="21"/>
          </w:rPr>
          <w:fldChar w:fldCharType="end"/>
        </w:r>
      </w:hyperlink>
      <w:r w:rsidR="00B737DB" w:rsidRPr="00F20E8E">
        <w:rPr>
          <w:sz w:val="21"/>
          <w:szCs w:val="21"/>
        </w:rPr>
        <w:t xml:space="preserve"> in addition to potentially reducing the symptoms of emotional numbing and suppression of intrusive thoughts</w:t>
      </w:r>
      <w:r w:rsidR="00287014" w:rsidRPr="00F20E8E">
        <w:rPr>
          <w:sz w:val="21"/>
          <w:szCs w:val="21"/>
        </w:rPr>
        <w:t>.</w:t>
      </w:r>
      <w:hyperlink w:anchor="_ENREF_78" w:tooltip="Follette, 2006 #198" w:history="1">
        <w:r w:rsidR="00AB0343" w:rsidRPr="00F20E8E">
          <w:rPr>
            <w:sz w:val="21"/>
            <w:szCs w:val="21"/>
          </w:rPr>
          <w:fldChar w:fldCharType="begin"/>
        </w:r>
        <w:r w:rsidR="00AB0343">
          <w:rPr>
            <w:sz w:val="21"/>
            <w:szCs w:val="21"/>
          </w:rPr>
          <w:instrText xml:space="preserve"> ADDIN EN.CITE &lt;EndNote&gt;&lt;Cite&gt;&lt;Author&gt;Follette&lt;/Author&gt;&lt;Year&gt;2006&lt;/Year&gt;&lt;RecNum&gt;198&lt;/RecNum&gt;&lt;DisplayText&gt;&lt;style face="superscript"&gt;78&lt;/style&gt;&lt;/DisplayText&gt;&lt;record&gt;&lt;rec-number&gt;198&lt;/rec-number&gt;&lt;foreign-keys&gt;&lt;key app="EN" db-id="pa59tdvxee2fe5eftppxrs9ntpprs0050vp5"&gt;198&lt;/key&gt;&lt;/foreign-keys&gt;&lt;ref-type name="Journal Article"&gt;17&lt;/ref-type&gt;&lt;contributors&gt;&lt;authors&gt;&lt;author&gt;Follette, V.&lt;/author&gt;&lt;author&gt;Palm, K. M.&lt;/author&gt;&lt;author&gt;Pearson, A. N.&lt;/author&gt;&lt;/authors&gt;&lt;/contributors&gt;&lt;titles&gt;&lt;title&gt;Mindfulness and trauma: Implications for treatment&lt;/title&gt;&lt;secondary-title&gt;Journal of Rational-Emotive &amp;amp; Cognitive-Behaviour Therapy&lt;/secondary-title&gt;&lt;/titles&gt;&lt;periodical&gt;&lt;full-title&gt;Journal of Rational-Emotive &amp;amp; Cognitive-Behaviour Therapy&lt;/full-title&gt;&lt;/periodical&gt;&lt;pages&gt;45-61&lt;/pages&gt;&lt;volume&gt;24&lt;/volume&gt;&lt;dates&gt;&lt;year&gt;2006&lt;/year&gt;&lt;/dates&gt;&lt;urls&gt;&lt;/urls&gt;&lt;electronic-resource-num&gt;10.1007/s10942-006-0025-2&lt;/electronic-resource-num&gt;&lt;/record&gt;&lt;/Cite&gt;&lt;/EndNote&gt;</w:instrText>
        </w:r>
        <w:r w:rsidR="00AB0343" w:rsidRPr="00F20E8E">
          <w:rPr>
            <w:sz w:val="21"/>
            <w:szCs w:val="21"/>
          </w:rPr>
          <w:fldChar w:fldCharType="separate"/>
        </w:r>
        <w:r w:rsidR="00AB0343" w:rsidRPr="00F20E8E">
          <w:rPr>
            <w:noProof/>
            <w:sz w:val="21"/>
            <w:szCs w:val="21"/>
            <w:vertAlign w:val="superscript"/>
          </w:rPr>
          <w:t>78</w:t>
        </w:r>
        <w:r w:rsidR="00AB0343" w:rsidRPr="00F20E8E">
          <w:rPr>
            <w:sz w:val="21"/>
            <w:szCs w:val="21"/>
          </w:rPr>
          <w:fldChar w:fldCharType="end"/>
        </w:r>
      </w:hyperlink>
      <w:r w:rsidR="00B737DB" w:rsidRPr="00F20E8E">
        <w:rPr>
          <w:sz w:val="21"/>
          <w:szCs w:val="21"/>
        </w:rPr>
        <w:t xml:space="preserve"> It has been proposed that via the combined mindfulness skills of nonjudgmental acceptance and present-centred awareness, mindfulness meditation resembles exposure therapy</w:t>
      </w:r>
      <w:r w:rsidR="00287B1D" w:rsidRPr="00F20E8E">
        <w:rPr>
          <w:sz w:val="21"/>
          <w:szCs w:val="21"/>
        </w:rPr>
        <w:t>.</w:t>
      </w:r>
      <w:hyperlink w:anchor="_ENREF_28" w:tooltip="Vujanovic, 2016 #105" w:history="1">
        <w:r w:rsidR="00AB0343" w:rsidRPr="00F20E8E">
          <w:rPr>
            <w:sz w:val="21"/>
            <w:szCs w:val="21"/>
          </w:rPr>
          <w:fldChar w:fldCharType="begin">
            <w:fldData xml:space="preserve">PEVuZE5vdGU+PENpdGU+PEF1dGhvcj5WdWphbm92aWM8L0F1dGhvcj48WWVhcj4yMDE2PC9ZZWFy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</w:fldData>
          </w:fldChar>
        </w:r>
        <w:r w:rsidR="00AB0343">
          <w:rPr>
            <w:sz w:val="21"/>
            <w:szCs w:val="21"/>
          </w:rPr>
          <w:instrText xml:space="preserve"> ADDIN EN.CITE </w:instrText>
        </w:r>
        <w:r w:rsidR="00AB0343">
          <w:rPr>
            <w:sz w:val="21"/>
            <w:szCs w:val="21"/>
          </w:rPr>
          <w:fldChar w:fldCharType="begin">
            <w:fldData xml:space="preserve">PEVuZE5vdGU+PENpdGU+PEF1dGhvcj5WdWphbm92aWM8L0F1dGhvcj48WWVhcj4yMDE2PC9ZZWFy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</w:fldData>
          </w:fldChar>
        </w:r>
        <w:r w:rsidR="00AB0343">
          <w:rPr>
            <w:sz w:val="21"/>
            <w:szCs w:val="21"/>
          </w:rPr>
          <w:instrText xml:space="preserve"> ADDIN EN.CITE.DATA </w:instrText>
        </w:r>
        <w:r w:rsidR="00AB0343">
          <w:rPr>
            <w:sz w:val="21"/>
            <w:szCs w:val="21"/>
          </w:rPr>
        </w:r>
        <w:r w:rsidR="00AB0343">
          <w:rPr>
            <w:sz w:val="21"/>
            <w:szCs w:val="21"/>
          </w:rPr>
          <w:fldChar w:fldCharType="end"/>
        </w:r>
        <w:r w:rsidR="00AB0343" w:rsidRPr="00F20E8E">
          <w:rPr>
            <w:sz w:val="21"/>
            <w:szCs w:val="21"/>
          </w:rPr>
        </w:r>
        <w:r w:rsidR="00AB0343" w:rsidRPr="00F20E8E">
          <w:rPr>
            <w:sz w:val="21"/>
            <w:szCs w:val="21"/>
          </w:rPr>
          <w:fldChar w:fldCharType="separate"/>
        </w:r>
        <w:r w:rsidR="00AB0343" w:rsidRPr="00F20E8E">
          <w:rPr>
            <w:noProof/>
            <w:sz w:val="21"/>
            <w:szCs w:val="21"/>
            <w:vertAlign w:val="superscript"/>
          </w:rPr>
          <w:t>28</w:t>
        </w:r>
        <w:r w:rsidR="00AB0343" w:rsidRPr="00F20E8E">
          <w:rPr>
            <w:sz w:val="21"/>
            <w:szCs w:val="21"/>
          </w:rPr>
          <w:fldChar w:fldCharType="end"/>
        </w:r>
      </w:hyperlink>
      <w:r w:rsidR="00B737DB" w:rsidRPr="00F20E8E">
        <w:rPr>
          <w:sz w:val="21"/>
          <w:szCs w:val="21"/>
        </w:rPr>
        <w:t xml:space="preserve"> In other words, sustained nonjudgmental observation and acceptance of difficult emotions, without attempts to escape or avoid them</w:t>
      </w:r>
      <w:r w:rsidR="000A0595" w:rsidRPr="00F20E8E">
        <w:rPr>
          <w:sz w:val="21"/>
          <w:szCs w:val="21"/>
        </w:rPr>
        <w:t>,</w:t>
      </w:r>
      <w:hyperlink w:anchor="_ENREF_28" w:tooltip="Vujanovic, 2016 #105" w:history="1">
        <w:r w:rsidR="00AB0343" w:rsidRPr="00F20E8E">
          <w:rPr>
            <w:sz w:val="21"/>
            <w:szCs w:val="21"/>
          </w:rPr>
          <w:fldChar w:fldCharType="begin">
            <w:fldData xml:space="preserve">PEVuZE5vdGU+PENpdGU+PEF1dGhvcj5WdWphbm92aWM8L0F1dGhvcj48WWVhcj4yMDE2PC9ZZWFy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</w:fldData>
          </w:fldChar>
        </w:r>
        <w:r w:rsidR="00AB0343">
          <w:rPr>
            <w:sz w:val="21"/>
            <w:szCs w:val="21"/>
          </w:rPr>
          <w:instrText xml:space="preserve"> ADDIN EN.CITE </w:instrText>
        </w:r>
        <w:r w:rsidR="00AB0343">
          <w:rPr>
            <w:sz w:val="21"/>
            <w:szCs w:val="21"/>
          </w:rPr>
          <w:fldChar w:fldCharType="begin">
            <w:fldData xml:space="preserve">PEVuZE5vdGU+PENpdGU+PEF1dGhvcj5WdWphbm92aWM8L0F1dGhvcj48WWVhcj4yMDE2PC9ZZWFy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</w:fldData>
          </w:fldChar>
        </w:r>
        <w:r w:rsidR="00AB0343">
          <w:rPr>
            <w:sz w:val="21"/>
            <w:szCs w:val="21"/>
          </w:rPr>
          <w:instrText xml:space="preserve"> ADDIN EN.CITE.DATA </w:instrText>
        </w:r>
        <w:r w:rsidR="00AB0343">
          <w:rPr>
            <w:sz w:val="21"/>
            <w:szCs w:val="21"/>
          </w:rPr>
        </w:r>
        <w:r w:rsidR="00AB0343">
          <w:rPr>
            <w:sz w:val="21"/>
            <w:szCs w:val="21"/>
          </w:rPr>
          <w:fldChar w:fldCharType="end"/>
        </w:r>
        <w:r w:rsidR="00AB0343" w:rsidRPr="00F20E8E">
          <w:rPr>
            <w:sz w:val="21"/>
            <w:szCs w:val="21"/>
          </w:rPr>
        </w:r>
        <w:r w:rsidR="00AB0343" w:rsidRPr="00F20E8E">
          <w:rPr>
            <w:sz w:val="21"/>
            <w:szCs w:val="21"/>
          </w:rPr>
          <w:fldChar w:fldCharType="separate"/>
        </w:r>
        <w:r w:rsidR="00AB0343" w:rsidRPr="00F20E8E">
          <w:rPr>
            <w:noProof/>
            <w:sz w:val="21"/>
            <w:szCs w:val="21"/>
            <w:vertAlign w:val="superscript"/>
          </w:rPr>
          <w:t>28</w:t>
        </w:r>
        <w:r w:rsidR="00AB0343" w:rsidRPr="00F20E8E">
          <w:rPr>
            <w:sz w:val="21"/>
            <w:szCs w:val="21"/>
          </w:rPr>
          <w:fldChar w:fldCharType="end"/>
        </w:r>
      </w:hyperlink>
      <w:r w:rsidR="00B737DB" w:rsidRPr="00F20E8E">
        <w:rPr>
          <w:sz w:val="21"/>
          <w:szCs w:val="21"/>
        </w:rPr>
        <w:t xml:space="preserve"> may lead to reductions in the emotional reactivity typically elicited by anxiety symptoms, and increased fear tolerance</w:t>
      </w:r>
      <w:r w:rsidR="00287B1D" w:rsidRPr="00F20E8E">
        <w:rPr>
          <w:sz w:val="21"/>
          <w:szCs w:val="21"/>
        </w:rPr>
        <w:t>.</w:t>
      </w:r>
      <w:hyperlink w:anchor="_ENREF_14" w:tooltip="Baer, 2003 #106" w:history="1">
        <w:r w:rsidR="00AB0343" w:rsidRPr="00F20E8E">
          <w:rPr>
            <w:sz w:val="21"/>
            <w:szCs w:val="21"/>
          </w:rPr>
          <w:fldChar w:fldCharType="begin"/>
        </w:r>
        <w:r w:rsidR="00AB0343">
          <w:rPr>
            <w:sz w:val="21"/>
            <w:szCs w:val="21"/>
          </w:rPr>
          <w:instrText xml:space="preserve"> ADDIN EN.CITE &lt;EndNote&gt;&lt;Cite&gt;&lt;Author&gt;Baer&lt;/Author&gt;&lt;Year&gt;2003&lt;/Year&gt;&lt;RecNum&gt;106&lt;/RecNum&gt;&lt;DisplayText&gt;&lt;style face="superscript"&gt;14&lt;/style&gt;&lt;/DisplayText&gt;&lt;record&gt;&lt;rec-number&gt;106&lt;/rec-number&gt;&lt;foreign-keys&gt;&lt;key app="EN" db-id="pa59tdvxee2fe5eftppxrs9ntpprs0050vp5"&gt;106&lt;/key&gt;&lt;/foreign-keys&gt;&lt;ref-type name="Journal Article"&gt;17&lt;/ref-type&gt;&lt;contributors&gt;&lt;authors&gt;&lt;author&gt;Baer, R. A.&lt;/author&gt;&lt;/authors&gt;&lt;/contributors&gt;&lt;titles&gt;&lt;title&gt;Mindfulness training as a clinical intervention: A conceptual and empirical review&lt;/title&gt;&lt;secondary-title&gt;Clinical Psychology Science and Practice&lt;/secondary-title&gt;&lt;/titles&gt;&lt;periodical&gt;&lt;full-title&gt;Clinical Psychology Science and Practice&lt;/full-title&gt;&lt;/periodical&gt;&lt;pages&gt;125-143&lt;/pages&gt;&lt;volume&gt;10&lt;/volume&gt;&lt;dates&gt;&lt;year&gt;2003&lt;/year&gt;&lt;/dates&gt;&lt;urls&gt;&lt;/urls&gt;&lt;electronic-resource-num&gt;10.1093/clipsy/bpg015&lt;/electronic-resource-num&gt;&lt;/record&gt;&lt;/Cite&gt;&lt;/EndNote&gt;</w:instrText>
        </w:r>
        <w:r w:rsidR="00AB0343" w:rsidRPr="00F20E8E">
          <w:rPr>
            <w:sz w:val="21"/>
            <w:szCs w:val="21"/>
          </w:rPr>
          <w:fldChar w:fldCharType="separate"/>
        </w:r>
        <w:r w:rsidR="00AB0343" w:rsidRPr="00F20E8E">
          <w:rPr>
            <w:noProof/>
            <w:sz w:val="21"/>
            <w:szCs w:val="21"/>
            <w:vertAlign w:val="superscript"/>
          </w:rPr>
          <w:t>14</w:t>
        </w:r>
        <w:r w:rsidR="00AB0343" w:rsidRPr="00F20E8E">
          <w:rPr>
            <w:sz w:val="21"/>
            <w:szCs w:val="21"/>
          </w:rPr>
          <w:fldChar w:fldCharType="end"/>
        </w:r>
      </w:hyperlink>
      <w:r w:rsidR="00B737DB" w:rsidRPr="00F20E8E">
        <w:rPr>
          <w:sz w:val="21"/>
          <w:szCs w:val="21"/>
        </w:rPr>
        <w:t xml:space="preserve"> And fourth, self-compassion may promote the ability to experience positive feeli</w:t>
      </w:r>
      <w:r w:rsidR="0009683D" w:rsidRPr="00F20E8E">
        <w:rPr>
          <w:sz w:val="21"/>
          <w:szCs w:val="21"/>
        </w:rPr>
        <w:t>ngs toward the self, thereby reducing</w:t>
      </w:r>
      <w:r w:rsidR="00B737DB" w:rsidRPr="00F20E8E">
        <w:rPr>
          <w:sz w:val="21"/>
          <w:szCs w:val="21"/>
        </w:rPr>
        <w:t xml:space="preserve"> the negative emotions of shame, guilt, and anger</w:t>
      </w:r>
      <w:r w:rsidR="009E38E9" w:rsidRPr="00F20E8E">
        <w:rPr>
          <w:sz w:val="21"/>
          <w:szCs w:val="21"/>
        </w:rPr>
        <w:t>.</w:t>
      </w:r>
      <w:hyperlink w:anchor="_ENREF_35" w:tooltip="Boyd, 2018 #44" w:history="1">
        <w:r w:rsidR="00AB0343" w:rsidRPr="00F20E8E">
          <w:rPr>
            <w:sz w:val="21"/>
            <w:szCs w:val="21"/>
          </w:rPr>
          <w:fldChar w:fldCharType="begin"/>
        </w:r>
        <w:r w:rsidR="00AB0343">
          <w:rPr>
            <w:sz w:val="21"/>
            <w:szCs w:val="21"/>
          </w:rPr>
          <w:instrText xml:space="preserve"> ADDIN EN.CITE &lt;EndNote&gt;&lt;Cite&gt;&lt;Author&gt;Boyd&lt;/Author&gt;&lt;Year&gt;2018&lt;/Year&gt;&lt;RecNum&gt;44&lt;/RecNum&gt;&lt;DisplayText&gt;&lt;style face="superscript"&gt;35&lt;/style&gt;&lt;/DisplayText&gt;&lt;record&gt;&lt;rec-number&gt;44&lt;/rec-number&gt;&lt;foreign-keys&gt;&lt;key app="EN" db-id="pa59tdvxee2fe5eftppxrs9ntpprs0050vp5"&gt;44&lt;/key&gt;&lt;/foreign-keys&gt;&lt;ref-type name="Journal Article"&gt;17&lt;/ref-type&gt;&lt;contributors&gt;&lt;authors&gt;&lt;author&gt;Boyd, J. E.&lt;/author&gt;&lt;author&gt;Lanius, R. A.&lt;/author&gt;&lt;author&gt;McKinnon, M. C.&lt;/author&gt;&lt;/authors&gt;&lt;/contributors&gt;&lt;titles&gt;&lt;title&gt;Mindfulness-based treatments for posttraumatic stress disorder: A review of the treatment literature and neurobiological evidence&lt;/title&gt;&lt;secondary-title&gt;Journal of Psychiatry and Neuroscience&lt;/secondary-title&gt;&lt;/titles&gt;&lt;periodical&gt;&lt;full-title&gt;Journal of Psychiatry and Neuroscience&lt;/full-title&gt;&lt;/periodical&gt;&lt;pages&gt;7-25&lt;/pages&gt;&lt;volume&gt;43&lt;/volume&gt;&lt;dates&gt;&lt;year&gt;2018&lt;/year&gt;&lt;/dates&gt;&lt;urls&gt;&lt;/urls&gt;&lt;electronic-resource-num&gt;10.1503/jpn.170021&lt;/electronic-resource-num&gt;&lt;/record&gt;&lt;/Cite&gt;&lt;/EndNote&gt;</w:instrText>
        </w:r>
        <w:r w:rsidR="00AB0343" w:rsidRPr="00F20E8E">
          <w:rPr>
            <w:sz w:val="21"/>
            <w:szCs w:val="21"/>
          </w:rPr>
          <w:fldChar w:fldCharType="separate"/>
        </w:r>
        <w:r w:rsidR="00AB0343" w:rsidRPr="00F20E8E">
          <w:rPr>
            <w:noProof/>
            <w:sz w:val="21"/>
            <w:szCs w:val="21"/>
            <w:vertAlign w:val="superscript"/>
          </w:rPr>
          <w:t>35</w:t>
        </w:r>
        <w:r w:rsidR="00AB0343" w:rsidRPr="00F20E8E">
          <w:rPr>
            <w:sz w:val="21"/>
            <w:szCs w:val="21"/>
          </w:rPr>
          <w:fldChar w:fldCharType="end"/>
        </w:r>
      </w:hyperlink>
      <w:r w:rsidR="00B737DB" w:rsidRPr="00F20E8E">
        <w:rPr>
          <w:sz w:val="21"/>
          <w:szCs w:val="21"/>
        </w:rPr>
        <w:t xml:space="preserve"> </w:t>
      </w:r>
    </w:p>
    <w:p w14:paraId="2EA28E53" w14:textId="77777777" w:rsidR="007E0C42" w:rsidRPr="00F20E8E" w:rsidRDefault="007E0C42" w:rsidP="007E0C42">
      <w:pPr>
        <w:spacing w:line="360" w:lineRule="auto"/>
        <w:rPr>
          <w:sz w:val="21"/>
          <w:szCs w:val="21"/>
        </w:rPr>
      </w:pPr>
      <w:r w:rsidRPr="00D407D4">
        <w:rPr>
          <w:sz w:val="21"/>
          <w:szCs w:val="21"/>
        </w:rPr>
        <w:t>A cautious approach is recommended when considering the therapeutic use of mindfulness to treat PTSD</w:t>
      </w:r>
      <w:r w:rsidRPr="008C3CDF">
        <w:rPr>
          <w:sz w:val="21"/>
          <w:szCs w:val="21"/>
        </w:rPr>
        <w:t>. People who are particularly prone to flashbacks or easily triggered trauma memories may experience additional distress given that mindfulness-based approaches increase exposure to traumatic memories by reducing avoidance. Furthermore, people who have not developed distress tolerance skills may initially have difficulty coping with unwanted intrusive images.</w:t>
      </w:r>
      <w:hyperlink w:anchor="_ENREF_35" w:tooltip="Boyd, 2018 #44" w:history="1">
        <w:r w:rsidRPr="008C3CDF">
          <w:rPr>
            <w:sz w:val="21"/>
            <w:szCs w:val="21"/>
          </w:rPr>
          <w:fldChar w:fldCharType="begin"/>
        </w:r>
        <w:r>
          <w:rPr>
            <w:sz w:val="21"/>
            <w:szCs w:val="21"/>
          </w:rPr>
          <w:instrText xml:space="preserve"> ADDIN EN.CITE &lt;EndNote&gt;&lt;Cite&gt;&lt;Author&gt;Boyd&lt;/Author&gt;&lt;Year&gt;2018&lt;/Year&gt;&lt;RecNum&gt;44&lt;/RecNum&gt;&lt;DisplayText&gt;&lt;style face="superscript"&gt;35&lt;/style&gt;&lt;/DisplayText&gt;&lt;record&gt;&lt;rec-number&gt;44&lt;/rec-number&gt;&lt;foreign-keys&gt;&lt;key app="EN" db-id="pa59tdvxee2fe5eftppxrs9ntpprs0050vp5"&gt;44&lt;/key&gt;&lt;/foreign-keys&gt;&lt;ref-type name="Journal Article"&gt;17&lt;/ref-type&gt;&lt;contributors&gt;&lt;authors&gt;&lt;author&gt;Boyd, J. E.&lt;/author&gt;&lt;author&gt;Lanius, R. A.&lt;/author&gt;&lt;author&gt;McKinnon, M. C.&lt;/author&gt;&lt;/authors&gt;&lt;/contributors&gt;&lt;titles&gt;&lt;title&gt;Mindfulness-based treatments for posttraumatic stress disorder: A review of the treatment literature and neurobiological evidence&lt;/title&gt;&lt;secondary-title&gt;Journal of Psychiatry and Neuroscience&lt;/secondary-title&gt;&lt;/titles&gt;&lt;periodical&gt;&lt;full-title&gt;Journal of Psychiatry and Neuroscience&lt;/full-title&gt;&lt;/periodical&gt;&lt;pages&gt;7-25&lt;/pages&gt;&lt;volume&gt;43&lt;/volume&gt;&lt;dates&gt;&lt;year&gt;2018&lt;/year&gt;&lt;/dates&gt;&lt;urls&gt;&lt;/urls&gt;&lt;electronic-resource-num&gt;10.1503/jpn.170021&lt;/electronic-resource-num&gt;&lt;/record&gt;&lt;/Cite&gt;&lt;/EndNote&gt;</w:instrText>
        </w:r>
        <w:r w:rsidRPr="008C3CDF">
          <w:rPr>
            <w:sz w:val="21"/>
            <w:szCs w:val="21"/>
          </w:rPr>
          <w:fldChar w:fldCharType="separate"/>
        </w:r>
        <w:r w:rsidRPr="008C3CDF">
          <w:rPr>
            <w:noProof/>
            <w:sz w:val="21"/>
            <w:szCs w:val="21"/>
            <w:vertAlign w:val="superscript"/>
          </w:rPr>
          <w:t>35</w:t>
        </w:r>
        <w:r w:rsidRPr="008C3CDF">
          <w:rPr>
            <w:sz w:val="21"/>
            <w:szCs w:val="21"/>
          </w:rPr>
          <w:fldChar w:fldCharType="end"/>
        </w:r>
      </w:hyperlink>
    </w:p>
    <w:p w14:paraId="741AFB4F" w14:textId="77777777" w:rsidR="007E0C42" w:rsidRDefault="007E0C42" w:rsidP="00BA328C">
      <w:pPr>
        <w:spacing w:line="360" w:lineRule="auto"/>
        <w:rPr>
          <w:sz w:val="21"/>
          <w:szCs w:val="21"/>
        </w:rPr>
      </w:pPr>
    </w:p>
    <w:p w14:paraId="16CED420" w14:textId="6BDB6ACF" w:rsidR="00B737DB" w:rsidRPr="00F20E8E" w:rsidRDefault="00B737DB" w:rsidP="00B737DB">
      <w:pPr>
        <w:spacing w:line="360" w:lineRule="auto"/>
        <w:rPr>
          <w:rStyle w:val="Heading2Char"/>
        </w:rPr>
      </w:pPr>
      <w:r w:rsidRPr="00F20E8E">
        <w:rPr>
          <w:highlight w:val="yellow"/>
          <w:shd w:val="clear" w:color="auto" w:fill="FFFFFF"/>
        </w:rPr>
        <w:br w:type="page"/>
      </w:r>
      <w:bookmarkStart w:id="32" w:name="_Toc527376510"/>
      <w:bookmarkStart w:id="33" w:name="_Toc532823322"/>
      <w:r w:rsidRPr="00F20E8E">
        <w:rPr>
          <w:rStyle w:val="Heading2Char"/>
        </w:rPr>
        <w:lastRenderedPageBreak/>
        <w:t>Meditation, yoga, and mindfulness for depression</w:t>
      </w:r>
      <w:bookmarkEnd w:id="32"/>
      <w:bookmarkEnd w:id="33"/>
    </w:p>
    <w:p w14:paraId="17AC7C49" w14:textId="40F25614" w:rsidR="00B737DB" w:rsidRPr="00F20E8E" w:rsidRDefault="00B737DB" w:rsidP="00C0071B">
      <w:pPr>
        <w:spacing w:line="360" w:lineRule="auto"/>
        <w:rPr>
          <w:color w:val="000000"/>
          <w:sz w:val="21"/>
          <w:szCs w:val="21"/>
        </w:rPr>
      </w:pPr>
      <w:r w:rsidRPr="00F20E8E">
        <w:rPr>
          <w:color w:val="000000"/>
          <w:sz w:val="21"/>
          <w:szCs w:val="21"/>
        </w:rPr>
        <w:t xml:space="preserve">In the treatment of depression, </w:t>
      </w:r>
      <w:r w:rsidR="00F973F0" w:rsidRPr="00F20E8E">
        <w:rPr>
          <w:color w:val="000000"/>
          <w:sz w:val="21"/>
          <w:szCs w:val="21"/>
        </w:rPr>
        <w:t xml:space="preserve">neurophysiological </w:t>
      </w:r>
      <w:r w:rsidR="00E56BC5" w:rsidRPr="00F20E8E">
        <w:rPr>
          <w:color w:val="000000"/>
          <w:sz w:val="21"/>
          <w:szCs w:val="21"/>
        </w:rPr>
        <w:t>mechanisms</w:t>
      </w:r>
      <w:r w:rsidR="00F973F0" w:rsidRPr="00F20E8E">
        <w:rPr>
          <w:color w:val="000000"/>
          <w:sz w:val="21"/>
          <w:szCs w:val="21"/>
        </w:rPr>
        <w:t xml:space="preserve"> attributed to mediation, yoga, and mindfulness include neurotransmitter and hormone normalisation, and alterations to brain regions that are implicated in depression. Furthermore, </w:t>
      </w:r>
      <w:r w:rsidRPr="00F20E8E">
        <w:rPr>
          <w:color w:val="000000"/>
          <w:sz w:val="21"/>
          <w:szCs w:val="21"/>
        </w:rPr>
        <w:t xml:space="preserve">commonly cited </w:t>
      </w:r>
      <w:r w:rsidR="001626FE" w:rsidRPr="00F20E8E">
        <w:rPr>
          <w:color w:val="000000"/>
          <w:sz w:val="21"/>
          <w:szCs w:val="21"/>
        </w:rPr>
        <w:t xml:space="preserve">psychological </w:t>
      </w:r>
      <w:r w:rsidR="00775995" w:rsidRPr="00F20E8E">
        <w:rPr>
          <w:color w:val="000000"/>
          <w:sz w:val="21"/>
          <w:szCs w:val="21"/>
        </w:rPr>
        <w:t xml:space="preserve">and behavioural </w:t>
      </w:r>
      <w:r w:rsidRPr="00F20E8E">
        <w:rPr>
          <w:color w:val="000000"/>
          <w:sz w:val="21"/>
          <w:szCs w:val="21"/>
        </w:rPr>
        <w:t>mechanisms include improved emotion regulation, reduced rumination</w:t>
      </w:r>
      <w:r w:rsidR="0098738C" w:rsidRPr="00F20E8E">
        <w:rPr>
          <w:color w:val="000000"/>
          <w:sz w:val="21"/>
          <w:szCs w:val="21"/>
        </w:rPr>
        <w:t>,</w:t>
      </w:r>
      <w:r w:rsidRPr="00F20E8E">
        <w:rPr>
          <w:color w:val="000000"/>
          <w:sz w:val="21"/>
          <w:szCs w:val="21"/>
        </w:rPr>
        <w:t xml:space="preserve"> and </w:t>
      </w:r>
      <w:r w:rsidR="006C7194" w:rsidRPr="00F20E8E">
        <w:rPr>
          <w:color w:val="000000"/>
          <w:sz w:val="21"/>
          <w:szCs w:val="21"/>
        </w:rPr>
        <w:t xml:space="preserve">negative </w:t>
      </w:r>
      <w:r w:rsidRPr="00F20E8E">
        <w:rPr>
          <w:color w:val="000000"/>
          <w:sz w:val="21"/>
          <w:szCs w:val="21"/>
        </w:rPr>
        <w:t xml:space="preserve">self-referential processing (SRP), increased behavioural activation, and improved sleep regulation. </w:t>
      </w:r>
      <w:r w:rsidR="00775995" w:rsidRPr="00F20E8E">
        <w:rPr>
          <w:sz w:val="21"/>
          <w:szCs w:val="21"/>
        </w:rPr>
        <w:t>The potential</w:t>
      </w:r>
      <w:r w:rsidR="00D83238" w:rsidRPr="00F20E8E">
        <w:rPr>
          <w:sz w:val="21"/>
          <w:szCs w:val="21"/>
        </w:rPr>
        <w:t xml:space="preserve"> neurophysiological, psychological, and behavioural</w:t>
      </w:r>
      <w:r w:rsidR="00775995" w:rsidRPr="00F20E8E">
        <w:rPr>
          <w:sz w:val="21"/>
          <w:szCs w:val="21"/>
        </w:rPr>
        <w:t xml:space="preserve"> mechanisms </w:t>
      </w:r>
      <w:r w:rsidR="00C0071B" w:rsidRPr="00F20E8E">
        <w:rPr>
          <w:sz w:val="21"/>
          <w:szCs w:val="21"/>
        </w:rPr>
        <w:t>are discussed in detail below.</w:t>
      </w:r>
    </w:p>
    <w:p w14:paraId="52687948" w14:textId="061BD844" w:rsidR="00C0071B" w:rsidRPr="00F20E8E" w:rsidRDefault="00C0071B" w:rsidP="00B737DB">
      <w:pPr>
        <w:spacing w:line="360" w:lineRule="auto"/>
        <w:rPr>
          <w:color w:val="000000"/>
          <w:sz w:val="21"/>
          <w:szCs w:val="21"/>
        </w:rPr>
      </w:pPr>
      <w:r w:rsidRPr="00F20E8E">
        <w:rPr>
          <w:rFonts w:asciiTheme="minorHAnsi" w:hAnsiTheme="minorHAnsi" w:cstheme="minorHAnsi"/>
          <w:color w:val="000000"/>
          <w:sz w:val="21"/>
          <w:szCs w:val="21"/>
        </w:rPr>
        <w:t>Neurophysiologically, meditation and yoga have been reported to normalise serotonin levels</w:t>
      </w:r>
      <w:hyperlink w:anchor="_ENREF_36" w:tooltip="Krishnakumar, 2015 #153" w:history="1">
        <w:r w:rsidR="00AB0343" w:rsidRPr="00F20E8E">
          <w:rPr>
            <w:rFonts w:asciiTheme="minorHAnsi" w:hAnsiTheme="minorHAnsi" w:cstheme="minorHAnsi"/>
            <w:color w:val="000000"/>
            <w:sz w:val="21"/>
            <w:szCs w:val="21"/>
          </w:rPr>
          <w:fldChar w:fldCharType="begin"/>
        </w:r>
        <w:r w:rsidR="00AB0343">
          <w:rPr>
            <w:rFonts w:asciiTheme="minorHAnsi" w:hAnsiTheme="minorHAnsi" w:cstheme="minorHAnsi"/>
            <w:color w:val="000000"/>
            <w:sz w:val="21"/>
            <w:szCs w:val="21"/>
          </w:rPr>
          <w:instrText xml:space="preserve"> ADDIN EN.CITE &lt;EndNote&gt;&lt;Cite&gt;&lt;Author&gt;Krishnakumar&lt;/Author&gt;&lt;Year&gt;2015&lt;/Year&gt;&lt;RecNum&gt;153&lt;/RecNum&gt;&lt;DisplayText&gt;&lt;style face="superscript"&gt;36&lt;/style&gt;&lt;/DisplayText&gt;&lt;record&gt;&lt;rec-number&gt;153&lt;/rec-number&gt;&lt;foreign-keys&gt;&lt;key app="EN" db-id="pa59tdvxee2fe5eftppxrs9ntpprs0050vp5"&gt;153&lt;/key&gt;&lt;/foreign-keys&gt;&lt;ref-type name="Journal Article"&gt;17&lt;/ref-type&gt;&lt;contributors&gt;&lt;authors&gt;&lt;author&gt;Krishnakumar, D.&lt;/author&gt;&lt;author&gt;Hamblin, M. R.&lt;/author&gt;&lt;author&gt;Lakshmanan, S.&lt;/author&gt;&lt;/authors&gt;&lt;/contributors&gt;&lt;titles&gt;&lt;title&gt;Meditation and yoga can modulate brain mechanisms that affect behavior and anxiety - A modern scientific perspective&lt;/title&gt;&lt;secondary-title&gt;Ancient Science&lt;/secondary-title&gt;&lt;/titles&gt;&lt;periodical&gt;&lt;full-title&gt;Ancient Science&lt;/full-title&gt;&lt;/periodical&gt;&lt;pages&gt;13-19&lt;/pages&gt;&lt;volume&gt;2&lt;/volume&gt;&lt;dates&gt;&lt;year&gt;2015&lt;/year&gt;&lt;/dates&gt;&lt;urls&gt;&lt;/urls&gt;&lt;electronic-resource-num&gt;10.14259/as.v2i1.171&lt;/electronic-resource-num&gt;&lt;/record&gt;&lt;/Cite&gt;&lt;/EndNote&gt;</w:instrText>
        </w:r>
        <w:r w:rsidR="00AB0343" w:rsidRPr="00F20E8E">
          <w:rPr>
            <w:rFonts w:asciiTheme="minorHAnsi" w:hAnsiTheme="minorHAnsi" w:cstheme="minorHAnsi"/>
            <w:color w:val="000000"/>
            <w:sz w:val="21"/>
            <w:szCs w:val="21"/>
          </w:rPr>
          <w:fldChar w:fldCharType="separate"/>
        </w:r>
        <w:r w:rsidR="00AB0343" w:rsidRPr="00F20E8E">
          <w:rPr>
            <w:rFonts w:asciiTheme="minorHAnsi" w:hAnsiTheme="minorHAnsi" w:cstheme="minorHAnsi"/>
            <w:noProof/>
            <w:color w:val="000000"/>
            <w:sz w:val="21"/>
            <w:szCs w:val="21"/>
            <w:vertAlign w:val="superscript"/>
          </w:rPr>
          <w:t>36</w:t>
        </w:r>
        <w:r w:rsidR="00AB0343" w:rsidRPr="00F20E8E">
          <w:rPr>
            <w:rFonts w:asciiTheme="minorHAnsi" w:hAnsiTheme="minorHAnsi" w:cstheme="minorHAnsi"/>
            <w:color w:val="000000"/>
            <w:sz w:val="21"/>
            <w:szCs w:val="21"/>
          </w:rPr>
          <w:fldChar w:fldCharType="end"/>
        </w:r>
      </w:hyperlink>
      <w:r w:rsidRPr="00F20E8E">
        <w:rPr>
          <w:rFonts w:asciiTheme="minorHAnsi" w:hAnsiTheme="minorHAnsi" w:cstheme="minorHAnsi"/>
          <w:color w:val="000000"/>
          <w:sz w:val="21"/>
          <w:szCs w:val="21"/>
        </w:rPr>
        <w:t xml:space="preserve"> which are lowered in depressed individuals</w:t>
      </w:r>
      <w:r w:rsidR="005E5BAD" w:rsidRPr="00F20E8E">
        <w:rPr>
          <w:rFonts w:asciiTheme="minorHAnsi" w:hAnsiTheme="minorHAnsi" w:cstheme="minorHAnsi"/>
          <w:color w:val="000000"/>
          <w:sz w:val="21"/>
          <w:szCs w:val="21"/>
        </w:rPr>
        <w:t>.</w:t>
      </w:r>
      <w:hyperlink w:anchor="_ENREF_79" w:tooltip="Dean, 2017 #209" w:history="1">
        <w:r w:rsidR="00AB0343" w:rsidRPr="00F20E8E">
          <w:rPr>
            <w:rFonts w:asciiTheme="minorHAnsi" w:hAnsiTheme="minorHAnsi" w:cstheme="minorHAnsi"/>
            <w:color w:val="000000"/>
            <w:sz w:val="21"/>
            <w:szCs w:val="21"/>
          </w:rPr>
          <w:fldChar w:fldCharType="begin"/>
        </w:r>
        <w:r w:rsidR="00AB0343">
          <w:rPr>
            <w:rFonts w:asciiTheme="minorHAnsi" w:hAnsiTheme="minorHAnsi" w:cstheme="minorHAnsi"/>
            <w:color w:val="000000"/>
            <w:sz w:val="21"/>
            <w:szCs w:val="21"/>
          </w:rPr>
          <w:instrText xml:space="preserve"> ADDIN EN.CITE &lt;EndNote&gt;&lt;Cite&gt;&lt;Author&gt;Dean&lt;/Author&gt;&lt;Year&gt;2017&lt;/Year&gt;&lt;RecNum&gt;209&lt;/RecNum&gt;&lt;DisplayText&gt;&lt;style face="superscript"&gt;79&lt;/style&gt;&lt;/DisplayText&gt;&lt;record&gt;&lt;rec-number&gt;209&lt;/rec-number&gt;&lt;foreign-keys&gt;&lt;key app="EN" db-id="pa59tdvxee2fe5eftppxrs9ntpprs0050vp5"&gt;209&lt;/key&gt;&lt;/foreign-keys&gt;&lt;ref-type name="Journal Article"&gt;17&lt;/ref-type&gt;&lt;contributors&gt;&lt;authors&gt;&lt;author&gt;Dean, J.&lt;/author&gt;&lt;author&gt;Keshavan, M.&lt;/author&gt;&lt;/authors&gt;&lt;/contributors&gt;&lt;titles&gt;&lt;title&gt;The neurobiology of depression: An integrated view&lt;/title&gt;&lt;secondary-title&gt;Asian Journal of Psychiatry&lt;/secondary-title&gt;&lt;/titles&gt;&lt;periodical&gt;&lt;full-title&gt;Asian Journal of Psychiatry&lt;/full-title&gt;&lt;/periodical&gt;&lt;pages&gt;101-111&lt;/pages&gt;&lt;volume&gt;27&lt;/volume&gt;&lt;dates&gt;&lt;year&gt;2017&lt;/year&gt;&lt;/dates&gt;&lt;urls&gt;&lt;/urls&gt;&lt;electronic-resource-num&gt;10.1016/j.ajp.2017.01.025&lt;/electronic-resource-num&gt;&lt;/record&gt;&lt;/Cite&gt;&lt;/EndNote&gt;</w:instrText>
        </w:r>
        <w:r w:rsidR="00AB0343" w:rsidRPr="00F20E8E">
          <w:rPr>
            <w:rFonts w:asciiTheme="minorHAnsi" w:hAnsiTheme="minorHAnsi" w:cstheme="minorHAnsi"/>
            <w:color w:val="000000"/>
            <w:sz w:val="21"/>
            <w:szCs w:val="21"/>
          </w:rPr>
          <w:fldChar w:fldCharType="separate"/>
        </w:r>
        <w:r w:rsidR="00AB0343" w:rsidRPr="00F20E8E">
          <w:rPr>
            <w:rFonts w:asciiTheme="minorHAnsi" w:hAnsiTheme="minorHAnsi" w:cstheme="minorHAnsi"/>
            <w:noProof/>
            <w:color w:val="000000"/>
            <w:sz w:val="21"/>
            <w:szCs w:val="21"/>
            <w:vertAlign w:val="superscript"/>
          </w:rPr>
          <w:t>79</w:t>
        </w:r>
        <w:r w:rsidR="00AB0343" w:rsidRPr="00F20E8E">
          <w:rPr>
            <w:rFonts w:asciiTheme="minorHAnsi" w:hAnsiTheme="minorHAnsi" w:cstheme="minorHAnsi"/>
            <w:color w:val="000000"/>
            <w:sz w:val="21"/>
            <w:szCs w:val="21"/>
          </w:rPr>
          <w:fldChar w:fldCharType="end"/>
        </w:r>
      </w:hyperlink>
      <w:r w:rsidRPr="00F20E8E">
        <w:rPr>
          <w:rFonts w:asciiTheme="minorHAnsi" w:hAnsiTheme="minorHAnsi" w:cstheme="minorHAnsi"/>
          <w:color w:val="000000"/>
          <w:sz w:val="21"/>
          <w:szCs w:val="21"/>
        </w:rPr>
        <w:t xml:space="preserve"> Additionally, yoga postures may be linked to exercise-induced increases in hippocampal volume</w:t>
      </w:r>
      <w:r w:rsidR="008764D2" w:rsidRPr="00F20E8E">
        <w:rPr>
          <w:rFonts w:asciiTheme="minorHAnsi" w:hAnsiTheme="minorHAnsi" w:cstheme="minorHAnsi"/>
          <w:color w:val="000000"/>
          <w:sz w:val="21"/>
          <w:szCs w:val="21"/>
        </w:rPr>
        <w:t>,</w:t>
      </w:r>
      <w:hyperlink w:anchor="_ENREF_80" w:tooltip="Meyer, 2018 #174" w:history="1">
        <w:r w:rsidR="00AB0343" w:rsidRPr="00F20E8E">
          <w:rPr>
            <w:rFonts w:asciiTheme="minorHAnsi" w:hAnsiTheme="minorHAnsi" w:cstheme="minorHAnsi"/>
            <w:color w:val="000000"/>
            <w:sz w:val="21"/>
            <w:szCs w:val="21"/>
          </w:rPr>
          <w:fldChar w:fldCharType="begin"/>
        </w:r>
        <w:r w:rsidR="00AB0343">
          <w:rPr>
            <w:rFonts w:asciiTheme="minorHAnsi" w:hAnsiTheme="minorHAnsi" w:cstheme="minorHAnsi"/>
            <w:color w:val="000000"/>
            <w:sz w:val="21"/>
            <w:szCs w:val="21"/>
          </w:rPr>
          <w:instrText xml:space="preserve"> ADDIN EN.CITE &lt;EndNote&gt;&lt;Cite&gt;&lt;Author&gt;Meyer&lt;/Author&gt;&lt;Year&gt;2018&lt;/Year&gt;&lt;RecNum&gt;174&lt;/RecNum&gt;&lt;DisplayText&gt;&lt;style face="superscript"&gt;80&lt;/style&gt;&lt;/DisplayText&gt;&lt;record&gt;&lt;rec-number&gt;174&lt;/rec-number&gt;&lt;foreign-keys&gt;&lt;key app="EN" db-id="pa59tdvxee2fe5eftppxrs9ntpprs0050vp5"&gt;174&lt;/key&gt;&lt;/foreign-keys&gt;&lt;ref-type name="Book Section"&gt;5&lt;/ref-type&gt;&lt;contributors&gt;&lt;authors&gt;&lt;author&gt;Meyer, J.&lt;/author&gt;&lt;author&gt;Schuch, F. B.&lt;/author&gt;&lt;/authors&gt;&lt;secondary-authors&gt;&lt;author&gt;Stubbs, B.&lt;/author&gt;&lt;author&gt;Rosenbaum, S.&lt;/author&gt;&lt;/secondary-authors&gt;&lt;/contributors&gt;&lt;titles&gt;&lt;title&gt;Exercise for the prevention and treatment of depression&lt;/title&gt;&lt;secondary-title&gt;Exercise-based interventions for mental illness: Physical activity as part of clinical treatment&lt;/secondary-title&gt;&lt;/titles&gt;&lt;dates&gt;&lt;year&gt;2018&lt;/year&gt;&lt;/dates&gt;&lt;pub-location&gt;London, UK&lt;/pub-location&gt;&lt;publisher&gt;Elsevier&lt;/publisher&gt;&lt;urls&gt;&lt;/urls&gt;&lt;/record&gt;&lt;/Cite&gt;&lt;/EndNote&gt;</w:instrText>
        </w:r>
        <w:r w:rsidR="00AB0343" w:rsidRPr="00F20E8E">
          <w:rPr>
            <w:rFonts w:asciiTheme="minorHAnsi" w:hAnsiTheme="minorHAnsi" w:cstheme="minorHAnsi"/>
            <w:color w:val="000000"/>
            <w:sz w:val="21"/>
            <w:szCs w:val="21"/>
          </w:rPr>
          <w:fldChar w:fldCharType="separate"/>
        </w:r>
        <w:r w:rsidR="00AB0343" w:rsidRPr="00F20E8E">
          <w:rPr>
            <w:rFonts w:asciiTheme="minorHAnsi" w:hAnsiTheme="minorHAnsi" w:cstheme="minorHAnsi"/>
            <w:noProof/>
            <w:color w:val="000000"/>
            <w:sz w:val="21"/>
            <w:szCs w:val="21"/>
            <w:vertAlign w:val="superscript"/>
          </w:rPr>
          <w:t>80</w:t>
        </w:r>
        <w:r w:rsidR="00AB0343" w:rsidRPr="00F20E8E">
          <w:rPr>
            <w:rFonts w:asciiTheme="minorHAnsi" w:hAnsiTheme="minorHAnsi" w:cstheme="minorHAnsi"/>
            <w:color w:val="000000"/>
            <w:sz w:val="21"/>
            <w:szCs w:val="21"/>
          </w:rPr>
          <w:fldChar w:fldCharType="end"/>
        </w:r>
      </w:hyperlink>
      <w:r w:rsidRPr="00F20E8E">
        <w:rPr>
          <w:rFonts w:asciiTheme="minorHAnsi" w:hAnsiTheme="minorHAnsi" w:cstheme="minorHAnsi"/>
          <w:color w:val="000000"/>
          <w:sz w:val="21"/>
          <w:szCs w:val="21"/>
        </w:rPr>
        <w:t xml:space="preserve"> mitigating the hippocampal atrophy seen in depressed patients</w:t>
      </w:r>
      <w:r w:rsidR="005E5BAD" w:rsidRPr="00F20E8E">
        <w:rPr>
          <w:rFonts w:asciiTheme="minorHAnsi" w:hAnsiTheme="minorHAnsi" w:cstheme="minorHAnsi"/>
          <w:color w:val="000000"/>
          <w:sz w:val="21"/>
          <w:szCs w:val="21"/>
        </w:rPr>
        <w:t>.</w:t>
      </w:r>
      <w:hyperlink w:anchor="_ENREF_44" w:tooltip="Palazidou, 2012 #208" w:history="1">
        <w:r w:rsidR="00AB0343" w:rsidRPr="00F20E8E">
          <w:rPr>
            <w:rFonts w:asciiTheme="minorHAnsi" w:hAnsiTheme="minorHAnsi" w:cstheme="minorHAnsi"/>
            <w:color w:val="000000"/>
            <w:sz w:val="21"/>
            <w:szCs w:val="21"/>
          </w:rPr>
          <w:fldChar w:fldCharType="begin"/>
        </w:r>
        <w:r w:rsidR="00AB0343">
          <w:rPr>
            <w:rFonts w:asciiTheme="minorHAnsi" w:hAnsiTheme="minorHAnsi" w:cstheme="minorHAnsi"/>
            <w:color w:val="000000"/>
            <w:sz w:val="21"/>
            <w:szCs w:val="21"/>
          </w:rPr>
          <w:instrText xml:space="preserve"> ADDIN EN.CITE &lt;EndNote&gt;&lt;Cite&gt;&lt;Author&gt;Palazidou&lt;/Author&gt;&lt;Year&gt;2012&lt;/Year&gt;&lt;RecNum&gt;208&lt;/RecNum&gt;&lt;DisplayText&gt;&lt;style face="superscript"&gt;44&lt;/style&gt;&lt;/DisplayText&gt;&lt;record&gt;&lt;rec-number&gt;208&lt;/rec-number&gt;&lt;foreign-keys&gt;&lt;key app="EN" db-id="pa59tdvxee2fe5eftppxrs9ntpprs0050vp5"&gt;208&lt;/key&gt;&lt;/foreign-keys&gt;&lt;ref-type name="Journal Article"&gt;17&lt;/ref-type&gt;&lt;contributors&gt;&lt;authors&gt;&lt;author&gt;Palazidou, E.&lt;/author&gt;&lt;/authors&gt;&lt;/contributors&gt;&lt;titles&gt;&lt;title&gt;The neurobiology of depression&lt;/title&gt;&lt;secondary-title&gt;British Medical Bulletin&lt;/secondary-title&gt;&lt;/titles&gt;&lt;periodical&gt;&lt;full-title&gt;British Medical Bulletin&lt;/full-title&gt;&lt;/periodical&gt;&lt;pages&gt;127-145&lt;/pages&gt;&lt;volume&gt;101&lt;/volume&gt;&lt;dates&gt;&lt;year&gt;2012&lt;/year&gt;&lt;/dates&gt;&lt;urls&gt;&lt;/urls&gt;&lt;electronic-resource-num&gt;10.1093/bmb/lds004&lt;/electronic-resource-num&gt;&lt;/record&gt;&lt;/Cite&gt;&lt;/EndNote&gt;</w:instrText>
        </w:r>
        <w:r w:rsidR="00AB0343" w:rsidRPr="00F20E8E">
          <w:rPr>
            <w:rFonts w:asciiTheme="minorHAnsi" w:hAnsiTheme="minorHAnsi" w:cstheme="minorHAnsi"/>
            <w:color w:val="000000"/>
            <w:sz w:val="21"/>
            <w:szCs w:val="21"/>
          </w:rPr>
          <w:fldChar w:fldCharType="separate"/>
        </w:r>
        <w:r w:rsidR="00AB0343" w:rsidRPr="00F20E8E">
          <w:rPr>
            <w:rFonts w:asciiTheme="minorHAnsi" w:hAnsiTheme="minorHAnsi" w:cstheme="minorHAnsi"/>
            <w:noProof/>
            <w:color w:val="000000"/>
            <w:sz w:val="21"/>
            <w:szCs w:val="21"/>
            <w:vertAlign w:val="superscript"/>
          </w:rPr>
          <w:t>44</w:t>
        </w:r>
        <w:r w:rsidR="00AB0343" w:rsidRPr="00F20E8E">
          <w:rPr>
            <w:rFonts w:asciiTheme="minorHAnsi" w:hAnsiTheme="minorHAnsi" w:cstheme="minorHAnsi"/>
            <w:color w:val="000000"/>
            <w:sz w:val="21"/>
            <w:szCs w:val="21"/>
          </w:rPr>
          <w:fldChar w:fldCharType="end"/>
        </w:r>
      </w:hyperlink>
      <w:r w:rsidRPr="00F20E8E">
        <w:rPr>
          <w:rFonts w:asciiTheme="minorHAnsi" w:hAnsiTheme="minorHAnsi" w:cstheme="minorHAnsi"/>
          <w:color w:val="000000"/>
          <w:sz w:val="21"/>
          <w:szCs w:val="21"/>
        </w:rPr>
        <w:t xml:space="preserve"> Further exercise related benefits of yoga include a reduction in the stress hormone, cortisol, via normalisation of the hypothalamic-pituitary-adrenal (HPA) axis</w:t>
      </w:r>
      <w:r w:rsidR="0086125F" w:rsidRPr="00F20E8E">
        <w:rPr>
          <w:rFonts w:asciiTheme="minorHAnsi" w:hAnsiTheme="minorHAnsi" w:cstheme="minorHAnsi"/>
          <w:color w:val="000000"/>
          <w:sz w:val="21"/>
          <w:szCs w:val="21"/>
        </w:rPr>
        <w:t>.</w:t>
      </w:r>
      <w:hyperlink w:anchor="_ENREF_81" w:tooltip="Phillips, 2017 #207" w:history="1">
        <w:r w:rsidR="00AB0343" w:rsidRPr="00F20E8E">
          <w:rPr>
            <w:rFonts w:asciiTheme="minorHAnsi" w:hAnsiTheme="minorHAnsi" w:cstheme="minorHAnsi"/>
            <w:color w:val="000000"/>
            <w:sz w:val="21"/>
            <w:szCs w:val="21"/>
          </w:rPr>
          <w:fldChar w:fldCharType="begin"/>
        </w:r>
        <w:r w:rsidR="00AB0343">
          <w:rPr>
            <w:rFonts w:asciiTheme="minorHAnsi" w:hAnsiTheme="minorHAnsi" w:cstheme="minorHAnsi"/>
            <w:color w:val="000000"/>
            <w:sz w:val="21"/>
            <w:szCs w:val="21"/>
          </w:rPr>
          <w:instrText xml:space="preserve"> ADDIN EN.CITE &lt;EndNote&gt;&lt;Cite&gt;&lt;Author&gt;Phillips&lt;/Author&gt;&lt;Year&gt;2017&lt;/Year&gt;&lt;RecNum&gt;207&lt;/RecNum&gt;&lt;DisplayText&gt;&lt;style face="superscript"&gt;81&lt;/style&gt;&lt;/DisplayText&gt;&lt;record&gt;&lt;rec-number&gt;207&lt;/rec-number&gt;&lt;foreign-keys&gt;&lt;key app="EN" db-id="pa59tdvxee2fe5eftppxrs9ntpprs0050vp5"&gt;207&lt;/key&gt;&lt;/foreign-keys&gt;&lt;ref-type name="Journal Article"&gt;17&lt;/ref-type&gt;&lt;contributors&gt;&lt;authors&gt;&lt;author&gt;Phillips, C.&lt;/author&gt;&lt;/authors&gt;&lt;/contributors&gt;&lt;titles&gt;&lt;title&gt;Physical activity modulates common neuroplasticity substrates in major depressive and bipolar disorder&lt;/title&gt;&lt;secondary-title&gt;Neural Plasticity&lt;/secondary-title&gt;&lt;/titles&gt;&lt;periodical&gt;&lt;full-title&gt;Neural Plasticity&lt;/full-title&gt;&lt;/periodical&gt;&lt;pages&gt;Article ID 7014146&lt;/pages&gt;&lt;volume&gt;2017&lt;/volume&gt;&lt;dates&gt;&lt;year&gt;2017&lt;/year&gt;&lt;/dates&gt;&lt;urls&gt;&lt;/urls&gt;&lt;electronic-resource-num&gt;10.1155/2017/7014146&lt;/electronic-resource-num&gt;&lt;/record&gt;&lt;/Cite&gt;&lt;/EndNote&gt;</w:instrText>
        </w:r>
        <w:r w:rsidR="00AB0343" w:rsidRPr="00F20E8E">
          <w:rPr>
            <w:rFonts w:asciiTheme="minorHAnsi" w:hAnsiTheme="minorHAnsi" w:cstheme="minorHAnsi"/>
            <w:color w:val="000000"/>
            <w:sz w:val="21"/>
            <w:szCs w:val="21"/>
          </w:rPr>
          <w:fldChar w:fldCharType="separate"/>
        </w:r>
        <w:r w:rsidR="00AB0343" w:rsidRPr="00F20E8E">
          <w:rPr>
            <w:rFonts w:asciiTheme="minorHAnsi" w:hAnsiTheme="minorHAnsi" w:cstheme="minorHAnsi"/>
            <w:noProof/>
            <w:color w:val="000000"/>
            <w:sz w:val="21"/>
            <w:szCs w:val="21"/>
            <w:vertAlign w:val="superscript"/>
          </w:rPr>
          <w:t>81</w:t>
        </w:r>
        <w:r w:rsidR="00AB0343" w:rsidRPr="00F20E8E">
          <w:rPr>
            <w:rFonts w:asciiTheme="minorHAnsi" w:hAnsiTheme="minorHAnsi" w:cstheme="minorHAnsi"/>
            <w:color w:val="000000"/>
            <w:sz w:val="21"/>
            <w:szCs w:val="21"/>
          </w:rPr>
          <w:fldChar w:fldCharType="end"/>
        </w:r>
      </w:hyperlink>
    </w:p>
    <w:p w14:paraId="4F28B9E3" w14:textId="228A5ABF" w:rsidR="00B737DB" w:rsidRPr="00F20E8E" w:rsidRDefault="00C54690" w:rsidP="00B737DB">
      <w:pPr>
        <w:autoSpaceDE w:val="0"/>
        <w:autoSpaceDN w:val="0"/>
        <w:adjustRightInd w:val="0"/>
        <w:spacing w:line="360" w:lineRule="auto"/>
        <w:rPr>
          <w:rFonts w:cs="Arial"/>
          <w:sz w:val="21"/>
          <w:szCs w:val="21"/>
        </w:rPr>
      </w:pPr>
      <w:r w:rsidRPr="00F20E8E">
        <w:rPr>
          <w:rFonts w:cs="Arial"/>
          <w:sz w:val="21"/>
          <w:szCs w:val="21"/>
        </w:rPr>
        <w:t>In terms of psychological and behavioural mechanisms</w:t>
      </w:r>
      <w:r>
        <w:rPr>
          <w:rFonts w:cs="Arial"/>
          <w:sz w:val="21"/>
          <w:szCs w:val="21"/>
        </w:rPr>
        <w:t>, improved emotion regulation, reduced rumination and negative self-focus, and improved behavioural activation are thought to decrease depressive symptomatology.</w:t>
      </w:r>
      <w:r w:rsidRPr="00F20E8E">
        <w:rPr>
          <w:rFonts w:cs="Arial"/>
          <w:sz w:val="21"/>
          <w:szCs w:val="21"/>
        </w:rPr>
        <w:t xml:space="preserve"> </w:t>
      </w:r>
      <w:r w:rsidR="00B737DB" w:rsidRPr="00F20E8E">
        <w:rPr>
          <w:rFonts w:cs="Arial"/>
          <w:sz w:val="21"/>
          <w:szCs w:val="21"/>
        </w:rPr>
        <w:t>Improved emotional regulation is associated with mindfulness via the increased use of an emotion regulation strategy known as reappraisal</w:t>
      </w:r>
      <w:r w:rsidR="003C5E5A" w:rsidRPr="00F20E8E">
        <w:rPr>
          <w:rFonts w:cs="Arial"/>
          <w:sz w:val="21"/>
          <w:szCs w:val="21"/>
        </w:rPr>
        <w:t>.</w:t>
      </w:r>
      <w:hyperlink w:anchor="_ENREF_74" w:tooltip="Holzel, 2011 #147" w:history="1">
        <w:r w:rsidR="00AB0343" w:rsidRPr="00F20E8E">
          <w:rPr>
            <w:rFonts w:cs="Arial"/>
            <w:sz w:val="21"/>
            <w:szCs w:val="21"/>
          </w:rPr>
          <w:fldChar w:fldCharType="begin"/>
        </w:r>
        <w:r w:rsidR="00AB0343">
          <w:rPr>
            <w:rFonts w:cs="Arial"/>
            <w:sz w:val="21"/>
            <w:szCs w:val="21"/>
          </w:rPr>
          <w:instrText xml:space="preserve"> ADDIN EN.CITE &lt;EndNote&gt;&lt;Cite&gt;&lt;Author&gt;Holzel&lt;/Author&gt;&lt;Year&gt;2011&lt;/Year&gt;&lt;RecNum&gt;147&lt;/RecNum&gt;&lt;DisplayText&gt;&lt;style face="superscript"&gt;74&lt;/style&gt;&lt;/DisplayText&gt;&lt;record&gt;&lt;rec-number&gt;147&lt;/rec-number&gt;&lt;foreign-keys&gt;&lt;key app="EN" db-id="pa59tdvxee2fe5eftppxrs9ntpprs0050vp5"&gt;147&lt;/key&gt;&lt;/foreign-keys&gt;&lt;ref-type name="Journal Article"&gt;17&lt;/ref-type&gt;&lt;contributors&gt;&lt;authors&gt;&lt;author&gt;Holzel, B. K.&lt;/author&gt;&lt;author&gt;Lazar, S. W.&lt;/author&gt;&lt;author&gt;Gard, T.&lt;/author&gt;&lt;author&gt;Schuman-Olivier, Z.&lt;/author&gt;&lt;author&gt;Vago, D. R.&lt;/author&gt;&lt;author&gt;Ott, U.&lt;/author&gt;&lt;/authors&gt;&lt;/contributors&gt;&lt;titles&gt;&lt;title&gt;How does mindfulness meditation work? Proposing mechanisms of action from a conceptual and neural perspective&lt;/title&gt;&lt;secondary-title&gt;Perspectives on Psychological Science&lt;/secondary-title&gt;&lt;/titles&gt;&lt;periodical&gt;&lt;full-title&gt;Perspectives on Psychological Science&lt;/full-title&gt;&lt;/periodical&gt;&lt;pages&gt;537-559&lt;/pages&gt;&lt;volume&gt;6&lt;/volume&gt;&lt;dates&gt;&lt;year&gt;2011&lt;/year&gt;&lt;/dates&gt;&lt;urls&gt;&lt;/urls&gt;&lt;electronic-resource-num&gt;10.1177/1745691611419671&lt;/electronic-resource-num&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74</w:t>
        </w:r>
        <w:r w:rsidR="00AB0343" w:rsidRPr="00F20E8E">
          <w:rPr>
            <w:rFonts w:cs="Arial"/>
            <w:sz w:val="21"/>
            <w:szCs w:val="21"/>
          </w:rPr>
          <w:fldChar w:fldCharType="end"/>
        </w:r>
      </w:hyperlink>
      <w:r w:rsidR="00B737DB" w:rsidRPr="00F20E8E">
        <w:rPr>
          <w:rFonts w:cs="Arial"/>
          <w:sz w:val="21"/>
          <w:szCs w:val="21"/>
        </w:rPr>
        <w:t xml:space="preserve"> Reappraisal involves reframing a situation’s meaning to alter one’s emotional response to the situation</w:t>
      </w:r>
      <w:r w:rsidR="003C5E5A" w:rsidRPr="00F20E8E">
        <w:rPr>
          <w:rFonts w:cs="Arial"/>
          <w:sz w:val="21"/>
          <w:szCs w:val="21"/>
        </w:rPr>
        <w:t>.</w:t>
      </w:r>
      <w:hyperlink w:anchor="_ENREF_82" w:tooltip="Joormann, 2014 #201" w:history="1">
        <w:r w:rsidR="00AB0343" w:rsidRPr="00F20E8E">
          <w:rPr>
            <w:rFonts w:cs="Arial"/>
            <w:sz w:val="21"/>
            <w:szCs w:val="21"/>
          </w:rPr>
          <w:fldChar w:fldCharType="begin"/>
        </w:r>
        <w:r w:rsidR="00AB0343">
          <w:rPr>
            <w:rFonts w:cs="Arial"/>
            <w:sz w:val="21"/>
            <w:szCs w:val="21"/>
          </w:rPr>
          <w:instrText xml:space="preserve"> ADDIN EN.CITE &lt;EndNote&gt;&lt;Cite&gt;&lt;Author&gt;Joormann&lt;/Author&gt;&lt;Year&gt;2014&lt;/Year&gt;&lt;RecNum&gt;201&lt;/RecNum&gt;&lt;DisplayText&gt;&lt;style face="superscript"&gt;82&lt;/style&gt;&lt;/DisplayText&gt;&lt;record&gt;&lt;rec-number&gt;201&lt;/rec-number&gt;&lt;foreign-keys&gt;&lt;key app="EN" db-id="pa59tdvxee2fe5eftppxrs9ntpprs0050vp5"&gt;201&lt;/key&gt;&lt;/foreign-keys&gt;&lt;ref-type name="Book Section"&gt;5&lt;/ref-type&gt;&lt;contributors&gt;&lt;authors&gt;&lt;author&gt;Joormann, J.&lt;/author&gt;&lt;author&gt;Siemer, M.&lt;/author&gt;&lt;/authors&gt;&lt;secondary-authors&gt;&lt;author&gt;Gross, J.&lt;/author&gt;&lt;/secondary-authors&gt;&lt;/contributors&gt;&lt;titles&gt;&lt;title&gt;Emotion regulation in mood disorders&lt;/title&gt;&lt;secondary-title&gt;Handbook of emotion regulation&lt;/secondary-title&gt;&lt;/titles&gt;&lt;pages&gt;413-427&lt;/pages&gt;&lt;edition&gt;2nd&lt;/edition&gt;&lt;dates&gt;&lt;year&gt;2014&lt;/year&gt;&lt;/dates&gt;&lt;pub-location&gt;New York, NY&lt;/pub-location&gt;&lt;publisher&gt;The Guilford Press&lt;/publisher&gt;&lt;urls&gt;&lt;/urls&gt;&lt;/record&gt;&lt;/Cite&gt;&lt;/EndNote&gt;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82</w:t>
        </w:r>
        <w:r w:rsidR="00AB0343" w:rsidRPr="00F20E8E">
          <w:rPr>
            <w:rFonts w:cs="Arial"/>
            <w:sz w:val="21"/>
            <w:szCs w:val="21"/>
          </w:rPr>
          <w:fldChar w:fldCharType="end"/>
        </w:r>
      </w:hyperlink>
      <w:r w:rsidR="00B737DB" w:rsidRPr="00F20E8E">
        <w:rPr>
          <w:rFonts w:cs="Arial"/>
          <w:sz w:val="21"/>
          <w:szCs w:val="21"/>
        </w:rPr>
        <w:t xml:space="preserve"> Taking a nonjudgmental stance toward experience, which is in itself a form of reframing</w:t>
      </w:r>
      <w:hyperlink w:anchor="_ENREF_67" w:tooltip="Desrosiers, 2013 #74" w:history="1">
        <w:r w:rsidR="00AB0343" w:rsidRPr="00F20E8E">
          <w:rPr>
            <w:rFonts w:cs="Arial"/>
            <w:sz w:val="21"/>
            <w:szCs w:val="21"/>
          </w:rPr>
          <w:fldChar w:fldCharType="begin"/>
        </w:r>
        <w:r w:rsidR="00AB0343">
          <w:rPr>
            <w:rFonts w:cs="Arial"/>
            <w:sz w:val="21"/>
            <w:szCs w:val="21"/>
          </w:rPr>
          <w:instrText xml:space="preserve"> ADDIN EN.CITE &lt;EndNote&gt;&lt;Cite&gt;&lt;Author&gt;Desrosiers&lt;/Author&gt;&lt;Year&gt;2013&lt;/Year&gt;&lt;RecNum&gt;74&lt;/RecNum&gt;&lt;DisplayText&gt;&lt;style face="superscript"&gt;67&lt;/style&gt;&lt;/DisplayText&gt;&lt;record&gt;&lt;rec-number&gt;74&lt;/rec-number&gt;&lt;foreign-keys&gt;&lt;key app="EN" db-id="pa59tdvxee2fe5eftppxrs9ntpprs0050vp5"&gt;74&lt;/key&gt;&lt;/foreign-keys&gt;&lt;ref-type name="Journal Article"&gt;17&lt;/ref-type&gt;&lt;contributors&gt;&lt;authors&gt;&lt;author&gt;Desrosiers, A.&lt;/author&gt;&lt;author&gt;Vine, V.&lt;/author&gt;&lt;author&gt;Klemanski, D. H.&lt;/author&gt;&lt;author&gt;Nolen-Hoeksema, S.&lt;/author&gt;&lt;/authors&gt;&lt;/contributors&gt;&lt;titles&gt;&lt;title&gt;Mindfulness and emotion regulation in depression and anxiety: Common and distinct mechanisms of action&lt;/title&gt;&lt;secondary-title&gt;Depression and Anxiety&lt;/secondary-title&gt;&lt;/titles&gt;&lt;periodical&gt;&lt;full-title&gt;Depression and Anxiety&lt;/full-title&gt;&lt;/periodical&gt;&lt;pages&gt;654-661&lt;/pages&gt;&lt;volume&gt;30&lt;/volume&gt;&lt;dates&gt;&lt;year&gt;2013&lt;/year&gt;&lt;/dates&gt;&lt;urls&gt;&lt;/urls&gt;&lt;electronic-resource-num&gt;10.1002/da.22124&lt;/electronic-resource-num&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67</w:t>
        </w:r>
        <w:r w:rsidR="00AB0343" w:rsidRPr="00F20E8E">
          <w:rPr>
            <w:rFonts w:cs="Arial"/>
            <w:sz w:val="21"/>
            <w:szCs w:val="21"/>
          </w:rPr>
          <w:fldChar w:fldCharType="end"/>
        </w:r>
      </w:hyperlink>
      <w:r w:rsidR="00B737DB" w:rsidRPr="00F20E8E">
        <w:rPr>
          <w:rFonts w:cs="Arial"/>
          <w:sz w:val="21"/>
          <w:szCs w:val="21"/>
        </w:rPr>
        <w:t>, is thought to underpin the increase in positive apprai</w:t>
      </w:r>
      <w:r w:rsidR="0023244B" w:rsidRPr="00F20E8E">
        <w:rPr>
          <w:rFonts w:cs="Arial"/>
          <w:sz w:val="21"/>
          <w:szCs w:val="21"/>
        </w:rPr>
        <w:t>sal associated with mindfulness.</w:t>
      </w:r>
      <w:hyperlink w:anchor="_ENREF_83" w:tooltip="Garland, 2011 #202" w:history="1">
        <w:r w:rsidR="00AB0343" w:rsidRPr="00F20E8E">
          <w:rPr>
            <w:rFonts w:cs="Arial"/>
            <w:sz w:val="21"/>
            <w:szCs w:val="21"/>
          </w:rPr>
          <w:fldChar w:fldCharType="begin"/>
        </w:r>
        <w:r w:rsidR="00AB0343">
          <w:rPr>
            <w:rFonts w:cs="Arial"/>
            <w:sz w:val="21"/>
            <w:szCs w:val="21"/>
          </w:rPr>
          <w:instrText xml:space="preserve"> ADDIN EN.CITE &lt;EndNote&gt;&lt;Cite&gt;&lt;Author&gt;Garland&lt;/Author&gt;&lt;Year&gt;2011&lt;/Year&gt;&lt;RecNum&gt;202&lt;/RecNum&gt;&lt;DisplayText&gt;&lt;style face="superscript"&gt;83&lt;/style&gt;&lt;/DisplayText&gt;&lt;record&gt;&lt;rec-number&gt;202&lt;/rec-number&gt;&lt;foreign-keys&gt;&lt;key app="EN" db-id="pa59tdvxee2fe5eftppxrs9ntpprs0050vp5"&gt;202&lt;/key&gt;&lt;/foreign-keys&gt;&lt;ref-type name="Journal Article"&gt;17&lt;/ref-type&gt;&lt;contributors&gt;&lt;authors&gt;&lt;author&gt;Garland, E. L.&lt;/author&gt;&lt;author&gt;Gaylord, S. A.&lt;/author&gt;&lt;author&gt;Fredrickson, B. L.&lt;/author&gt;&lt;/authors&gt;&lt;/contributors&gt;&lt;titles&gt;&lt;title&gt;Positive reappraisal mediates the stress-reductive effects of mindfulness: An upward spiral process&lt;/title&gt;&lt;secondary-title&gt;Mindfulness&lt;/secondary-title&gt;&lt;/titles&gt;&lt;periodical&gt;&lt;full-title&gt;Mindfulness&lt;/full-title&gt;&lt;/periodical&gt;&lt;pages&gt;59-67&lt;/pages&gt;&lt;volume&gt;2&lt;/volume&gt;&lt;dates&gt;&lt;year&gt;2011&lt;/year&gt;&lt;/dates&gt;&lt;urls&gt;&lt;/urls&gt;&lt;electronic-resource-num&gt;10.1007/s12671-011-0043-8&lt;/electronic-resource-num&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83</w:t>
        </w:r>
        <w:r w:rsidR="00AB0343" w:rsidRPr="00F20E8E">
          <w:rPr>
            <w:rFonts w:cs="Arial"/>
            <w:sz w:val="21"/>
            <w:szCs w:val="21"/>
          </w:rPr>
          <w:fldChar w:fldCharType="end"/>
        </w:r>
      </w:hyperlink>
      <w:r w:rsidR="00B737DB" w:rsidRPr="00F20E8E">
        <w:rPr>
          <w:rFonts w:cs="Arial"/>
          <w:sz w:val="21"/>
          <w:szCs w:val="21"/>
        </w:rPr>
        <w:t xml:space="preserve"> Thus, mindfulness may cultivate a more general tendency toward reappraisal of initial negative cognitions</w:t>
      </w:r>
      <w:r w:rsidR="0023244B" w:rsidRPr="00F20E8E">
        <w:rPr>
          <w:rFonts w:cs="Arial"/>
          <w:sz w:val="21"/>
          <w:szCs w:val="21"/>
        </w:rPr>
        <w:t>.</w:t>
      </w:r>
      <w:hyperlink w:anchor="_ENREF_84" w:tooltip="Garland, 2009 #203" w:history="1">
        <w:r w:rsidR="00AB0343" w:rsidRPr="00F20E8E">
          <w:rPr>
            <w:rFonts w:cs="Arial"/>
            <w:sz w:val="21"/>
            <w:szCs w:val="21"/>
          </w:rPr>
          <w:fldChar w:fldCharType="begin"/>
        </w:r>
        <w:r w:rsidR="00AB0343">
          <w:rPr>
            <w:rFonts w:cs="Arial"/>
            <w:sz w:val="21"/>
            <w:szCs w:val="21"/>
          </w:rPr>
          <w:instrText xml:space="preserve"> ADDIN EN.CITE &lt;EndNote&gt;&lt;Cite&gt;&lt;Author&gt;Garland&lt;/Author&gt;&lt;Year&gt;2009&lt;/Year&gt;&lt;RecNum&gt;203&lt;/RecNum&gt;&lt;DisplayText&gt;&lt;style face="superscript"&gt;84&lt;/style&gt;&lt;/DisplayText&gt;&lt;record&gt;&lt;rec-number&gt;203&lt;/rec-number&gt;&lt;foreign-keys&gt;&lt;key app="EN" db-id="pa59tdvxee2fe5eftppxrs9ntpprs0050vp5"&gt;203&lt;/key&gt;&lt;/foreign-keys&gt;&lt;ref-type name="Journal Article"&gt;17&lt;/ref-type&gt;&lt;contributors&gt;&lt;authors&gt;&lt;author&gt;Garland, E. L.&lt;/author&gt;&lt;author&gt;Gaylord, S. A.&lt;/author&gt;&lt;author&gt;Park, J.&lt;/author&gt;&lt;/authors&gt;&lt;/contributors&gt;&lt;titles&gt;&lt;title&gt;The role of mindfulness in positive reappraisal&lt;/title&gt;&lt;secondary-title&gt;Explore (NY)&lt;/secondary-title&gt;&lt;/titles&gt;&lt;periodical&gt;&lt;full-title&gt;Explore (NY)&lt;/full-title&gt;&lt;/periodical&gt;&lt;pages&gt;37-44&lt;/pages&gt;&lt;volume&gt;5&lt;/volume&gt;&lt;dates&gt;&lt;year&gt;2009&lt;/year&gt;&lt;/dates&gt;&lt;urls&gt;&lt;/urls&gt;&lt;electronic-resource-num&gt;10.1016/j.explore.2008.10.001&lt;/electronic-resource-num&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84</w:t>
        </w:r>
        <w:r w:rsidR="00AB0343" w:rsidRPr="00F20E8E">
          <w:rPr>
            <w:rFonts w:cs="Arial"/>
            <w:sz w:val="21"/>
            <w:szCs w:val="21"/>
          </w:rPr>
          <w:fldChar w:fldCharType="end"/>
        </w:r>
      </w:hyperlink>
    </w:p>
    <w:p w14:paraId="68700A3C" w14:textId="2CE3E778" w:rsidR="00B737DB" w:rsidRPr="00F20E8E" w:rsidRDefault="00B737DB" w:rsidP="00B737DB">
      <w:pPr>
        <w:spacing w:line="360" w:lineRule="auto"/>
        <w:rPr>
          <w:rFonts w:asciiTheme="minorHAnsi" w:hAnsiTheme="minorHAnsi" w:cstheme="minorHAnsi"/>
          <w:sz w:val="21"/>
          <w:szCs w:val="21"/>
        </w:rPr>
      </w:pPr>
      <w:r w:rsidRPr="00F20E8E">
        <w:rPr>
          <w:rFonts w:asciiTheme="minorHAnsi" w:hAnsiTheme="minorHAnsi" w:cstheme="minorHAnsi"/>
          <w:color w:val="000000"/>
          <w:sz w:val="21"/>
          <w:szCs w:val="21"/>
          <w:shd w:val="clear" w:color="auto" w:fill="FFFFFF"/>
        </w:rPr>
        <w:t>Mindfulness and meditation are linked with reductions in rumination and negative SRP</w:t>
      </w:r>
      <w:r w:rsidR="008764D2" w:rsidRPr="00F20E8E">
        <w:rPr>
          <w:rFonts w:asciiTheme="minorHAnsi" w:hAnsiTheme="minorHAnsi" w:cstheme="minorHAnsi"/>
          <w:color w:val="000000"/>
          <w:sz w:val="21"/>
          <w:szCs w:val="21"/>
          <w:shd w:val="clear" w:color="auto" w:fill="FFFFFF"/>
        </w:rPr>
        <w:t>,</w:t>
      </w:r>
      <w:r w:rsidRPr="00F20E8E">
        <w:rPr>
          <w:rFonts w:asciiTheme="minorHAnsi" w:hAnsiTheme="minorHAnsi" w:cstheme="minorHAnsi"/>
          <w:color w:val="000000"/>
          <w:sz w:val="21"/>
          <w:szCs w:val="21"/>
          <w:shd w:val="clear" w:color="auto" w:fill="FFFFFF"/>
        </w:rPr>
        <w:fldChar w:fldCharType="begin"/>
      </w:r>
      <w:r w:rsidR="00AB0343">
        <w:rPr>
          <w:rFonts w:asciiTheme="minorHAnsi" w:hAnsiTheme="minorHAnsi" w:cstheme="minorHAnsi"/>
          <w:color w:val="000000"/>
          <w:sz w:val="21"/>
          <w:szCs w:val="21"/>
          <w:shd w:val="clear" w:color="auto" w:fill="FFFFFF"/>
        </w:rPr>
        <w:instrText xml:space="preserve"> ADDIN EN.CITE &lt;EndNote&gt;&lt;Cite&gt;&lt;Author&gt;Ramel&lt;/Author&gt;&lt;Year&gt;2004&lt;/Year&gt;&lt;RecNum&gt;92&lt;/RecNum&gt;&lt;DisplayText&gt;&lt;style face="superscript"&gt;66,85&lt;/style&gt;&lt;/DisplayText&gt;&lt;record&gt;&lt;rec-number&gt;92&lt;/rec-number&gt;&lt;foreign-keys&gt;&lt;key app="EN" db-id="pa59tdvxee2fe5eftppxrs9ntpprs0050vp5"&gt;92&lt;/key&gt;&lt;/foreign-keys&gt;&lt;ref-type name="Journal Article"&gt;17&lt;/ref-type&gt;&lt;contributors&gt;&lt;authors&gt;&lt;author&gt;Ramel, W.&lt;/author&gt;&lt;author&gt;Goldin, P.&lt;/author&gt;&lt;author&gt;Carmona, P. E.&lt;/author&gt;&lt;author&gt;McQuaid, J. R.&lt;/author&gt;&lt;/authors&gt;&lt;/contributors&gt;&lt;titles&gt;&lt;title&gt;The effects of mindfulness meditation on cognitive processes and affect in patients with past depression&lt;/title&gt;&lt;secondary-title&gt;Cognitive Therapy and Research&lt;/secondary-title&gt;&lt;/titles&gt;&lt;periodical&gt;&lt;full-title&gt;Cognitive Therapy and Research&lt;/full-title&gt;&lt;/periodical&gt;&lt;pages&gt;433-455&lt;/pages&gt;&lt;volume&gt;28&lt;/volume&gt;&lt;dates&gt;&lt;year&gt;2004&lt;/year&gt;&lt;/dates&gt;&lt;urls&gt;&lt;/urls&gt;&lt;/record&gt;&lt;/Cite&gt;&lt;Cite&gt;&lt;Author&gt;Logie&lt;/Author&gt;&lt;Year&gt;2015&lt;/Year&gt;&lt;RecNum&gt;88&lt;/RecNum&gt;&lt;record&gt;&lt;rec-number&gt;88&lt;/rec-number&gt;&lt;foreign-keys&gt;&lt;key app="EN" db-id="pa59tdvxee2fe5eftppxrs9ntpprs0050vp5"&gt;88&lt;/key&gt;&lt;/foreign-keys&gt;&lt;ref-type name="Journal Article"&gt;17&lt;/ref-type&gt;&lt;contributors&gt;&lt;authors&gt;&lt;author&gt;Logie, K.&lt;/author&gt;&lt;author&gt;Frewen, P.&lt;/author&gt;&lt;/authors&gt;&lt;/contributors&gt;&lt;titles&gt;&lt;title&gt;Self/other referential processing following mindfulness and loving-kindness meditation&lt;/title&gt;&lt;secondary-title&gt;Mindfulness&lt;/secondary-title&gt;&lt;/titles&gt;&lt;periodical&gt;&lt;full-title&gt;Mindfulness&lt;/full-title&gt;&lt;/periodical&gt;&lt;pages&gt;778-787&lt;/pages&gt;&lt;volume&gt;6&lt;/volume&gt;&lt;dates&gt;&lt;year&gt;2015&lt;/year&gt;&lt;/dates&gt;&lt;urls&gt;&lt;/urls&gt;&lt;electronic-resource-num&gt;10.1007/s12671-014-0317-z&lt;/electronic-resource-num&gt;&lt;/record&gt;&lt;/Cite&gt;&lt;/EndNote&gt;</w:instrText>
      </w:r>
      <w:r w:rsidRPr="00F20E8E">
        <w:rPr>
          <w:rFonts w:asciiTheme="minorHAnsi" w:hAnsiTheme="minorHAnsi" w:cstheme="minorHAnsi"/>
          <w:color w:val="000000"/>
          <w:sz w:val="21"/>
          <w:szCs w:val="21"/>
          <w:shd w:val="clear" w:color="auto" w:fill="FFFFFF"/>
        </w:rPr>
        <w:fldChar w:fldCharType="separate"/>
      </w:r>
      <w:hyperlink w:anchor="_ENREF_66" w:tooltip="Logie, 2015 #88" w:history="1">
        <w:r w:rsidR="00AB0343" w:rsidRPr="00F20E8E">
          <w:rPr>
            <w:rFonts w:asciiTheme="minorHAnsi" w:hAnsiTheme="minorHAnsi" w:cstheme="minorHAnsi"/>
            <w:noProof/>
            <w:color w:val="000000"/>
            <w:sz w:val="21"/>
            <w:szCs w:val="21"/>
            <w:shd w:val="clear" w:color="auto" w:fill="FFFFFF"/>
            <w:vertAlign w:val="superscript"/>
          </w:rPr>
          <w:t>66</w:t>
        </w:r>
      </w:hyperlink>
      <w:r w:rsidR="009E0632" w:rsidRPr="00F20E8E">
        <w:rPr>
          <w:rFonts w:asciiTheme="minorHAnsi" w:hAnsiTheme="minorHAnsi" w:cstheme="minorHAnsi"/>
          <w:noProof/>
          <w:color w:val="000000"/>
          <w:sz w:val="21"/>
          <w:szCs w:val="21"/>
          <w:shd w:val="clear" w:color="auto" w:fill="FFFFFF"/>
          <w:vertAlign w:val="superscript"/>
        </w:rPr>
        <w:t>,</w:t>
      </w:r>
      <w:hyperlink w:anchor="_ENREF_85" w:tooltip="Ramel, 2004 #92" w:history="1">
        <w:r w:rsidR="00AB0343" w:rsidRPr="00F20E8E">
          <w:rPr>
            <w:rFonts w:asciiTheme="minorHAnsi" w:hAnsiTheme="minorHAnsi" w:cstheme="minorHAnsi"/>
            <w:noProof/>
            <w:color w:val="000000"/>
            <w:sz w:val="21"/>
            <w:szCs w:val="21"/>
            <w:shd w:val="clear" w:color="auto" w:fill="FFFFFF"/>
            <w:vertAlign w:val="superscript"/>
          </w:rPr>
          <w:t>85</w:t>
        </w:r>
      </w:hyperlink>
      <w:r w:rsidRPr="00F20E8E">
        <w:rPr>
          <w:rFonts w:asciiTheme="minorHAnsi" w:hAnsiTheme="minorHAnsi" w:cstheme="minorHAnsi"/>
          <w:color w:val="000000"/>
          <w:sz w:val="21"/>
          <w:szCs w:val="21"/>
          <w:shd w:val="clear" w:color="auto" w:fill="FFFFFF"/>
        </w:rPr>
        <w:fldChar w:fldCharType="end"/>
      </w:r>
      <w:r w:rsidRPr="00F20E8E">
        <w:rPr>
          <w:rFonts w:asciiTheme="minorHAnsi" w:hAnsiTheme="minorHAnsi" w:cstheme="minorHAnsi"/>
          <w:color w:val="000000"/>
          <w:sz w:val="21"/>
          <w:szCs w:val="21"/>
          <w:shd w:val="clear" w:color="auto" w:fill="FFFFFF"/>
        </w:rPr>
        <w:t xml:space="preserve"> both of which are characteristic of depressed individuals</w:t>
      </w:r>
      <w:r w:rsidR="00E869DE" w:rsidRPr="00F20E8E">
        <w:rPr>
          <w:rFonts w:asciiTheme="minorHAnsi" w:hAnsiTheme="minorHAnsi" w:cstheme="minorHAnsi"/>
          <w:color w:val="000000"/>
          <w:sz w:val="21"/>
          <w:szCs w:val="21"/>
          <w:shd w:val="clear" w:color="auto" w:fill="FFFFFF"/>
        </w:rPr>
        <w:t>.</w:t>
      </w:r>
      <w:hyperlink w:anchor="_ENREF_86" w:tooltip="Nejad, 2013 #89" w:history="1">
        <w:r w:rsidR="00AB0343" w:rsidRPr="00F20E8E">
          <w:rPr>
            <w:rFonts w:asciiTheme="minorHAnsi" w:hAnsiTheme="minorHAnsi" w:cstheme="minorHAnsi"/>
            <w:color w:val="000000"/>
            <w:sz w:val="21"/>
            <w:szCs w:val="21"/>
            <w:shd w:val="clear" w:color="auto" w:fill="FFFFFF"/>
          </w:rPr>
          <w:fldChar w:fldCharType="begin"/>
        </w:r>
        <w:r w:rsidR="00AB0343">
          <w:rPr>
            <w:rFonts w:asciiTheme="minorHAnsi" w:hAnsiTheme="minorHAnsi" w:cstheme="minorHAnsi"/>
            <w:color w:val="000000"/>
            <w:sz w:val="21"/>
            <w:szCs w:val="21"/>
            <w:shd w:val="clear" w:color="auto" w:fill="FFFFFF"/>
          </w:rPr>
          <w:instrText xml:space="preserve"> ADDIN EN.CITE &lt;EndNote&gt;&lt;Cite&gt;&lt;Author&gt;Nejad&lt;/Author&gt;&lt;Year&gt;2013&lt;/Year&gt;&lt;RecNum&gt;89&lt;/RecNum&gt;&lt;DisplayText&gt;&lt;style face="superscript"&gt;86&lt;/style&gt;&lt;/DisplayText&gt;&lt;record&gt;&lt;rec-number&gt;89&lt;/rec-number&gt;&lt;foreign-keys&gt;&lt;key app="EN" db-id="pa59tdvxee2fe5eftppxrs9ntpprs0050vp5"&gt;89&lt;/key&gt;&lt;/foreign-keys&gt;&lt;ref-type name="Journal Article"&gt;17&lt;/ref-type&gt;&lt;contributors&gt;&lt;authors&gt;&lt;author&gt;Nejad, A. B.&lt;/author&gt;&lt;author&gt;Fossati, P.&lt;/author&gt;&lt;author&gt;Lemogne, C.&lt;/author&gt;&lt;/authors&gt;&lt;/contributors&gt;&lt;titles&gt;&lt;title&gt;Self-referential processing, rumination, and cortical midline structures in major depression&lt;/title&gt;&lt;secondary-title&gt;Frontiers in Human Neuroscience&lt;/secondary-title&gt;&lt;/titles&gt;&lt;periodical&gt;&lt;full-title&gt;Frontiers in Human Neuroscience&lt;/full-title&gt;&lt;/periodical&gt;&lt;pages&gt;Article 666&lt;/pages&gt;&lt;volume&gt;7&lt;/volume&gt;&lt;dates&gt;&lt;year&gt;2013&lt;/year&gt;&lt;/dates&gt;&lt;urls&gt;&lt;/urls&gt;&lt;electronic-resource-num&gt;10.3389/fnhum.2013.00666&lt;/electronic-resource-num&gt;&lt;/record&gt;&lt;/Cite&gt;&lt;/EndNote&gt;</w:instrText>
        </w:r>
        <w:r w:rsidR="00AB0343" w:rsidRPr="00F20E8E">
          <w:rPr>
            <w:rFonts w:asciiTheme="minorHAnsi" w:hAnsiTheme="minorHAnsi" w:cstheme="minorHAnsi"/>
            <w:color w:val="000000"/>
            <w:sz w:val="21"/>
            <w:szCs w:val="21"/>
            <w:shd w:val="clear" w:color="auto" w:fill="FFFFFF"/>
          </w:rPr>
          <w:fldChar w:fldCharType="separate"/>
        </w:r>
        <w:r w:rsidR="00AB0343" w:rsidRPr="00F20E8E">
          <w:rPr>
            <w:rFonts w:asciiTheme="minorHAnsi" w:hAnsiTheme="minorHAnsi" w:cstheme="minorHAnsi"/>
            <w:noProof/>
            <w:color w:val="000000"/>
            <w:sz w:val="21"/>
            <w:szCs w:val="21"/>
            <w:shd w:val="clear" w:color="auto" w:fill="FFFFFF"/>
            <w:vertAlign w:val="superscript"/>
          </w:rPr>
          <w:t>86</w:t>
        </w:r>
        <w:r w:rsidR="00AB0343" w:rsidRPr="00F20E8E">
          <w:rPr>
            <w:rFonts w:asciiTheme="minorHAnsi" w:hAnsiTheme="minorHAnsi" w:cstheme="minorHAnsi"/>
            <w:color w:val="000000"/>
            <w:sz w:val="21"/>
            <w:szCs w:val="21"/>
            <w:shd w:val="clear" w:color="auto" w:fill="FFFFFF"/>
          </w:rPr>
          <w:fldChar w:fldCharType="end"/>
        </w:r>
      </w:hyperlink>
      <w:r w:rsidRPr="00F20E8E">
        <w:rPr>
          <w:rFonts w:asciiTheme="minorHAnsi" w:hAnsiTheme="minorHAnsi" w:cstheme="minorHAnsi"/>
          <w:sz w:val="21"/>
          <w:szCs w:val="21"/>
        </w:rPr>
        <w:t xml:space="preserve"> Depression involves an increased negative self-focus, which is persistent, repetitive, and self-critical in nature</w:t>
      </w:r>
      <w:r w:rsidR="00E869DE" w:rsidRPr="00F20E8E">
        <w:rPr>
          <w:rFonts w:asciiTheme="minorHAnsi" w:hAnsiTheme="minorHAnsi" w:cstheme="minorHAnsi"/>
          <w:sz w:val="21"/>
          <w:szCs w:val="21"/>
        </w:rPr>
        <w:t>.</w:t>
      </w:r>
      <w:hyperlink w:anchor="_ENREF_87" w:tooltip="Auerbach, 2015 #70"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&lt;EndNote&gt;&lt;Cite&gt;&lt;Author&gt;Auerbach&lt;/Author&gt;&lt;Year&gt;2015&lt;/Year&gt;&lt;RecNum&gt;70&lt;/RecNum&gt;&lt;DisplayText&gt;&lt;style face="superscript"&gt;87&lt;/style&gt;&lt;/DisplayText&gt;&lt;record&gt;&lt;rec-number&gt;70&lt;/rec-number&gt;&lt;foreign-keys&gt;&lt;key app="EN" db-id="pa59tdvxee2fe5eftppxrs9ntpprs0050vp5"&gt;70&lt;/key&gt;&lt;/foreign-keys&gt;&lt;ref-type name="Journal Article"&gt;17&lt;/ref-type&gt;&lt;contributors&gt;&lt;authors&gt;&lt;author&gt;Auerbach, R. P.&lt;/author&gt;&lt;author&gt;Stanton, C. H.&lt;/author&gt;&lt;author&gt;Proudfit, G. H.&lt;/author&gt;&lt;author&gt;Pizzagalli, D. A.&lt;/author&gt;&lt;/authors&gt;&lt;/contributors&gt;&lt;titles&gt;&lt;title&gt;Self-referential processing in depressed adolescents: A high-density event-related potential study&lt;/title&gt;&lt;secondary-title&gt;Journal of Abnormal Psychology&lt;/secondary-title&gt;&lt;/titles&gt;&lt;periodical&gt;&lt;full-title&gt;Journal of Abnormal Psychology&lt;/full-title&gt;&lt;/periodical&gt;&lt;pages&gt;233-245&lt;/pages&gt;&lt;volume&gt;124&lt;/volume&gt;&lt;dates&gt;&lt;year&gt;2015&lt;/year&gt;&lt;/dates&gt;&lt;urls&gt;&lt;/urls&gt;&lt;electronic-resource-num&gt;10.1037/abn0000023&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87</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Mindfulness practice, through nonjudgment, reduces the automatic engagement in, and reaction to, evaluative mental state</w:t>
      </w:r>
      <w:r w:rsidR="009D21AF" w:rsidRPr="00F20E8E">
        <w:rPr>
          <w:rFonts w:asciiTheme="minorHAnsi" w:hAnsiTheme="minorHAnsi" w:cstheme="minorHAnsi"/>
          <w:sz w:val="21"/>
          <w:szCs w:val="21"/>
        </w:rPr>
        <w:t>s</w:t>
      </w:r>
      <w:r w:rsidR="008764D2" w:rsidRPr="00F20E8E">
        <w:rPr>
          <w:rFonts w:asciiTheme="minorHAnsi" w:hAnsiTheme="minorHAnsi" w:cstheme="minorHAnsi"/>
          <w:sz w:val="21"/>
          <w:szCs w:val="21"/>
        </w:rPr>
        <w:t>,</w:t>
      </w:r>
      <w:hyperlink w:anchor="_ENREF_88" w:tooltip="Teasdale, 2000 #69"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&lt;EndNote&gt;&lt;Cite&gt;&lt;Author&gt;Teasdale&lt;/Author&gt;&lt;Year&gt;2000&lt;/Year&gt;&lt;RecNum&gt;69&lt;/RecNum&gt;&lt;DisplayText&gt;&lt;style face="superscript"&gt;88&lt;/style&gt;&lt;/DisplayText&gt;&lt;record&gt;&lt;rec-number&gt;69&lt;/rec-number&gt;&lt;foreign-keys&gt;&lt;key app="EN" db-id="pa59tdvxee2fe5eftppxrs9ntpprs0050vp5"&gt;69&lt;/key&gt;&lt;/foreign-keys&gt;&lt;ref-type name="Journal Article"&gt;17&lt;/ref-type&gt;&lt;contributors&gt;&lt;authors&gt;&lt;author&gt;Teasdale, J. D.&lt;/author&gt;&lt;author&gt;Segal, Z. V.&lt;/author&gt;&lt;author&gt;Williams, J. M. G.&lt;/author&gt;&lt;author&gt;Ridgeway, V. A.&lt;/author&gt;&lt;author&gt;Soulsby, J. M.&lt;/author&gt;&lt;author&gt;Lau, M. A.&lt;/author&gt;&lt;/authors&gt;&lt;/contributors&gt;&lt;titles&gt;&lt;title&gt;Prevention of relapse/recurrence in major depression by Mindfulness-Based Cognitive Therapy&lt;/title&gt;&lt;secondary-title&gt;Journal of Consulting and Clinical Psychology&lt;/secondary-title&gt;&lt;/titles&gt;&lt;periodical&gt;&lt;full-title&gt;Journal of Consulting and Clinical Psychology&lt;/full-title&gt;&lt;/periodical&gt;&lt;pages&gt;615-623&lt;/pages&gt;&lt;volume&gt;68&lt;/volume&gt;&lt;dates&gt;&lt;year&gt;2000&lt;/year&gt;&lt;/dates&gt;&lt;urls&gt;&lt;/urls&gt;&lt;electronic-resource-num&gt;10.1037//0022-006X.68.4.615&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88</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thereby mitigating negative self-evaluative thoughts</w:t>
      </w:r>
      <w:r w:rsidR="009D21AF" w:rsidRPr="00F20E8E">
        <w:rPr>
          <w:rFonts w:asciiTheme="minorHAnsi" w:hAnsiTheme="minorHAnsi" w:cstheme="minorHAnsi"/>
          <w:sz w:val="21"/>
          <w:szCs w:val="21"/>
        </w:rPr>
        <w:t>.</w:t>
      </w:r>
      <w:hyperlink w:anchor="_ENREF_67" w:tooltip="Desrosiers, 2013 #74"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&lt;EndNote&gt;&lt;Cite&gt;&lt;Author&gt;Desrosiers&lt;/Author&gt;&lt;Year&gt;2013&lt;/Year&gt;&lt;RecNum&gt;74&lt;/RecNum&gt;&lt;DisplayText&gt;&lt;style face="superscript"&gt;67&lt;/style&gt;&lt;/DisplayText&gt;&lt;record&gt;&lt;rec-number&gt;74&lt;/rec-number&gt;&lt;foreign-keys&gt;&lt;key app="EN" db-id="pa59tdvxee2fe5eftppxrs9ntpprs0050vp5"&gt;74&lt;/key&gt;&lt;/foreign-keys&gt;&lt;ref-type name="Journal Article"&gt;17&lt;/ref-type&gt;&lt;contributors&gt;&lt;authors&gt;&lt;author&gt;Desrosiers, A.&lt;/author&gt;&lt;author&gt;Vine, V.&lt;/author&gt;&lt;author&gt;Klemanski, D. H.&lt;/author&gt;&lt;author&gt;Nolen-Hoeksema, S.&lt;/author&gt;&lt;/authors&gt;&lt;/contributors&gt;&lt;titles&gt;&lt;title&gt;Mindfulness and emotion regulation in depression and anxiety: Common and distinct mechanisms of action&lt;/title&gt;&lt;secondary-title&gt;Depression and Anxiety&lt;/secondary-title&gt;&lt;/titles&gt;&lt;periodical&gt;&lt;full-title&gt;Depression and Anxiety&lt;/full-title&gt;&lt;/periodical&gt;&lt;pages&gt;654-661&lt;/pages&gt;&lt;volume&gt;30&lt;/volume&gt;&lt;dates&gt;&lt;year&gt;2013&lt;/year&gt;&lt;/dates&gt;&lt;urls&gt;&lt;/urls&gt;&lt;electronic-resource-num&gt;10.1002/da.22124&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67</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w:t>
      </w:r>
    </w:p>
    <w:p w14:paraId="2D4598A8" w14:textId="0A2E09B5" w:rsidR="00B737DB" w:rsidRPr="00F20E8E" w:rsidRDefault="00B737DB" w:rsidP="00B737DB">
      <w:pPr>
        <w:spacing w:line="360" w:lineRule="auto"/>
        <w:rPr>
          <w:rFonts w:asciiTheme="minorHAnsi" w:hAnsiTheme="minorHAnsi" w:cstheme="minorHAnsi"/>
          <w:sz w:val="21"/>
          <w:szCs w:val="21"/>
        </w:rPr>
      </w:pPr>
      <w:r w:rsidRPr="00F20E8E">
        <w:rPr>
          <w:rFonts w:asciiTheme="minorHAnsi" w:hAnsiTheme="minorHAnsi" w:cstheme="minorHAnsi"/>
          <w:sz w:val="21"/>
          <w:szCs w:val="21"/>
        </w:rPr>
        <w:t>Behavioural activation, an important treatment option for depression</w:t>
      </w:r>
      <w:r w:rsidR="0098738C" w:rsidRPr="00F20E8E">
        <w:rPr>
          <w:rFonts w:asciiTheme="minorHAnsi" w:hAnsiTheme="minorHAnsi" w:cstheme="minorHAnsi"/>
          <w:sz w:val="21"/>
          <w:szCs w:val="21"/>
        </w:rPr>
        <w:t>,</w:t>
      </w:r>
      <w:hyperlink w:anchor="_ENREF_89" w:tooltip="Ekers, 2014 #204"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&lt;EndNote&gt;&lt;Cite&gt;&lt;Author&gt;Ekers&lt;/Author&gt;&lt;Year&gt;2014&lt;/Year&gt;&lt;RecNum&gt;204&lt;/RecNum&gt;&lt;DisplayText&gt;&lt;style face="superscript"&gt;89&lt;/style&gt;&lt;/DisplayText&gt;&lt;record&gt;&lt;rec-number&gt;204&lt;/rec-number&gt;&lt;foreign-keys&gt;&lt;key app="EN" db-id="pa59tdvxee2fe5eftppxrs9ntpprs0050vp5"&gt;204&lt;/key&gt;&lt;/foreign-keys&gt;&lt;ref-type name="Journal Article"&gt;17&lt;/ref-type&gt;&lt;contributors&gt;&lt;authors&gt;&lt;author&gt;Ekers, D.&lt;/author&gt;&lt;author&gt;Webster, L.&lt;/author&gt;&lt;author&gt;Van Straten, A.&lt;/author&gt;&lt;author&gt;Cuijpers, P.&lt;/author&gt;&lt;author&gt;Richards, D.&lt;/author&gt;&lt;author&gt;Gilbody, S.&lt;/author&gt;&lt;/authors&gt;&lt;/contributors&gt;&lt;titles&gt;&lt;title&gt;Behavioural activation for depression: An update of meta-analysis of effectiveness and sub group analysis&lt;/title&gt;&lt;secondary-title&gt;PLOS One&lt;/secondary-title&gt;&lt;/titles&gt;&lt;periodical&gt;&lt;full-title&gt;PLOS One&lt;/full-title&gt;&lt;/periodical&gt;&lt;pages&gt;Article e100100&lt;/pages&gt;&lt;volume&gt;9&lt;/volume&gt;&lt;number&gt;6&lt;/number&gt;&lt;dates&gt;&lt;year&gt;2014&lt;/year&gt;&lt;/dates&gt;&lt;urls&gt;&lt;/urls&gt;&lt;electronic-resource-num&gt;10.1371/journal.pone.0100100&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89</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is promoted by both the physical activity component of yoga, and the attitude of curiosity about experiences and acceptance of distressing thoughts and emotions cultivated through mindfulness training</w:t>
      </w:r>
      <w:r w:rsidR="00F8268E" w:rsidRPr="00F20E8E">
        <w:rPr>
          <w:rFonts w:asciiTheme="minorHAnsi" w:hAnsiTheme="minorHAnsi" w:cstheme="minorHAnsi"/>
          <w:sz w:val="21"/>
          <w:szCs w:val="21"/>
        </w:rPr>
        <w:t>.</w:t>
      </w:r>
      <w:hyperlink w:anchor="_ENREF_9" w:tooltip="Uebelacker, 2010 #27"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&lt;EndNote&gt;&lt;Cite&gt;&lt;Author&gt;Uebelacker&lt;/Author&gt;&lt;Year&gt;2010&lt;/Year&gt;&lt;RecNum&gt;27&lt;/RecNum&gt;&lt;DisplayText&gt;&lt;style face="superscript"&gt;9&lt;/style&gt;&lt;/DisplayText&gt;&lt;record&gt;&lt;rec-number&gt;27&lt;/rec-number&gt;&lt;foreign-keys&gt;&lt;key app="EN" db-id="pa59tdvxee2fe5eftppxrs9ntpprs0050vp5"&gt;27&lt;/key&gt;&lt;/foreign-keys&gt;&lt;ref-type name="Journal Article"&gt;17&lt;/ref-type&gt;&lt;contributors&gt;&lt;authors&gt;&lt;author&gt;Uebelacker, L. A.&lt;/author&gt;&lt;author&gt;Epstein-Lubow,  G.&lt;/author&gt;&lt;author&gt;Gaudiano, B. A.&lt;/author&gt;&lt;author&gt;Tremont, G.&lt;/author&gt;&lt;author&gt;Battle, C. L.&lt;/author&gt;&lt;author&gt;Miller, I. W.&lt;/author&gt;&lt;/authors&gt;&lt;/contributors&gt;&lt;titles&gt;&lt;title&gt;Hatha yoga for depression: Critical review of the evidence for efficacy, plausible mechanisms of action, and directions for future research&lt;/title&gt;&lt;secondary-title&gt;Journal of Psychiatric Practice&lt;/secondary-title&gt;&lt;/titles&gt;&lt;periodical&gt;&lt;full-title&gt;Journal of Psychiatric Practice&lt;/full-title&gt;&lt;/periodical&gt;&lt;pages&gt;22-33&lt;/pages&gt;&lt;volume&gt;16&lt;/volume&gt;&lt;dates&gt;&lt;year&gt;2010&lt;/year&gt;&lt;/dates&gt;&lt;urls&gt;&lt;/urls&gt;&lt;/record&gt;&lt;/Cite&gt;&lt;/EndNote&gt;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9</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Yoga may also improve sleep irregularities which are commonly experienced by individuals experiencing depression</w:t>
      </w:r>
      <w:r w:rsidR="00F8268E" w:rsidRPr="00F20E8E">
        <w:rPr>
          <w:rFonts w:asciiTheme="minorHAnsi" w:hAnsiTheme="minorHAnsi" w:cstheme="minorHAnsi"/>
          <w:sz w:val="21"/>
          <w:szCs w:val="21"/>
        </w:rPr>
        <w:t>.</w:t>
      </w:r>
      <w:hyperlink w:anchor="_ENREF_9" w:tooltip="Uebelacker, 2010 #27"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&lt;EndNote&gt;&lt;Cite&gt;&lt;Author&gt;Uebelacker&lt;/Author&gt;&lt;Year&gt;2010&lt;/Year&gt;&lt;RecNum&gt;27&lt;/RecNum&gt;&lt;DisplayText&gt;&lt;style face="superscript"&gt;9&lt;/style&gt;&lt;/DisplayText&gt;&lt;record&gt;&lt;rec-number&gt;27&lt;/rec-number&gt;&lt;foreign-keys&gt;&lt;key app="EN" db-id="pa59tdvxee2fe5eftppxrs9ntpprs0050vp5"&gt;27&lt;/key&gt;&lt;/foreign-keys&gt;&lt;ref-type name="Journal Article"&gt;17&lt;/ref-type&gt;&lt;contributors&gt;&lt;authors&gt;&lt;author&gt;Uebelacker, L. A.&lt;/author&gt;&lt;author&gt;Epstein-Lubow,  G.&lt;/author&gt;&lt;author&gt;Gaudiano, B. A.&lt;/author&gt;&lt;author&gt;Tremont, G.&lt;/author&gt;&lt;author&gt;Battle, C. L.&lt;/author&gt;&lt;author&gt;Miller, I. W.&lt;/author&gt;&lt;/authors&gt;&lt;/contributors&gt;&lt;titles&gt;&lt;title&gt;Hatha yoga for depression: Critical review of the evidence for efficacy, plausible mechanisms of action, and directions for future research&lt;/title&gt;&lt;secondary-title&gt;Journal of Psychiatric Practice&lt;/secondary-title&gt;&lt;/titles&gt;&lt;periodical&gt;&lt;full-title&gt;Journal of Psychiatric Practice&lt;/full-title&gt;&lt;/periodical&gt;&lt;pages&gt;22-33&lt;/pages&gt;&lt;volume&gt;16&lt;/volume&gt;&lt;dates&gt;&lt;year&gt;2010&lt;/year&gt;&lt;/dates&gt;&lt;urls&gt;&lt;/urls&gt;&lt;/record&gt;&lt;/Cite&gt;&lt;/EndNote&gt;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9</w:t>
        </w:r>
        <w:r w:rsidR="00AB0343" w:rsidRPr="00F20E8E">
          <w:rPr>
            <w:rFonts w:asciiTheme="minorHAnsi" w:hAnsiTheme="minorHAnsi" w:cstheme="minorHAnsi"/>
            <w:sz w:val="21"/>
            <w:szCs w:val="21"/>
          </w:rPr>
          <w:fldChar w:fldCharType="end"/>
        </w:r>
      </w:hyperlink>
    </w:p>
    <w:p w14:paraId="12216179" w14:textId="77777777" w:rsidR="00D5699C" w:rsidRPr="00F20E8E" w:rsidRDefault="00D5699C">
      <w:pPr>
        <w:spacing w:line="240" w:lineRule="auto"/>
        <w:rPr>
          <w:b/>
          <w:color w:val="1F497D" w:themeColor="text2"/>
          <w:sz w:val="32"/>
          <w:shd w:val="clear" w:color="auto" w:fill="FFFFFF"/>
        </w:rPr>
      </w:pPr>
      <w:bookmarkStart w:id="34" w:name="_Toc527376511"/>
      <w:r w:rsidRPr="00F20E8E">
        <w:rPr>
          <w:shd w:val="clear" w:color="auto" w:fill="FFFFFF"/>
        </w:rPr>
        <w:br w:type="page"/>
      </w:r>
    </w:p>
    <w:p w14:paraId="71AAA396" w14:textId="0D7AD8E0" w:rsidR="00B737DB" w:rsidRPr="00F20E8E" w:rsidRDefault="00B737DB" w:rsidP="00B737DB">
      <w:pPr>
        <w:pStyle w:val="Heading2"/>
        <w:rPr>
          <w:shd w:val="clear" w:color="auto" w:fill="FFFFFF"/>
        </w:rPr>
      </w:pPr>
      <w:bookmarkStart w:id="35" w:name="_Toc532823323"/>
      <w:r w:rsidRPr="00F20E8E">
        <w:rPr>
          <w:shd w:val="clear" w:color="auto" w:fill="FFFFFF"/>
        </w:rPr>
        <w:lastRenderedPageBreak/>
        <w:t>Meditation, yoga, and mindfulness for anxiety</w:t>
      </w:r>
      <w:bookmarkEnd w:id="34"/>
      <w:r w:rsidR="006D0531" w:rsidRPr="00F20E8E">
        <w:rPr>
          <w:shd w:val="clear" w:color="auto" w:fill="FFFFFF"/>
        </w:rPr>
        <w:t xml:space="preserve"> symptoms</w:t>
      </w:r>
      <w:bookmarkEnd w:id="35"/>
    </w:p>
    <w:p w14:paraId="3A52A7BB" w14:textId="0604A731" w:rsidR="00B737DB" w:rsidRPr="00F20E8E" w:rsidRDefault="00B737DB" w:rsidP="00B737DB">
      <w:pPr>
        <w:autoSpaceDE w:val="0"/>
        <w:autoSpaceDN w:val="0"/>
        <w:adjustRightInd w:val="0"/>
        <w:spacing w:line="360" w:lineRule="auto"/>
        <w:rPr>
          <w:rFonts w:asciiTheme="minorHAnsi" w:hAnsiTheme="minorHAnsi" w:cstheme="minorHAnsi"/>
          <w:sz w:val="21"/>
          <w:szCs w:val="21"/>
        </w:rPr>
      </w:pPr>
      <w:r w:rsidRPr="00F20E8E">
        <w:rPr>
          <w:rFonts w:asciiTheme="minorHAnsi" w:hAnsiTheme="minorHAnsi" w:cstheme="minorHAnsi"/>
          <w:sz w:val="21"/>
          <w:szCs w:val="21"/>
        </w:rPr>
        <w:t xml:space="preserve">Many of the </w:t>
      </w:r>
      <w:r w:rsidR="0033515D" w:rsidRPr="00F20E8E">
        <w:rPr>
          <w:rFonts w:asciiTheme="minorHAnsi" w:hAnsiTheme="minorHAnsi" w:cstheme="minorHAnsi"/>
          <w:sz w:val="21"/>
          <w:szCs w:val="21"/>
        </w:rPr>
        <w:t xml:space="preserve">neurophysiological and psychological </w:t>
      </w:r>
      <w:r w:rsidRPr="00F20E8E">
        <w:rPr>
          <w:rFonts w:asciiTheme="minorHAnsi" w:hAnsiTheme="minorHAnsi" w:cstheme="minorHAnsi"/>
          <w:sz w:val="21"/>
          <w:szCs w:val="21"/>
        </w:rPr>
        <w:t xml:space="preserve">mechanisms presented in the section on PTSD treatment also apply to the treatment of </w:t>
      </w:r>
      <w:r w:rsidR="006D0531" w:rsidRPr="00F20E8E">
        <w:rPr>
          <w:rFonts w:asciiTheme="minorHAnsi" w:hAnsiTheme="minorHAnsi" w:cstheme="minorHAnsi"/>
          <w:sz w:val="21"/>
          <w:szCs w:val="21"/>
        </w:rPr>
        <w:t>anxiety symptoms due to several similarities</w:t>
      </w:r>
      <w:r w:rsidRPr="00F20E8E">
        <w:rPr>
          <w:rFonts w:asciiTheme="minorHAnsi" w:hAnsiTheme="minorHAnsi" w:cstheme="minorHAnsi"/>
          <w:sz w:val="21"/>
          <w:szCs w:val="21"/>
        </w:rPr>
        <w:t xml:space="preserve">. These </w:t>
      </w:r>
      <w:r w:rsidR="006D0531" w:rsidRPr="00F20E8E">
        <w:rPr>
          <w:rFonts w:asciiTheme="minorHAnsi" w:hAnsiTheme="minorHAnsi" w:cstheme="minorHAnsi"/>
          <w:sz w:val="21"/>
          <w:szCs w:val="21"/>
        </w:rPr>
        <w:t>similarities</w:t>
      </w:r>
      <w:r w:rsidR="001C0F6B" w:rsidRPr="00F20E8E">
        <w:rPr>
          <w:rFonts w:asciiTheme="minorHAnsi" w:hAnsiTheme="minorHAnsi" w:cstheme="minorHAnsi"/>
          <w:sz w:val="21"/>
          <w:szCs w:val="21"/>
        </w:rPr>
        <w:t xml:space="preserve"> </w:t>
      </w:r>
      <w:r w:rsidRPr="00F20E8E">
        <w:rPr>
          <w:rFonts w:asciiTheme="minorHAnsi" w:hAnsiTheme="minorHAnsi" w:cstheme="minorHAnsi"/>
          <w:sz w:val="21"/>
          <w:szCs w:val="21"/>
        </w:rPr>
        <w:t>include</w:t>
      </w:r>
      <w:r w:rsidR="001C0F6B" w:rsidRPr="00F20E8E">
        <w:rPr>
          <w:rFonts w:asciiTheme="minorHAnsi" w:hAnsiTheme="minorHAnsi" w:cstheme="minorHAnsi"/>
          <w:sz w:val="21"/>
          <w:szCs w:val="21"/>
        </w:rPr>
        <w:t xml:space="preserve"> attentional bias toward threat, worry, emotional dysregulation, and physiological reactivity</w:t>
      </w:r>
      <w:r w:rsidR="008A5338" w:rsidRPr="00F20E8E">
        <w:rPr>
          <w:rFonts w:asciiTheme="minorHAnsi" w:hAnsiTheme="minorHAnsi" w:cstheme="minorHAnsi"/>
          <w:sz w:val="21"/>
          <w:szCs w:val="21"/>
        </w:rPr>
        <w:t>.</w:t>
      </w:r>
      <w:hyperlink w:anchor="_ENREF_90" w:tooltip="Przeworski, 2016 #197"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&lt;EndNote&gt;&lt;Cite&gt;&lt;Author&gt;Przeworski&lt;/Author&gt;&lt;Year&gt;2016&lt;/Year&gt;&lt;RecNum&gt;197&lt;/RecNum&gt;&lt;DisplayText&gt;&lt;style face="superscript"&gt;90&lt;/style&gt;&lt;/DisplayText&gt;&lt;record&gt;&lt;rec-number&gt;197&lt;/rec-number&gt;&lt;foreign-keys&gt;&lt;key app="EN" db-id="pa59tdvxee2fe5eftppxrs9ntpprs0050vp5"&gt;197&lt;/key&gt;&lt;/foreign-keys&gt;&lt;ref-type name="Book Section"&gt;5&lt;/ref-type&gt;&lt;contributors&gt;&lt;authors&gt;&lt;author&gt;Przeworski, A.&lt;/author&gt;&lt;author&gt;Dunbeck, K.&lt;/author&gt;&lt;/authors&gt;&lt;secondary-authors&gt;&lt;author&gt;Martin, C. R.&lt;/author&gt;&lt;author&gt;Preedy, V. R.&lt;/author&gt;&lt;author&gt;Patel, V. B.&lt;/author&gt;&lt;/secondary-authors&gt;&lt;/contributors&gt;&lt;titles&gt;&lt;title&gt;Generalised anxiety disorder: How it compares to PTSD&lt;/title&gt;&lt;secondary-title&gt;Comprehensive guide to posttraumatic stress disorder&lt;/secondary-title&gt;&lt;/titles&gt;&lt;pages&gt;193-201&lt;/pages&gt;&lt;dates&gt;&lt;year&gt;2016&lt;/year&gt;&lt;/dates&gt;&lt;pub-location&gt;Switzerland&lt;/pub-location&gt;&lt;publisher&gt;Springer International Publishing&lt;/publisher&gt;&lt;urls&gt;&lt;/urls&gt;&lt;/record&gt;&lt;/Cite&gt;&lt;/EndNote&gt;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90</w:t>
        </w:r>
        <w:r w:rsidR="00AB0343" w:rsidRPr="00F20E8E">
          <w:rPr>
            <w:rFonts w:asciiTheme="minorHAnsi" w:hAnsiTheme="minorHAnsi" w:cstheme="minorHAnsi"/>
            <w:sz w:val="21"/>
            <w:szCs w:val="21"/>
          </w:rPr>
          <w:fldChar w:fldCharType="end"/>
        </w:r>
      </w:hyperlink>
      <w:r w:rsidR="008A5338" w:rsidRPr="00F20E8E">
        <w:rPr>
          <w:rFonts w:asciiTheme="minorHAnsi" w:hAnsiTheme="minorHAnsi" w:cstheme="minorHAnsi"/>
          <w:sz w:val="21"/>
          <w:szCs w:val="21"/>
        </w:rPr>
        <w:t xml:space="preserve"> </w:t>
      </w:r>
      <w:r w:rsidR="001C0F6B" w:rsidRPr="00F20E8E">
        <w:rPr>
          <w:rFonts w:asciiTheme="minorHAnsi" w:hAnsiTheme="minorHAnsi" w:cstheme="minorHAnsi"/>
          <w:sz w:val="21"/>
          <w:szCs w:val="21"/>
        </w:rPr>
        <w:t xml:space="preserve">Potential neurophysiological mechanisms include reduced activity in fear-related brain regions and normalisation of neurotransmitters, </w:t>
      </w:r>
      <w:r w:rsidR="00CE662E" w:rsidRPr="00F20E8E">
        <w:rPr>
          <w:rFonts w:asciiTheme="minorHAnsi" w:hAnsiTheme="minorHAnsi" w:cstheme="minorHAnsi"/>
          <w:sz w:val="21"/>
          <w:szCs w:val="21"/>
        </w:rPr>
        <w:t>and</w:t>
      </w:r>
      <w:r w:rsidR="001C0F6B" w:rsidRPr="00F20E8E">
        <w:rPr>
          <w:rFonts w:asciiTheme="minorHAnsi" w:hAnsiTheme="minorHAnsi" w:cstheme="minorHAnsi"/>
          <w:sz w:val="21"/>
          <w:szCs w:val="21"/>
        </w:rPr>
        <w:t xml:space="preserve"> psychological mechanisms </w:t>
      </w:r>
      <w:r w:rsidR="00CE662E" w:rsidRPr="00F20E8E">
        <w:rPr>
          <w:rFonts w:asciiTheme="minorHAnsi" w:hAnsiTheme="minorHAnsi" w:cstheme="minorHAnsi"/>
          <w:sz w:val="21"/>
          <w:szCs w:val="21"/>
        </w:rPr>
        <w:t xml:space="preserve">may </w:t>
      </w:r>
      <w:r w:rsidR="001C0F6B" w:rsidRPr="00F20E8E">
        <w:rPr>
          <w:rFonts w:asciiTheme="minorHAnsi" w:hAnsiTheme="minorHAnsi" w:cstheme="minorHAnsi"/>
          <w:sz w:val="21"/>
          <w:szCs w:val="21"/>
        </w:rPr>
        <w:t xml:space="preserve">include </w:t>
      </w:r>
      <w:r w:rsidR="00CE662E" w:rsidRPr="00F20E8E">
        <w:rPr>
          <w:rFonts w:asciiTheme="minorHAnsi" w:hAnsiTheme="minorHAnsi" w:cstheme="minorHAnsi"/>
          <w:sz w:val="21"/>
          <w:szCs w:val="21"/>
        </w:rPr>
        <w:t>attention regulation</w:t>
      </w:r>
      <w:r w:rsidR="007572E3" w:rsidRPr="00F20E8E">
        <w:rPr>
          <w:rFonts w:asciiTheme="minorHAnsi" w:hAnsiTheme="minorHAnsi" w:cstheme="minorHAnsi"/>
          <w:sz w:val="21"/>
          <w:szCs w:val="21"/>
        </w:rPr>
        <w:t xml:space="preserve">, reduced </w:t>
      </w:r>
      <w:r w:rsidR="0082393A" w:rsidRPr="00F20E8E">
        <w:rPr>
          <w:rFonts w:asciiTheme="minorHAnsi" w:hAnsiTheme="minorHAnsi" w:cstheme="minorHAnsi"/>
          <w:sz w:val="21"/>
          <w:szCs w:val="21"/>
        </w:rPr>
        <w:t>worry</w:t>
      </w:r>
      <w:r w:rsidR="007572E3" w:rsidRPr="00F20E8E">
        <w:rPr>
          <w:rFonts w:asciiTheme="minorHAnsi" w:hAnsiTheme="minorHAnsi" w:cstheme="minorHAnsi"/>
          <w:sz w:val="21"/>
          <w:szCs w:val="21"/>
        </w:rPr>
        <w:t>, and enhanced emotion regulation. These potential mechanisms are discussed in detail below.</w:t>
      </w:r>
      <w:r w:rsidR="00145C3E" w:rsidRPr="00F20E8E">
        <w:rPr>
          <w:rFonts w:asciiTheme="minorHAnsi" w:hAnsiTheme="minorHAnsi" w:cstheme="minorHAnsi"/>
          <w:sz w:val="21"/>
          <w:szCs w:val="21"/>
        </w:rPr>
        <w:t xml:space="preserve"> </w:t>
      </w:r>
    </w:p>
    <w:p w14:paraId="3C206300" w14:textId="04125714" w:rsidR="0005171D" w:rsidRPr="00F20E8E" w:rsidRDefault="0033515D" w:rsidP="0005171D">
      <w:pPr>
        <w:autoSpaceDE w:val="0"/>
        <w:autoSpaceDN w:val="0"/>
        <w:adjustRightInd w:val="0"/>
        <w:spacing w:line="360" w:lineRule="auto"/>
        <w:rPr>
          <w:sz w:val="21"/>
          <w:szCs w:val="21"/>
        </w:rPr>
      </w:pPr>
      <w:r w:rsidRPr="00F20E8E">
        <w:rPr>
          <w:rFonts w:asciiTheme="minorHAnsi" w:hAnsiTheme="minorHAnsi" w:cstheme="minorHAnsi"/>
          <w:sz w:val="21"/>
          <w:szCs w:val="21"/>
        </w:rPr>
        <w:t xml:space="preserve">The neurophysiological mechanisms in relation to </w:t>
      </w:r>
      <w:r w:rsidR="004A0F6C" w:rsidRPr="00F20E8E">
        <w:rPr>
          <w:rFonts w:asciiTheme="minorHAnsi" w:hAnsiTheme="minorHAnsi" w:cstheme="minorHAnsi"/>
          <w:sz w:val="21"/>
          <w:szCs w:val="21"/>
        </w:rPr>
        <w:t>anxiety symptoms</w:t>
      </w:r>
      <w:r w:rsidRPr="00F20E8E">
        <w:rPr>
          <w:rFonts w:asciiTheme="minorHAnsi" w:hAnsiTheme="minorHAnsi" w:cstheme="minorHAnsi"/>
          <w:sz w:val="21"/>
          <w:szCs w:val="21"/>
        </w:rPr>
        <w:t xml:space="preserve"> closely resemble those related to PTSD, including alterations in brain regions involved in the </w:t>
      </w:r>
      <w:r w:rsidRPr="00F20E8E">
        <w:rPr>
          <w:rFonts w:cs="Arial"/>
          <w:color w:val="000000"/>
          <w:sz w:val="21"/>
          <w:szCs w:val="21"/>
          <w:shd w:val="clear" w:color="auto" w:fill="FFFFFF"/>
        </w:rPr>
        <w:t>regulation of emotion, for example</w:t>
      </w:r>
      <w:r w:rsidR="00A65BE5" w:rsidRPr="00F20E8E">
        <w:rPr>
          <w:rFonts w:cs="Arial"/>
          <w:color w:val="000000"/>
          <w:sz w:val="21"/>
          <w:szCs w:val="21"/>
          <w:shd w:val="clear" w:color="auto" w:fill="FFFFFF"/>
        </w:rPr>
        <w:t>,</w:t>
      </w:r>
      <w:r w:rsidRPr="00F20E8E">
        <w:rPr>
          <w:rFonts w:cs="Arial"/>
          <w:color w:val="000000"/>
          <w:sz w:val="21"/>
          <w:szCs w:val="21"/>
          <w:shd w:val="clear" w:color="auto" w:fill="FFFFFF"/>
        </w:rPr>
        <w:t xml:space="preserve"> reduced amygdala activation</w:t>
      </w:r>
      <w:hyperlink w:anchor="_ENREF_77" w:tooltip="Doll, 2016 #160" w:history="1">
        <w:r w:rsidR="00AB0343" w:rsidRPr="00F20E8E">
          <w:rPr>
            <w:rFonts w:cs="Arial"/>
            <w:color w:val="000000"/>
            <w:sz w:val="21"/>
            <w:szCs w:val="21"/>
            <w:shd w:val="clear" w:color="auto" w:fill="FFFFFF"/>
          </w:rPr>
          <w:fldChar w:fldCharType="begin"/>
        </w:r>
        <w:r w:rsidR="00AB0343">
          <w:rPr>
            <w:rFonts w:cs="Arial"/>
            <w:color w:val="000000"/>
            <w:sz w:val="21"/>
            <w:szCs w:val="21"/>
            <w:shd w:val="clear" w:color="auto" w:fill="FFFFFF"/>
          </w:rPr>
          <w:instrText xml:space="preserve"> ADDIN EN.CITE &lt;EndNote&gt;&lt;Cite&gt;&lt;Author&gt;Doll&lt;/Author&gt;&lt;Year&gt;2016&lt;/Year&gt;&lt;RecNum&gt;160&lt;/RecNum&gt;&lt;DisplayText&gt;&lt;style face="superscript"&gt;77&lt;/style&gt;&lt;/DisplayText&gt;&lt;record&gt;&lt;rec-number&gt;160&lt;/rec-number&gt;&lt;foreign-keys&gt;&lt;key app="EN" db-id="pa59tdvxee2fe5eftppxrs9ntpprs0050vp5"&gt;160&lt;/key&gt;&lt;/foreign-keys&gt;&lt;ref-type name="Journal Article"&gt;17&lt;/ref-type&gt;&lt;contributors&gt;&lt;authors&gt;&lt;author&gt;Doll, A.&lt;/author&gt;&lt;author&gt;Holzel, B. K.&lt;/author&gt;&lt;author&gt;Mulej Bratec, S.&lt;/author&gt;&lt;author&gt;Boucard, C. C.&lt;/author&gt;&lt;author&gt;Xie, X.&lt;/author&gt;&lt;author&gt;Wohlschlager, A. M.&lt;/author&gt;&lt;author&gt;Sorg, C.&lt;/author&gt;&lt;/authors&gt;&lt;/contributors&gt;&lt;titles&gt;&lt;title&gt;Mindful attention to breath regulates emotions via increased amygdala-prefrontal cortex connectivity&lt;/title&gt;&lt;secondary-title&gt;Neuroimage&lt;/secondary-title&gt;&lt;/titles&gt;&lt;periodical&gt;&lt;full-title&gt;Neuroimage&lt;/full-title&gt;&lt;/periodical&gt;&lt;pages&gt;305-313&lt;/pages&gt;&lt;volume&gt;134&lt;/volume&gt;&lt;dates&gt;&lt;year&gt;2016&lt;/year&gt;&lt;/dates&gt;&lt;urls&gt;&lt;/urls&gt;&lt;electronic-resource-num&gt;10.1016/j.neuroimage.2016.03.041&lt;/electronic-resource-num&gt;&lt;/record&gt;&lt;/Cite&gt;&lt;/EndNote&gt;</w:instrText>
        </w:r>
        <w:r w:rsidR="00AB0343" w:rsidRPr="00F20E8E">
          <w:rPr>
            <w:rFonts w:cs="Arial"/>
            <w:color w:val="000000"/>
            <w:sz w:val="21"/>
            <w:szCs w:val="21"/>
            <w:shd w:val="clear" w:color="auto" w:fill="FFFFFF"/>
          </w:rPr>
          <w:fldChar w:fldCharType="separate"/>
        </w:r>
        <w:r w:rsidR="00AB0343" w:rsidRPr="00F20E8E">
          <w:rPr>
            <w:rFonts w:cs="Arial"/>
            <w:noProof/>
            <w:color w:val="000000"/>
            <w:sz w:val="21"/>
            <w:szCs w:val="21"/>
            <w:shd w:val="clear" w:color="auto" w:fill="FFFFFF"/>
            <w:vertAlign w:val="superscript"/>
          </w:rPr>
          <w:t>77</w:t>
        </w:r>
        <w:r w:rsidR="00AB0343" w:rsidRPr="00F20E8E">
          <w:rPr>
            <w:rFonts w:cs="Arial"/>
            <w:color w:val="000000"/>
            <w:sz w:val="21"/>
            <w:szCs w:val="21"/>
            <w:shd w:val="clear" w:color="auto" w:fill="FFFFFF"/>
          </w:rPr>
          <w:fldChar w:fldCharType="end"/>
        </w:r>
      </w:hyperlink>
      <w:r w:rsidRPr="00F20E8E">
        <w:rPr>
          <w:rFonts w:cs="Arial"/>
          <w:color w:val="000000"/>
          <w:sz w:val="21"/>
          <w:szCs w:val="21"/>
          <w:shd w:val="clear" w:color="auto" w:fill="FFFFFF"/>
        </w:rPr>
        <w:t xml:space="preserve"> and n</w:t>
      </w:r>
      <w:r w:rsidRPr="00F20E8E">
        <w:rPr>
          <w:sz w:val="21"/>
          <w:szCs w:val="21"/>
        </w:rPr>
        <w:t>ormalisation of neurotransmitters, including GABA, serotonin</w:t>
      </w:r>
      <w:r w:rsidR="0031463A" w:rsidRPr="00F20E8E">
        <w:rPr>
          <w:sz w:val="21"/>
          <w:szCs w:val="21"/>
        </w:rPr>
        <w:t>,</w:t>
      </w:r>
      <w:r w:rsidRPr="00F20E8E">
        <w:rPr>
          <w:sz w:val="21"/>
          <w:szCs w:val="21"/>
        </w:rPr>
        <w:t xml:space="preserve"> and NE</w:t>
      </w:r>
      <w:r w:rsidR="0031463A" w:rsidRPr="00F20E8E">
        <w:rPr>
          <w:sz w:val="21"/>
          <w:szCs w:val="21"/>
        </w:rPr>
        <w:t>.</w:t>
      </w:r>
      <w:hyperlink w:anchor="_ENREF_36" w:tooltip="Krishnakumar, 2015 #153" w:history="1">
        <w:r w:rsidR="00AB0343" w:rsidRPr="00F20E8E">
          <w:rPr>
            <w:sz w:val="21"/>
            <w:szCs w:val="21"/>
          </w:rPr>
          <w:fldChar w:fldCharType="begin"/>
        </w:r>
        <w:r w:rsidR="00AB0343">
          <w:rPr>
            <w:sz w:val="21"/>
            <w:szCs w:val="21"/>
          </w:rPr>
          <w:instrText xml:space="preserve"> ADDIN EN.CITE &lt;EndNote&gt;&lt;Cite&gt;&lt;Author&gt;Krishnakumar&lt;/Author&gt;&lt;Year&gt;2015&lt;/Year&gt;&lt;RecNum&gt;153&lt;/RecNum&gt;&lt;DisplayText&gt;&lt;style face="superscript"&gt;36&lt;/style&gt;&lt;/DisplayText&gt;&lt;record&gt;&lt;rec-number&gt;153&lt;/rec-number&gt;&lt;foreign-keys&gt;&lt;key app="EN" db-id="pa59tdvxee2fe5eftppxrs9ntpprs0050vp5"&gt;153&lt;/key&gt;&lt;/foreign-keys&gt;&lt;ref-type name="Journal Article"&gt;17&lt;/ref-type&gt;&lt;contributors&gt;&lt;authors&gt;&lt;author&gt;Krishnakumar, D.&lt;/author&gt;&lt;author&gt;Hamblin, M. R.&lt;/author&gt;&lt;author&gt;Lakshmanan, S.&lt;/author&gt;&lt;/authors&gt;&lt;/contributors&gt;&lt;titles&gt;&lt;title&gt;Meditation and yoga can modulate brain mechanisms that affect behavior and anxiety - A modern scientific perspective&lt;/title&gt;&lt;secondary-title&gt;Ancient Science&lt;/secondary-title&gt;&lt;/titles&gt;&lt;periodical&gt;&lt;full-title&gt;Ancient Science&lt;/full-title&gt;&lt;/periodical&gt;&lt;pages&gt;13-19&lt;/pages&gt;&lt;volume&gt;2&lt;/volume&gt;&lt;dates&gt;&lt;year&gt;2015&lt;/year&gt;&lt;/dates&gt;&lt;urls&gt;&lt;/urls&gt;&lt;electronic-resource-num&gt;10.14259/as.v2i1.171&lt;/electronic-resource-num&gt;&lt;/record&gt;&lt;/Cite&gt;&lt;/EndNote&gt;</w:instrText>
        </w:r>
        <w:r w:rsidR="00AB0343" w:rsidRPr="00F20E8E">
          <w:rPr>
            <w:sz w:val="21"/>
            <w:szCs w:val="21"/>
          </w:rPr>
          <w:fldChar w:fldCharType="separate"/>
        </w:r>
        <w:r w:rsidR="00AB0343" w:rsidRPr="00F20E8E">
          <w:rPr>
            <w:noProof/>
            <w:sz w:val="21"/>
            <w:szCs w:val="21"/>
            <w:vertAlign w:val="superscript"/>
          </w:rPr>
          <w:t>36</w:t>
        </w:r>
        <w:r w:rsidR="00AB0343" w:rsidRPr="00F20E8E">
          <w:rPr>
            <w:sz w:val="21"/>
            <w:szCs w:val="21"/>
          </w:rPr>
          <w:fldChar w:fldCharType="end"/>
        </w:r>
      </w:hyperlink>
    </w:p>
    <w:p w14:paraId="0FF97CB0" w14:textId="728DDCFC" w:rsidR="00B737DB" w:rsidRPr="00F20E8E" w:rsidRDefault="00B737DB" w:rsidP="0005171D">
      <w:pPr>
        <w:pStyle w:val="BodyText1"/>
        <w:rPr>
          <w:rFonts w:cs="Arial"/>
          <w:sz w:val="21"/>
          <w:szCs w:val="21"/>
        </w:rPr>
      </w:pPr>
      <w:r w:rsidRPr="00F20E8E">
        <w:rPr>
          <w:rFonts w:cs="Arial"/>
          <w:color w:val="000000"/>
          <w:sz w:val="21"/>
          <w:szCs w:val="21"/>
        </w:rPr>
        <w:t>The self-regulation of attention, a central facet of meditation and mindfulness</w:t>
      </w:r>
      <w:r w:rsidR="00A65BE5" w:rsidRPr="00F20E8E">
        <w:rPr>
          <w:rFonts w:cs="Arial"/>
          <w:color w:val="000000"/>
          <w:sz w:val="21"/>
          <w:szCs w:val="21"/>
        </w:rPr>
        <w:t>,</w:t>
      </w:r>
      <w:hyperlink w:anchor="_ENREF_4" w:tooltip="Lutz, 2008 #62" w:history="1">
        <w:r w:rsidR="00AB0343" w:rsidRPr="00F20E8E">
          <w:rPr>
            <w:rFonts w:cs="Arial"/>
            <w:color w:val="000000"/>
            <w:sz w:val="21"/>
            <w:szCs w:val="21"/>
          </w:rPr>
          <w:fldChar w:fldCharType="begin"/>
        </w:r>
        <w:r w:rsidR="00AB0343">
          <w:rPr>
            <w:rFonts w:cs="Arial"/>
            <w:color w:val="000000"/>
            <w:sz w:val="21"/>
            <w:szCs w:val="21"/>
          </w:rPr>
          <w:instrText xml:space="preserve"> ADDIN EN.CITE &lt;EndNote&gt;&lt;Cite&gt;&lt;Author&gt;Lutz&lt;/Author&gt;&lt;Year&gt;2008&lt;/Year&gt;&lt;RecNum&gt;62&lt;/RecNum&gt;&lt;DisplayText&gt;&lt;style face="superscript"&gt;4&lt;/style&gt;&lt;/DisplayText&gt;&lt;record&gt;&lt;rec-number&gt;62&lt;/rec-number&gt;&lt;foreign-keys&gt;&lt;key app="EN" db-id="pa59tdvxee2fe5eftppxrs9ntpprs0050vp5"&gt;62&lt;/key&gt;&lt;/foreign-keys&gt;&lt;ref-type name="Journal Article"&gt;17&lt;/ref-type&gt;&lt;contributors&gt;&lt;authors&gt;&lt;author&gt;Lutz, A.&lt;/author&gt;&lt;author&gt;Slagter, H. A.&lt;/author&gt;&lt;author&gt;Dunne, J. D.&lt;/author&gt;&lt;author&gt;Davidson, R. J.&lt;/author&gt;&lt;/authors&gt;&lt;/contributors&gt;&lt;titles&gt;&lt;title&gt;Attention regulation and monitoring in meditation&lt;/title&gt;&lt;secondary-title&gt;Trends in Cognitive Sciences&lt;/secondary-title&gt;&lt;/titles&gt;&lt;periodical&gt;&lt;full-title&gt;Trends in Cognitive Sciences&lt;/full-title&gt;&lt;/periodical&gt;&lt;pages&gt;163-169&lt;/pages&gt;&lt;volume&gt;12&lt;/volume&gt;&lt;dates&gt;&lt;year&gt;2008&lt;/year&gt;&lt;/dates&gt;&lt;urls&gt;&lt;/urls&gt;&lt;electronic-resource-num&gt;10.1016/j.tics.2008.01.005&lt;/electronic-resource-num&gt;&lt;/record&gt;&lt;/Cite&gt;&lt;/EndNote&gt;</w:instrText>
        </w:r>
        <w:r w:rsidR="00AB0343" w:rsidRPr="00F20E8E">
          <w:rPr>
            <w:rFonts w:cs="Arial"/>
            <w:color w:val="000000"/>
            <w:sz w:val="21"/>
            <w:szCs w:val="21"/>
          </w:rPr>
          <w:fldChar w:fldCharType="separate"/>
        </w:r>
        <w:r w:rsidR="00AB0343" w:rsidRPr="00F20E8E">
          <w:rPr>
            <w:rFonts w:cs="Arial"/>
            <w:noProof/>
            <w:color w:val="000000"/>
            <w:sz w:val="21"/>
            <w:szCs w:val="21"/>
            <w:vertAlign w:val="superscript"/>
          </w:rPr>
          <w:t>4</w:t>
        </w:r>
        <w:r w:rsidR="00AB0343" w:rsidRPr="00F20E8E">
          <w:rPr>
            <w:rFonts w:cs="Arial"/>
            <w:color w:val="000000"/>
            <w:sz w:val="21"/>
            <w:szCs w:val="21"/>
          </w:rPr>
          <w:fldChar w:fldCharType="end"/>
        </w:r>
      </w:hyperlink>
      <w:r w:rsidRPr="00F20E8E">
        <w:rPr>
          <w:rFonts w:cs="Arial"/>
          <w:color w:val="000000"/>
          <w:sz w:val="21"/>
          <w:szCs w:val="21"/>
        </w:rPr>
        <w:t xml:space="preserve"> is an important therapeutic application of mindfulness for </w:t>
      </w:r>
      <w:r w:rsidR="004A0F6C" w:rsidRPr="00F20E8E">
        <w:rPr>
          <w:rFonts w:cs="Arial"/>
          <w:color w:val="000000"/>
          <w:sz w:val="21"/>
          <w:szCs w:val="21"/>
        </w:rPr>
        <w:t>anxiety symptoms</w:t>
      </w:r>
      <w:r w:rsidRPr="00F20E8E">
        <w:rPr>
          <w:rFonts w:cs="Arial"/>
          <w:color w:val="000000"/>
          <w:sz w:val="21"/>
          <w:szCs w:val="21"/>
        </w:rPr>
        <w:t xml:space="preserve"> because it addresses </w:t>
      </w:r>
      <w:r w:rsidRPr="00F20E8E">
        <w:rPr>
          <w:rFonts w:cs="Arial"/>
          <w:sz w:val="21"/>
          <w:szCs w:val="21"/>
        </w:rPr>
        <w:t>the tendency in anxious individuals to direct attention toward hypervigilant scanning for cues of threat or danger</w:t>
      </w:r>
      <w:r w:rsidR="00FD074A" w:rsidRPr="00F20E8E">
        <w:rPr>
          <w:rFonts w:cs="Arial"/>
          <w:sz w:val="21"/>
          <w:szCs w:val="21"/>
        </w:rPr>
        <w:t>.</w:t>
      </w:r>
      <w:hyperlink w:anchor="_ENREF_91" w:tooltip="Vollestad, 2016 #150" w:history="1">
        <w:r w:rsidR="00AB0343" w:rsidRPr="00F20E8E">
          <w:rPr>
            <w:rFonts w:cs="Arial"/>
            <w:sz w:val="21"/>
            <w:szCs w:val="21"/>
          </w:rPr>
          <w:fldChar w:fldCharType="begin"/>
        </w:r>
        <w:r w:rsidR="00AB0343">
          <w:rPr>
            <w:rFonts w:cs="Arial"/>
            <w:sz w:val="21"/>
            <w:szCs w:val="21"/>
          </w:rPr>
          <w:instrText xml:space="preserve"> ADDIN EN.CITE &lt;EndNote&gt;&lt;Cite&gt;&lt;Author&gt;Vollestad&lt;/Author&gt;&lt;Year&gt;2016&lt;/Year&gt;&lt;RecNum&gt;150&lt;/RecNum&gt;&lt;DisplayText&gt;&lt;style face="superscript"&gt;91&lt;/style&gt;&lt;/DisplayText&gt;&lt;record&gt;&lt;rec-number&gt;150&lt;/rec-number&gt;&lt;foreign-keys&gt;&lt;key app="EN" db-id="pa59tdvxee2fe5eftppxrs9ntpprs0050vp5"&gt;150&lt;/key&gt;&lt;/foreign-keys&gt;&lt;ref-type name="Book Section"&gt;5&lt;/ref-type&gt;&lt;contributors&gt;&lt;authors&gt;&lt;author&gt;Vollestad, J.&lt;/author&gt;&lt;/authors&gt;&lt;secondary-authors&gt;&lt;author&gt;Shonin, E.&lt;/author&gt;&lt;/secondary-authors&gt;&lt;/contributors&gt;&lt;titles&gt;&lt;title&gt;Mindfulness- and acceptance-based interventions in the treatment of anxiety disorders&lt;/title&gt;&lt;secondary-title&gt;Mindfulness and Buddhist-derived approaches in mental health and addiction&lt;/secondary-title&gt;&lt;/titles&gt;&lt;pages&gt;97-138&lt;/pages&gt;&lt;dates&gt;&lt;year&gt;2016&lt;/year&gt;&lt;/dates&gt;&lt;pub-location&gt;Switzerland&lt;/pub-location&gt;&lt;publisher&gt;Springer International Publishing&lt;/publisher&gt;&lt;urls&gt;&lt;/urls&gt;&lt;/record&gt;&lt;/Cite&gt;&lt;/EndNote&gt;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91</w:t>
        </w:r>
        <w:r w:rsidR="00AB0343" w:rsidRPr="00F20E8E">
          <w:rPr>
            <w:rFonts w:cs="Arial"/>
            <w:sz w:val="21"/>
            <w:szCs w:val="21"/>
          </w:rPr>
          <w:fldChar w:fldCharType="end"/>
        </w:r>
      </w:hyperlink>
      <w:r w:rsidRPr="00F20E8E">
        <w:rPr>
          <w:rFonts w:cs="Arial"/>
          <w:sz w:val="21"/>
          <w:szCs w:val="21"/>
        </w:rPr>
        <w:t xml:space="preserve"> </w:t>
      </w:r>
      <w:r w:rsidRPr="00F20E8E">
        <w:rPr>
          <w:rFonts w:cs="Arial"/>
          <w:color w:val="000000"/>
          <w:sz w:val="21"/>
          <w:szCs w:val="21"/>
        </w:rPr>
        <w:t xml:space="preserve">Increasing control over the allocation of attention is therefore one conceivable way </w:t>
      </w:r>
      <w:r w:rsidRPr="00F20E8E">
        <w:rPr>
          <w:rFonts w:cs="Arial"/>
          <w:sz w:val="21"/>
          <w:szCs w:val="21"/>
        </w:rPr>
        <w:t>that MBIs reduce symptoms of anxiety</w:t>
      </w:r>
      <w:r w:rsidR="00AD59AA" w:rsidRPr="00F20E8E">
        <w:rPr>
          <w:rFonts w:cs="Arial"/>
          <w:sz w:val="21"/>
          <w:szCs w:val="21"/>
        </w:rPr>
        <w:t>.</w:t>
      </w:r>
      <w:hyperlink w:anchor="_ENREF_91" w:tooltip="Vollestad, 2016 #150" w:history="1">
        <w:r w:rsidR="00AB0343" w:rsidRPr="00F20E8E">
          <w:rPr>
            <w:rFonts w:cs="Arial"/>
            <w:sz w:val="21"/>
            <w:szCs w:val="21"/>
          </w:rPr>
          <w:fldChar w:fldCharType="begin"/>
        </w:r>
        <w:r w:rsidR="00AB0343">
          <w:rPr>
            <w:rFonts w:cs="Arial"/>
            <w:sz w:val="21"/>
            <w:szCs w:val="21"/>
          </w:rPr>
          <w:instrText xml:space="preserve"> ADDIN EN.CITE &lt;EndNote&gt;&lt;Cite&gt;&lt;Author&gt;Vollestad&lt;/Author&gt;&lt;Year&gt;2016&lt;/Year&gt;&lt;RecNum&gt;150&lt;/RecNum&gt;&lt;DisplayText&gt;&lt;style face="superscript"&gt;91&lt;/style&gt;&lt;/DisplayText&gt;&lt;record&gt;&lt;rec-number&gt;150&lt;/rec-number&gt;&lt;foreign-keys&gt;&lt;key app="EN" db-id="pa59tdvxee2fe5eftppxrs9ntpprs0050vp5"&gt;150&lt;/key&gt;&lt;/foreign-keys&gt;&lt;ref-type name="Book Section"&gt;5&lt;/ref-type&gt;&lt;contributors&gt;&lt;authors&gt;&lt;author&gt;Vollestad, J.&lt;/author&gt;&lt;/authors&gt;&lt;secondary-authors&gt;&lt;author&gt;Shonin, E.&lt;/author&gt;&lt;/secondary-authors&gt;&lt;/contributors&gt;&lt;titles&gt;&lt;title&gt;Mindfulness- and acceptance-based interventions in the treatment of anxiety disorders&lt;/title&gt;&lt;secondary-title&gt;Mindfulness and Buddhist-derived approaches in mental health and addiction&lt;/secondary-title&gt;&lt;/titles&gt;&lt;pages&gt;97-138&lt;/pages&gt;&lt;dates&gt;&lt;year&gt;2016&lt;/year&gt;&lt;/dates&gt;&lt;pub-location&gt;Switzerland&lt;/pub-location&gt;&lt;publisher&gt;Springer International Publishing&lt;/publisher&gt;&lt;urls&gt;&lt;/urls&gt;&lt;/record&gt;&lt;/Cite&gt;&lt;/EndNote&gt;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91</w:t>
        </w:r>
        <w:r w:rsidR="00AB0343" w:rsidRPr="00F20E8E">
          <w:rPr>
            <w:rFonts w:cs="Arial"/>
            <w:sz w:val="21"/>
            <w:szCs w:val="21"/>
          </w:rPr>
          <w:fldChar w:fldCharType="end"/>
        </w:r>
      </w:hyperlink>
    </w:p>
    <w:p w14:paraId="713137EA" w14:textId="23BBA536" w:rsidR="00B737DB" w:rsidRPr="00F20E8E" w:rsidRDefault="00B737DB" w:rsidP="00B737DB">
      <w:pPr>
        <w:pStyle w:val="BodyText1"/>
        <w:rPr>
          <w:rFonts w:cstheme="minorHAnsi"/>
          <w:color w:val="000000"/>
          <w:sz w:val="21"/>
          <w:szCs w:val="21"/>
        </w:rPr>
      </w:pPr>
      <w:r w:rsidRPr="00F20E8E">
        <w:rPr>
          <w:rFonts w:cstheme="minorHAnsi"/>
          <w:color w:val="000000"/>
          <w:sz w:val="21"/>
          <w:szCs w:val="21"/>
        </w:rPr>
        <w:t xml:space="preserve">Contributing to hypervigilance </w:t>
      </w:r>
      <w:r w:rsidR="004A0F6C" w:rsidRPr="00F20E8E">
        <w:rPr>
          <w:rFonts w:cstheme="minorHAnsi"/>
          <w:color w:val="000000"/>
          <w:sz w:val="21"/>
          <w:szCs w:val="21"/>
        </w:rPr>
        <w:t xml:space="preserve">is worry, which is </w:t>
      </w:r>
      <w:r w:rsidRPr="00F20E8E">
        <w:rPr>
          <w:rFonts w:cstheme="minorHAnsi"/>
          <w:color w:val="000000"/>
          <w:sz w:val="21"/>
          <w:szCs w:val="21"/>
        </w:rPr>
        <w:t>a future-oriented form of repetitive thinking</w:t>
      </w:r>
      <w:r w:rsidR="00366E2B" w:rsidRPr="00F20E8E">
        <w:rPr>
          <w:rFonts w:cstheme="minorHAnsi"/>
          <w:color w:val="000000"/>
          <w:sz w:val="21"/>
          <w:szCs w:val="21"/>
        </w:rPr>
        <w:t>.</w:t>
      </w:r>
      <w:hyperlink w:anchor="_ENREF_64" w:tooltip="Mennin, 2013 #135" w:history="1">
        <w:r w:rsidR="00AB0343" w:rsidRPr="00F20E8E">
          <w:rPr>
            <w:rFonts w:cstheme="minorHAnsi"/>
            <w:color w:val="000000"/>
            <w:sz w:val="21"/>
            <w:szCs w:val="21"/>
          </w:rPr>
          <w:fldChar w:fldCharType="begin"/>
        </w:r>
        <w:r w:rsidR="00AB0343">
          <w:rPr>
            <w:rFonts w:cstheme="minorHAnsi"/>
            <w:color w:val="000000"/>
            <w:sz w:val="21"/>
            <w:szCs w:val="21"/>
          </w:rPr>
          <w:instrText xml:space="preserve"> ADDIN EN.CITE &lt;EndNote&gt;&lt;Cite&gt;&lt;Author&gt;Mennin&lt;/Author&gt;&lt;Year&gt;2013&lt;/Year&gt;&lt;RecNum&gt;135&lt;/RecNum&gt;&lt;DisplayText&gt;&lt;style face="superscript"&gt;64&lt;/style&gt;&lt;/DisplayText&gt;&lt;record&gt;&lt;rec-number&gt;135&lt;/rec-number&gt;&lt;foreign-keys&gt;&lt;key app="EN" db-id="pa59tdvxee2fe5eftppxrs9ntpprs0050vp5"&gt;135&lt;/key&gt;&lt;/foreign-keys&gt;&lt;ref-type name="Journal Article"&gt;17&lt;/ref-type&gt;&lt;contributors&gt;&lt;authors&gt;&lt;author&gt;Mennin, D. S.&lt;/author&gt;&lt;author&gt;Fresco, D. M.&lt;/author&gt;&lt;/authors&gt;&lt;/contributors&gt;&lt;titles&gt;&lt;title&gt;What, me worry and ruminate about DSM-5 and RDoC? The importance of targeting negative self-referential processing&lt;/title&gt;&lt;secondary-title&gt;Clinical Psychology Science and Practice&lt;/secondary-title&gt;&lt;/titles&gt;&lt;periodical&gt;&lt;full-title&gt;Clinical Psychology Science and Practice&lt;/full-title&gt;&lt;/periodical&gt;&lt;pages&gt;258-267&lt;/pages&gt;&lt;volume&gt;20&lt;/volume&gt;&lt;dates&gt;&lt;year&gt;2013&lt;/year&gt;&lt;/dates&gt;&lt;urls&gt;&lt;/urls&gt;&lt;electronic-resource-num&gt;10.1111/cpsp.12038&lt;/electronic-resource-num&gt;&lt;/record&gt;&lt;/Cite&gt;&lt;/EndNote&gt;</w:instrText>
        </w:r>
        <w:r w:rsidR="00AB0343" w:rsidRPr="00F20E8E">
          <w:rPr>
            <w:rFonts w:cstheme="minorHAnsi"/>
            <w:color w:val="000000"/>
            <w:sz w:val="21"/>
            <w:szCs w:val="21"/>
          </w:rPr>
          <w:fldChar w:fldCharType="separate"/>
        </w:r>
        <w:r w:rsidR="00AB0343" w:rsidRPr="00F20E8E">
          <w:rPr>
            <w:rFonts w:cstheme="minorHAnsi"/>
            <w:noProof/>
            <w:color w:val="000000"/>
            <w:sz w:val="21"/>
            <w:szCs w:val="21"/>
            <w:vertAlign w:val="superscript"/>
          </w:rPr>
          <w:t>64</w:t>
        </w:r>
        <w:r w:rsidR="00AB0343" w:rsidRPr="00F20E8E">
          <w:rPr>
            <w:rFonts w:cstheme="minorHAnsi"/>
            <w:color w:val="000000"/>
            <w:sz w:val="21"/>
            <w:szCs w:val="21"/>
          </w:rPr>
          <w:fldChar w:fldCharType="end"/>
        </w:r>
      </w:hyperlink>
      <w:r w:rsidRPr="00F20E8E">
        <w:rPr>
          <w:rFonts w:cstheme="minorHAnsi"/>
          <w:color w:val="000000"/>
          <w:sz w:val="21"/>
          <w:szCs w:val="21"/>
        </w:rPr>
        <w:t xml:space="preserve"> High levels of worry interfere with problem solving, emotional processing, and present</w:t>
      </w:r>
      <w:r w:rsidR="00A65BE5" w:rsidRPr="00F20E8E">
        <w:rPr>
          <w:rFonts w:cstheme="minorHAnsi"/>
          <w:color w:val="000000"/>
          <w:sz w:val="21"/>
          <w:szCs w:val="21"/>
        </w:rPr>
        <w:t xml:space="preserve"> </w:t>
      </w:r>
      <w:r w:rsidRPr="00F20E8E">
        <w:rPr>
          <w:rFonts w:cstheme="minorHAnsi"/>
          <w:color w:val="000000"/>
          <w:sz w:val="21"/>
          <w:szCs w:val="21"/>
        </w:rPr>
        <w:t>moment focus</w:t>
      </w:r>
      <w:r w:rsidR="00366E2B" w:rsidRPr="00F20E8E">
        <w:rPr>
          <w:rFonts w:cstheme="minorHAnsi"/>
          <w:color w:val="000000"/>
          <w:sz w:val="21"/>
          <w:szCs w:val="21"/>
        </w:rPr>
        <w:t>.</w:t>
      </w:r>
      <w:hyperlink w:anchor="_ENREF_92" w:tooltip="Hirsch, 2012 #214" w:history="1">
        <w:r w:rsidR="00AB0343" w:rsidRPr="00F20E8E">
          <w:rPr>
            <w:rFonts w:cstheme="minorHAnsi"/>
            <w:color w:val="000000"/>
            <w:sz w:val="21"/>
            <w:szCs w:val="21"/>
          </w:rPr>
          <w:fldChar w:fldCharType="begin"/>
        </w:r>
        <w:r w:rsidR="00AB0343">
          <w:rPr>
            <w:rFonts w:cstheme="minorHAnsi"/>
            <w:color w:val="000000"/>
            <w:sz w:val="21"/>
            <w:szCs w:val="21"/>
          </w:rPr>
          <w:instrText xml:space="preserve"> ADDIN EN.CITE &lt;EndNote&gt;&lt;Cite&gt;&lt;Author&gt;Hirsch&lt;/Author&gt;&lt;Year&gt;2012&lt;/Year&gt;&lt;RecNum&gt;214&lt;/RecNum&gt;&lt;DisplayText&gt;&lt;style face="superscript"&gt;92&lt;/style&gt;&lt;/DisplayText&gt;&lt;record&gt;&lt;rec-number&gt;214&lt;/rec-number&gt;&lt;foreign-keys&gt;&lt;key app="EN" db-id="pa59tdvxee2fe5eftppxrs9ntpprs0050vp5"&gt;214&lt;/key&gt;&lt;/foreign-keys&gt;&lt;ref-type name="Journal Article"&gt;17&lt;/ref-type&gt;&lt;contributors&gt;&lt;authors&gt;&lt;author&gt;Hirsch, C. R.&lt;/author&gt;&lt;author&gt;Mathews, A.&lt;/author&gt;&lt;/authors&gt;&lt;/contributors&gt;&lt;titles&gt;&lt;title&gt;A cognitive model of pathological worry&lt;/title&gt;&lt;secondary-title&gt;Behaviour Research and Therapy&lt;/secondary-title&gt;&lt;/titles&gt;&lt;periodical&gt;&lt;full-title&gt;Behaviour Research and Therapy&lt;/full-title&gt;&lt;/periodical&gt;&lt;pages&gt;636-646&lt;/pages&gt;&lt;volume&gt;50&lt;/volume&gt;&lt;dates&gt;&lt;year&gt;2012&lt;/year&gt;&lt;/dates&gt;&lt;urls&gt;&lt;/urls&gt;&lt;electronic-resource-num&gt;10.1016/j.brat.2012.06.007&lt;/electronic-resource-num&gt;&lt;/record&gt;&lt;/Cite&gt;&lt;/EndNote&gt;</w:instrText>
        </w:r>
        <w:r w:rsidR="00AB0343" w:rsidRPr="00F20E8E">
          <w:rPr>
            <w:rFonts w:cstheme="minorHAnsi"/>
            <w:color w:val="000000"/>
            <w:sz w:val="21"/>
            <w:szCs w:val="21"/>
          </w:rPr>
          <w:fldChar w:fldCharType="separate"/>
        </w:r>
        <w:r w:rsidR="00AB0343" w:rsidRPr="00F20E8E">
          <w:rPr>
            <w:rFonts w:cstheme="minorHAnsi"/>
            <w:noProof/>
            <w:color w:val="000000"/>
            <w:sz w:val="21"/>
            <w:szCs w:val="21"/>
            <w:vertAlign w:val="superscript"/>
          </w:rPr>
          <w:t>92</w:t>
        </w:r>
        <w:r w:rsidR="00AB0343" w:rsidRPr="00F20E8E">
          <w:rPr>
            <w:rFonts w:cstheme="minorHAnsi"/>
            <w:color w:val="000000"/>
            <w:sz w:val="21"/>
            <w:szCs w:val="21"/>
          </w:rPr>
          <w:fldChar w:fldCharType="end"/>
        </w:r>
      </w:hyperlink>
      <w:r w:rsidRPr="00F20E8E">
        <w:rPr>
          <w:rFonts w:cstheme="minorHAnsi"/>
          <w:color w:val="000000"/>
          <w:sz w:val="21"/>
          <w:szCs w:val="21"/>
        </w:rPr>
        <w:t xml:space="preserve"> Similarly to reductions in rumination (another type of repetitive thinking), MBIs also appear to reduce worry via the dual facets of nonjudgment and present-centred focus</w:t>
      </w:r>
      <w:r w:rsidR="00366E2B" w:rsidRPr="00F20E8E">
        <w:rPr>
          <w:rFonts w:cstheme="minorHAnsi"/>
          <w:color w:val="000000"/>
          <w:sz w:val="21"/>
          <w:szCs w:val="21"/>
        </w:rPr>
        <w:t>.</w:t>
      </w:r>
      <w:hyperlink w:anchor="_ENREF_67" w:tooltip="Desrosiers, 2013 #74" w:history="1">
        <w:r w:rsidR="00AB0343" w:rsidRPr="00F20E8E">
          <w:rPr>
            <w:rFonts w:cstheme="minorHAnsi"/>
            <w:color w:val="000000"/>
            <w:sz w:val="21"/>
            <w:szCs w:val="21"/>
          </w:rPr>
          <w:fldChar w:fldCharType="begin"/>
        </w:r>
        <w:r w:rsidR="00AB0343">
          <w:rPr>
            <w:rFonts w:cstheme="minorHAnsi"/>
            <w:color w:val="000000"/>
            <w:sz w:val="21"/>
            <w:szCs w:val="21"/>
          </w:rPr>
          <w:instrText xml:space="preserve"> ADDIN EN.CITE &lt;EndNote&gt;&lt;Cite&gt;&lt;Author&gt;Desrosiers&lt;/Author&gt;&lt;Year&gt;2013&lt;/Year&gt;&lt;RecNum&gt;74&lt;/RecNum&gt;&lt;DisplayText&gt;&lt;style face="superscript"&gt;67&lt;/style&gt;&lt;/DisplayText&gt;&lt;record&gt;&lt;rec-number&gt;74&lt;/rec-number&gt;&lt;foreign-keys&gt;&lt;key app="EN" db-id="pa59tdvxee2fe5eftppxrs9ntpprs0050vp5"&gt;74&lt;/key&gt;&lt;/foreign-keys&gt;&lt;ref-type name="Journal Article"&gt;17&lt;/ref-type&gt;&lt;contributors&gt;&lt;authors&gt;&lt;author&gt;Desrosiers, A.&lt;/author&gt;&lt;author&gt;Vine, V.&lt;/author&gt;&lt;author&gt;Klemanski, D. H.&lt;/author&gt;&lt;author&gt;Nolen-Hoeksema, S.&lt;/author&gt;&lt;/authors&gt;&lt;/contributors&gt;&lt;titles&gt;&lt;title&gt;Mindfulness and emotion regulation in depression and anxiety: Common and distinct mechanisms of action&lt;/title&gt;&lt;secondary-title&gt;Depression and Anxiety&lt;/secondary-title&gt;&lt;/titles&gt;&lt;periodical&gt;&lt;full-title&gt;Depression and Anxiety&lt;/full-title&gt;&lt;/periodical&gt;&lt;pages&gt;654-661&lt;/pages&gt;&lt;volume&gt;30&lt;/volume&gt;&lt;dates&gt;&lt;year&gt;2013&lt;/year&gt;&lt;/dates&gt;&lt;urls&gt;&lt;/urls&gt;&lt;electronic-resource-num&gt;10.1002/da.22124&lt;/electronic-resource-num&gt;&lt;/record&gt;&lt;/Cite&gt;&lt;/EndNote&gt;</w:instrText>
        </w:r>
        <w:r w:rsidR="00AB0343" w:rsidRPr="00F20E8E">
          <w:rPr>
            <w:rFonts w:cstheme="minorHAnsi"/>
            <w:color w:val="000000"/>
            <w:sz w:val="21"/>
            <w:szCs w:val="21"/>
          </w:rPr>
          <w:fldChar w:fldCharType="separate"/>
        </w:r>
        <w:r w:rsidR="00AB0343" w:rsidRPr="00F20E8E">
          <w:rPr>
            <w:rFonts w:cstheme="minorHAnsi"/>
            <w:noProof/>
            <w:color w:val="000000"/>
            <w:sz w:val="21"/>
            <w:szCs w:val="21"/>
            <w:vertAlign w:val="superscript"/>
          </w:rPr>
          <w:t>67</w:t>
        </w:r>
        <w:r w:rsidR="00AB0343" w:rsidRPr="00F20E8E">
          <w:rPr>
            <w:rFonts w:cstheme="minorHAnsi"/>
            <w:color w:val="000000"/>
            <w:sz w:val="21"/>
            <w:szCs w:val="21"/>
          </w:rPr>
          <w:fldChar w:fldCharType="end"/>
        </w:r>
      </w:hyperlink>
      <w:r w:rsidRPr="00F20E8E">
        <w:rPr>
          <w:rFonts w:cstheme="minorHAnsi"/>
          <w:color w:val="000000"/>
          <w:sz w:val="21"/>
          <w:szCs w:val="21"/>
        </w:rPr>
        <w:t xml:space="preserve"> </w:t>
      </w:r>
    </w:p>
    <w:p w14:paraId="083AECE5" w14:textId="3A8D30D1" w:rsidR="00B737DB" w:rsidRPr="00F20E8E" w:rsidRDefault="00B737DB" w:rsidP="00B737DB">
      <w:pPr>
        <w:autoSpaceDE w:val="0"/>
        <w:autoSpaceDN w:val="0"/>
        <w:adjustRightInd w:val="0"/>
        <w:spacing w:after="0" w:line="360" w:lineRule="auto"/>
        <w:rPr>
          <w:rFonts w:cs="Arial"/>
          <w:color w:val="000000"/>
          <w:sz w:val="21"/>
          <w:szCs w:val="21"/>
        </w:rPr>
      </w:pPr>
      <w:r w:rsidRPr="00F20E8E">
        <w:rPr>
          <w:rFonts w:cs="Arial"/>
          <w:sz w:val="21"/>
          <w:szCs w:val="21"/>
        </w:rPr>
        <w:t>Emotion regulation difficulties are thought to underpin the motivation to avoid distressing internal experiences, which is charact</w:t>
      </w:r>
      <w:r w:rsidR="00E91F36" w:rsidRPr="00F20E8E">
        <w:rPr>
          <w:rFonts w:cs="Arial"/>
          <w:sz w:val="21"/>
          <w:szCs w:val="21"/>
        </w:rPr>
        <w:t xml:space="preserve">eristic of individuals with </w:t>
      </w:r>
      <w:r w:rsidR="004A0F6C" w:rsidRPr="00F20E8E">
        <w:rPr>
          <w:rFonts w:cs="Arial"/>
          <w:sz w:val="21"/>
          <w:szCs w:val="21"/>
        </w:rPr>
        <w:t>anxiety symptoms</w:t>
      </w:r>
      <w:r w:rsidR="00E91F36" w:rsidRPr="00F20E8E">
        <w:rPr>
          <w:rFonts w:cs="Arial"/>
          <w:sz w:val="21"/>
          <w:szCs w:val="21"/>
        </w:rPr>
        <w:t>.</w:t>
      </w:r>
      <w:hyperlink w:anchor="_ENREF_93" w:tooltip="Roemer, 2009 #215" w:history="1">
        <w:r w:rsidR="00AB0343" w:rsidRPr="00F20E8E">
          <w:rPr>
            <w:rFonts w:cs="Arial"/>
            <w:sz w:val="21"/>
            <w:szCs w:val="21"/>
          </w:rPr>
          <w:fldChar w:fldCharType="begin"/>
        </w:r>
        <w:r w:rsidR="00AB0343">
          <w:rPr>
            <w:rFonts w:cs="Arial"/>
            <w:sz w:val="21"/>
            <w:szCs w:val="21"/>
          </w:rPr>
          <w:instrText xml:space="preserve"> ADDIN EN.CITE &lt;EndNote&gt;&lt;Cite&gt;&lt;Author&gt;Roemer&lt;/Author&gt;&lt;Year&gt;2009&lt;/Year&gt;&lt;RecNum&gt;215&lt;/RecNum&gt;&lt;DisplayText&gt;&lt;style face="superscript"&gt;93&lt;/style&gt;&lt;/DisplayText&gt;&lt;record&gt;&lt;rec-number&gt;215&lt;/rec-number&gt;&lt;foreign-keys&gt;&lt;key app="EN" db-id="pa59tdvxee2fe5eftppxrs9ntpprs0050vp5"&gt;215&lt;/key&gt;&lt;/foreign-keys&gt;&lt;ref-type name="Journal Article"&gt;17&lt;/ref-type&gt;&lt;contributors&gt;&lt;authors&gt;&lt;author&gt;Roemer, L.&lt;/author&gt;&lt;author&gt;Lee, J. K.&lt;/author&gt;&lt;author&gt;Salters-Pedneault, K.&lt;/author&gt;&lt;author&gt;Erisman, S. M.&lt;/author&gt;&lt;author&gt;Orsillo, S. M.&lt;/author&gt;&lt;author&gt;Mennin, D. S.&lt;/author&gt;&lt;/authors&gt;&lt;/contributors&gt;&lt;titles&gt;&lt;title&gt;Mindfulness and emotion regulation difficulties in generalised anxiety disorder: Preliminary evidence for independent and overlapping contributions&lt;/title&gt;&lt;secondary-title&gt;Behaviour Therapy&lt;/secondary-title&gt;&lt;/titles&gt;&lt;periodical&gt;&lt;full-title&gt;Behaviour Therapy&lt;/full-title&gt;&lt;/periodical&gt;&lt;pages&gt;142-154&lt;/pages&gt;&lt;volume&gt;40&lt;/volume&gt;&lt;dates&gt;&lt;year&gt;2009&lt;/year&gt;&lt;/dates&gt;&lt;urls&gt;&lt;/urls&gt;&lt;/record&gt;&lt;/Cite&gt;&lt;/EndNote&gt;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93</w:t>
        </w:r>
        <w:r w:rsidR="00AB0343" w:rsidRPr="00F20E8E">
          <w:rPr>
            <w:rFonts w:cs="Arial"/>
            <w:sz w:val="21"/>
            <w:szCs w:val="21"/>
          </w:rPr>
          <w:fldChar w:fldCharType="end"/>
        </w:r>
      </w:hyperlink>
      <w:r w:rsidRPr="00F20E8E">
        <w:rPr>
          <w:rFonts w:cs="Arial"/>
          <w:sz w:val="21"/>
          <w:szCs w:val="21"/>
        </w:rPr>
        <w:t xml:space="preserve"> The cultivation of awareness, acceptance, and nonjudgment via meditation, yoga, and mindfulness practices target</w:t>
      </w:r>
      <w:r w:rsidR="00A65BE5" w:rsidRPr="00F20E8E">
        <w:rPr>
          <w:rFonts w:cs="Arial"/>
          <w:sz w:val="21"/>
          <w:szCs w:val="21"/>
        </w:rPr>
        <w:t>s</w:t>
      </w:r>
      <w:r w:rsidRPr="00F20E8E">
        <w:rPr>
          <w:rFonts w:cs="Arial"/>
          <w:sz w:val="21"/>
          <w:szCs w:val="21"/>
        </w:rPr>
        <w:t xml:space="preserve"> the avoidant responses to internal experiences by supporting the</w:t>
      </w:r>
      <w:r w:rsidRPr="00F20E8E">
        <w:rPr>
          <w:rFonts w:cs="Arial"/>
          <w:color w:val="000000"/>
          <w:sz w:val="21"/>
          <w:szCs w:val="21"/>
        </w:rPr>
        <w:t xml:space="preserve"> willingness to remain present in a nonjudgmental way rather than trying to control symptoms</w:t>
      </w:r>
      <w:r w:rsidR="00E91F36" w:rsidRPr="00F20E8E">
        <w:rPr>
          <w:rFonts w:cs="Arial"/>
          <w:color w:val="000000"/>
          <w:sz w:val="21"/>
          <w:szCs w:val="21"/>
        </w:rPr>
        <w:t>.</w:t>
      </w:r>
      <w:hyperlink w:anchor="_ENREF_93" w:tooltip="Roemer, 2009 #215" w:history="1">
        <w:r w:rsidR="00AB0343" w:rsidRPr="00F20E8E">
          <w:rPr>
            <w:rFonts w:cs="Arial"/>
            <w:color w:val="000000"/>
            <w:sz w:val="21"/>
            <w:szCs w:val="21"/>
          </w:rPr>
          <w:fldChar w:fldCharType="begin"/>
        </w:r>
        <w:r w:rsidR="00AB0343">
          <w:rPr>
            <w:rFonts w:cs="Arial"/>
            <w:color w:val="000000"/>
            <w:sz w:val="21"/>
            <w:szCs w:val="21"/>
          </w:rPr>
          <w:instrText xml:space="preserve"> ADDIN EN.CITE &lt;EndNote&gt;&lt;Cite&gt;&lt;Author&gt;Roemer&lt;/Author&gt;&lt;Year&gt;2009&lt;/Year&gt;&lt;RecNum&gt;215&lt;/RecNum&gt;&lt;DisplayText&gt;&lt;style face="superscript"&gt;93&lt;/style&gt;&lt;/DisplayText&gt;&lt;record&gt;&lt;rec-number&gt;215&lt;/rec-number&gt;&lt;foreign-keys&gt;&lt;key app="EN" db-id="pa59tdvxee2fe5eftppxrs9ntpprs0050vp5"&gt;215&lt;/key&gt;&lt;/foreign-keys&gt;&lt;ref-type name="Journal Article"&gt;17&lt;/ref-type&gt;&lt;contributors&gt;&lt;authors&gt;&lt;author&gt;Roemer, L.&lt;/author&gt;&lt;author&gt;Lee, J. K.&lt;/author&gt;&lt;author&gt;Salters-Pedneault, K.&lt;/author&gt;&lt;author&gt;Erisman, S. M.&lt;/author&gt;&lt;author&gt;Orsillo, S. M.&lt;/author&gt;&lt;author&gt;Mennin, D. S.&lt;/author&gt;&lt;/authors&gt;&lt;/contributors&gt;&lt;titles&gt;&lt;title&gt;Mindfulness and emotion regulation difficulties in generalised anxiety disorder: Preliminary evidence for independent and overlapping contributions&lt;/title&gt;&lt;secondary-title&gt;Behaviour Therapy&lt;/secondary-title&gt;&lt;/titles&gt;&lt;periodical&gt;&lt;full-title&gt;Behaviour Therapy&lt;/full-title&gt;&lt;/periodical&gt;&lt;pages&gt;142-154&lt;/pages&gt;&lt;volume&gt;40&lt;/volume&gt;&lt;dates&gt;&lt;year&gt;2009&lt;/year&gt;&lt;/dates&gt;&lt;urls&gt;&lt;/urls&gt;&lt;/record&gt;&lt;/Cite&gt;&lt;/EndNote&gt;</w:instrText>
        </w:r>
        <w:r w:rsidR="00AB0343" w:rsidRPr="00F20E8E">
          <w:rPr>
            <w:rFonts w:cs="Arial"/>
            <w:color w:val="000000"/>
            <w:sz w:val="21"/>
            <w:szCs w:val="21"/>
          </w:rPr>
          <w:fldChar w:fldCharType="separate"/>
        </w:r>
        <w:r w:rsidR="00AB0343" w:rsidRPr="00F20E8E">
          <w:rPr>
            <w:rFonts w:cs="Arial"/>
            <w:noProof/>
            <w:color w:val="000000"/>
            <w:sz w:val="21"/>
            <w:szCs w:val="21"/>
            <w:vertAlign w:val="superscript"/>
          </w:rPr>
          <w:t>93</w:t>
        </w:r>
        <w:r w:rsidR="00AB0343" w:rsidRPr="00F20E8E">
          <w:rPr>
            <w:rFonts w:cs="Arial"/>
            <w:color w:val="000000"/>
            <w:sz w:val="21"/>
            <w:szCs w:val="21"/>
          </w:rPr>
          <w:fldChar w:fldCharType="end"/>
        </w:r>
      </w:hyperlink>
    </w:p>
    <w:p w14:paraId="579EBB6C" w14:textId="77777777" w:rsidR="00B737DB" w:rsidRPr="00F20E8E" w:rsidRDefault="00B737DB" w:rsidP="00B737DB">
      <w:pPr>
        <w:autoSpaceDE w:val="0"/>
        <w:autoSpaceDN w:val="0"/>
        <w:adjustRightInd w:val="0"/>
        <w:spacing w:after="0" w:line="240" w:lineRule="auto"/>
        <w:rPr>
          <w:rFonts w:asciiTheme="minorHAnsi" w:hAnsiTheme="minorHAnsi" w:cstheme="minorHAnsi"/>
          <w:sz w:val="21"/>
          <w:szCs w:val="21"/>
        </w:rPr>
      </w:pPr>
    </w:p>
    <w:p w14:paraId="450C1DCA" w14:textId="77777777" w:rsidR="00B737DB" w:rsidRPr="00F20E8E" w:rsidRDefault="00B737DB" w:rsidP="00B737DB">
      <w:pPr>
        <w:autoSpaceDE w:val="0"/>
        <w:autoSpaceDN w:val="0"/>
        <w:adjustRightInd w:val="0"/>
        <w:spacing w:after="0" w:line="240" w:lineRule="auto"/>
        <w:rPr>
          <w:rFonts w:asciiTheme="minorHAnsi" w:hAnsiTheme="minorHAnsi" w:cstheme="minorHAnsi"/>
          <w:szCs w:val="22"/>
        </w:rPr>
      </w:pPr>
    </w:p>
    <w:p w14:paraId="7CDFA8D1" w14:textId="77777777" w:rsidR="00B737DB" w:rsidRPr="00F20E8E" w:rsidRDefault="00B737DB" w:rsidP="00B737DB">
      <w:pPr>
        <w:pStyle w:val="p"/>
        <w:shd w:val="clear" w:color="auto" w:fill="FFFFFF"/>
        <w:spacing w:before="166" w:beforeAutospacing="0" w:after="166" w:afterAutospacing="0"/>
        <w:rPr>
          <w:color w:val="000000"/>
        </w:rPr>
      </w:pPr>
      <w:r w:rsidRPr="00F20E8E">
        <w:rPr>
          <w:highlight w:val="yellow"/>
          <w:shd w:val="clear" w:color="auto" w:fill="FFFFFF"/>
        </w:rPr>
        <w:br w:type="page"/>
      </w:r>
    </w:p>
    <w:p w14:paraId="2B5C6359" w14:textId="48EEFB56" w:rsidR="00B737DB" w:rsidRPr="00F20E8E" w:rsidRDefault="00B737DB" w:rsidP="00B737DB">
      <w:pPr>
        <w:pStyle w:val="Heading2"/>
      </w:pPr>
      <w:bookmarkStart w:id="36" w:name="_Toc527376512"/>
      <w:bookmarkStart w:id="37" w:name="_Toc532823324"/>
      <w:r w:rsidRPr="00F20E8E">
        <w:lastRenderedPageBreak/>
        <w:t>Meditation, yoga, and mindfulness for alcohol use disorder</w:t>
      </w:r>
      <w:bookmarkEnd w:id="36"/>
      <w:r w:rsidR="006C3516" w:rsidRPr="00F20E8E">
        <w:t xml:space="preserve"> (AUD)</w:t>
      </w:r>
      <w:bookmarkEnd w:id="37"/>
    </w:p>
    <w:p w14:paraId="125C05E8" w14:textId="3841A1F5" w:rsidR="00B737DB" w:rsidRPr="00F20E8E" w:rsidRDefault="00B737DB" w:rsidP="00B737DB">
      <w:pPr>
        <w:spacing w:line="360" w:lineRule="auto"/>
        <w:rPr>
          <w:rFonts w:asciiTheme="minorHAnsi" w:hAnsiTheme="minorHAnsi" w:cstheme="minorHAnsi"/>
          <w:sz w:val="21"/>
          <w:szCs w:val="21"/>
        </w:rPr>
      </w:pPr>
      <w:r w:rsidRPr="00F20E8E">
        <w:rPr>
          <w:rFonts w:asciiTheme="minorHAnsi" w:hAnsiTheme="minorHAnsi" w:cstheme="minorHAnsi"/>
          <w:sz w:val="21"/>
          <w:szCs w:val="21"/>
        </w:rPr>
        <w:t>Meditation, yoga, and mindfulness-based interventions are thought t</w:t>
      </w:r>
      <w:r w:rsidR="00135AAE" w:rsidRPr="00F20E8E">
        <w:rPr>
          <w:rFonts w:asciiTheme="minorHAnsi" w:hAnsiTheme="minorHAnsi" w:cstheme="minorHAnsi"/>
          <w:sz w:val="21"/>
          <w:szCs w:val="21"/>
        </w:rPr>
        <w:t xml:space="preserve">o improve AUD symptomatology through neurophysiological alterations in the mesolimbic dopamine system, which is involved in motivation and reward, and by increasing PNS activity, which has the effect of lowering physiological stress. Psychological and behavioural mechanisms may include </w:t>
      </w:r>
      <w:r w:rsidR="009B73D1" w:rsidRPr="00F20E8E">
        <w:rPr>
          <w:rFonts w:asciiTheme="minorHAnsi" w:hAnsiTheme="minorHAnsi" w:cstheme="minorHAnsi"/>
          <w:sz w:val="21"/>
          <w:szCs w:val="21"/>
        </w:rPr>
        <w:t>improved craving management, reduced</w:t>
      </w:r>
      <w:r w:rsidRPr="00F20E8E">
        <w:rPr>
          <w:rFonts w:asciiTheme="minorHAnsi" w:hAnsiTheme="minorHAnsi" w:cstheme="minorHAnsi"/>
          <w:sz w:val="21"/>
          <w:szCs w:val="21"/>
        </w:rPr>
        <w:t xml:space="preserve"> compulsive and impuls</w:t>
      </w:r>
      <w:r w:rsidR="009B73D1" w:rsidRPr="00F20E8E">
        <w:rPr>
          <w:rFonts w:asciiTheme="minorHAnsi" w:hAnsiTheme="minorHAnsi" w:cstheme="minorHAnsi"/>
          <w:sz w:val="21"/>
          <w:szCs w:val="21"/>
        </w:rPr>
        <w:t>ive behaviour, enhanced</w:t>
      </w:r>
      <w:r w:rsidRPr="00F20E8E">
        <w:rPr>
          <w:rFonts w:asciiTheme="minorHAnsi" w:hAnsiTheme="minorHAnsi" w:cstheme="minorHAnsi"/>
          <w:sz w:val="21"/>
          <w:szCs w:val="21"/>
        </w:rPr>
        <w:t xml:space="preserve"> em</w:t>
      </w:r>
      <w:r w:rsidR="009B73D1" w:rsidRPr="00F20E8E">
        <w:rPr>
          <w:rFonts w:asciiTheme="minorHAnsi" w:hAnsiTheme="minorHAnsi" w:cstheme="minorHAnsi"/>
          <w:sz w:val="21"/>
          <w:szCs w:val="21"/>
        </w:rPr>
        <w:t>otion regulation, and decreased</w:t>
      </w:r>
      <w:r w:rsidRPr="00F20E8E">
        <w:rPr>
          <w:rFonts w:asciiTheme="minorHAnsi" w:hAnsiTheme="minorHAnsi" w:cstheme="minorHAnsi"/>
          <w:sz w:val="21"/>
          <w:szCs w:val="21"/>
        </w:rPr>
        <w:t xml:space="preserve"> experiential avoidance.</w:t>
      </w:r>
      <w:r w:rsidR="00833A9B" w:rsidRPr="00F20E8E">
        <w:rPr>
          <w:rFonts w:asciiTheme="minorHAnsi" w:hAnsiTheme="minorHAnsi" w:cstheme="minorHAnsi"/>
          <w:sz w:val="21"/>
          <w:szCs w:val="21"/>
        </w:rPr>
        <w:t xml:space="preserve"> The potential neurophysiological, psychological, and behavioural mechanisms are discussed in detail below.</w:t>
      </w:r>
    </w:p>
    <w:p w14:paraId="1BBADFD5" w14:textId="1E057E56" w:rsidR="00624848" w:rsidRPr="00F20E8E" w:rsidRDefault="00624848" w:rsidP="00624848">
      <w:pPr>
        <w:spacing w:line="360" w:lineRule="auto"/>
        <w:rPr>
          <w:sz w:val="21"/>
          <w:szCs w:val="21"/>
        </w:rPr>
      </w:pPr>
      <w:r w:rsidRPr="00F20E8E">
        <w:rPr>
          <w:rFonts w:asciiTheme="minorHAnsi" w:hAnsiTheme="minorHAnsi" w:cstheme="minorHAnsi"/>
          <w:sz w:val="21"/>
          <w:szCs w:val="21"/>
        </w:rPr>
        <w:t>The mesolimbic dopamine system plays an important role in the reinforcement of drinking behaviour</w:t>
      </w:r>
      <w:r w:rsidR="008B0C7D" w:rsidRPr="00F20E8E">
        <w:rPr>
          <w:rFonts w:asciiTheme="minorHAnsi" w:hAnsiTheme="minorHAnsi" w:cstheme="minorHAnsi"/>
          <w:sz w:val="21"/>
          <w:szCs w:val="21"/>
        </w:rPr>
        <w:t>.</w:t>
      </w:r>
      <w:hyperlink w:anchor="_ENREF_94" w:tooltip="Ma, 2014 #176"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&lt;EndNote&gt;&lt;Cite&gt;&lt;Author&gt;Ma&lt;/Author&gt;&lt;Year&gt;2014&lt;/Year&gt;&lt;RecNum&gt;176&lt;/RecNum&gt;&lt;DisplayText&gt;&lt;style face="superscript"&gt;94&lt;/style&gt;&lt;/DisplayText&gt;&lt;record&gt;&lt;rec-number&gt;176&lt;/rec-number&gt;&lt;foreign-keys&gt;&lt;key app="EN" db-id="pa59tdvxee2fe5eftppxrs9ntpprs0050vp5"&gt;176&lt;/key&gt;&lt;/foreign-keys&gt;&lt;ref-type name="Journal Article"&gt;17&lt;/ref-type&gt;&lt;contributors&gt;&lt;authors&gt;&lt;author&gt;Ma, H.&lt;/author&gt;&lt;author&gt;Zhu, G.&lt;/author&gt;&lt;/authors&gt;&lt;/contributors&gt;&lt;titles&gt;&lt;title&gt;The dopamine system and alcohol dependence&lt;/title&gt;&lt;secondary-title&gt;Shanghai Archives of Psychiatry&lt;/secondary-title&gt;&lt;/titles&gt;&lt;periodical&gt;&lt;full-title&gt;Shanghai Archives of Psychiatry&lt;/full-title&gt;&lt;/periodical&gt;&lt;pages&gt;61-68&lt;/pages&gt;&lt;volume&gt;26&lt;/volume&gt;&lt;dates&gt;&lt;year&gt;2014&lt;/year&gt;&lt;/dates&gt;&lt;urls&gt;&lt;/urls&gt;&lt;electronic-resource-num&gt;10.3969/j.issn.1002-0829.2014.02.002&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94</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AUD is associated with low dopamine levels which provides the continued motivation to drink alcohol</w:t>
      </w:r>
      <w:r w:rsidR="00175257" w:rsidRPr="00F20E8E">
        <w:rPr>
          <w:rFonts w:asciiTheme="minorHAnsi" w:hAnsiTheme="minorHAnsi" w:cstheme="minorHAnsi"/>
          <w:sz w:val="21"/>
          <w:szCs w:val="21"/>
        </w:rPr>
        <w:t>,</w:t>
      </w:r>
      <w:hyperlink w:anchor="_ENREF_95" w:tooltip="Miller, 2015 #177"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&lt;EndNote&gt;&lt;Cite&gt;&lt;Author&gt;Miller&lt;/Author&gt;&lt;Year&gt;2015&lt;/Year&gt;&lt;RecNum&gt;177&lt;/RecNum&gt;&lt;DisplayText&gt;&lt;style face="superscript"&gt;95&lt;/style&gt;&lt;/DisplayText&gt;&lt;record&gt;&lt;rec-number&gt;177&lt;/rec-number&gt;&lt;foreign-keys&gt;&lt;key app="EN" db-id="pa59tdvxee2fe5eftppxrs9ntpprs0050vp5"&gt;177&lt;/key&gt;&lt;/foreign-keys&gt;&lt;ref-type name="Journal Article"&gt;17&lt;/ref-type&gt;&lt;contributors&gt;&lt;authors&gt;&lt;author&gt;Miller, D.&lt;/author&gt;&lt;author&gt;Miller, M.&lt;/author&gt;&lt;author&gt;Blum, K.&lt;/author&gt;&lt;author&gt;Badgaiyan, R. D.&lt;/author&gt;&lt;author&gt;Febo, M.&lt;/author&gt;&lt;/authors&gt;&lt;/contributors&gt;&lt;titles&gt;&lt;title&gt;Addiction treatment in America: After money or aftercare?&lt;/title&gt;&lt;secondary-title&gt;Journal of Reward Deficiency Syndrome&lt;/secondary-title&gt;&lt;/titles&gt;&lt;periodical&gt;&lt;full-title&gt;Journal of Reward Deficiency Syndrome&lt;/full-title&gt;&lt;/periodical&gt;&lt;pages&gt;87-97&lt;/pages&gt;&lt;volume&gt;1&lt;/volume&gt;&lt;dates&gt;&lt;year&gt;2015&lt;/year&gt;&lt;/dates&gt;&lt;urls&gt;&lt;/urls&gt;&lt;electronic-resource-num&gt;10.17756/jrds.2015-015&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95</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therefore by inducing dopamine homeostasis, meditation and yoga may be beneficial for treating AUD</w:t>
      </w:r>
      <w:r w:rsidR="00002B63" w:rsidRPr="00F20E8E">
        <w:rPr>
          <w:rFonts w:asciiTheme="minorHAnsi" w:hAnsiTheme="minorHAnsi" w:cstheme="minorHAnsi"/>
          <w:sz w:val="21"/>
          <w:szCs w:val="21"/>
        </w:rPr>
        <w:t>.</w:t>
      </w:r>
      <w:r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&lt;EndNote&gt;&lt;Cite&gt;&lt;Author&gt;Kjaer&lt;/Author&gt;&lt;Year&gt;2002&lt;/Year&gt;&lt;RecNum&gt;112&lt;/RecNum&gt;&lt;DisplayText&gt;&lt;style face="superscript"&gt;96,97&lt;/style&gt;&lt;/DisplayText&gt;&lt;record&gt;&lt;rec-number&gt;112&lt;/rec-number&gt;&lt;foreign-keys&gt;&lt;key app="EN" db-id="pa59tdvxee2fe5eftppxrs9ntpprs0050vp5"&gt;112&lt;/key&gt;&lt;/foreign-keys&gt;&lt;ref-type name="Journal Article"&gt;17&lt;/ref-type&gt;&lt;contributors&gt;&lt;authors&gt;&lt;author&gt;Kjaer, T. W.&lt;/author&gt;&lt;author&gt;Bertelsen, C.&lt;/author&gt;&lt;author&gt;Piccini, P.&lt;/author&gt;&lt;author&gt;Brooks, D.&lt;/author&gt;&lt;author&gt;Alving, J.&lt;/author&gt;&lt;author&gt;Lou, H. C.&lt;/author&gt;&lt;/authors&gt;&lt;/contributors&gt;&lt;titles&gt;&lt;title&gt;Increased dopamine tone during meditation-induced change of consciousness&lt;/title&gt;&lt;secondary-title&gt;Cognitive Brain Research&lt;/secondary-title&gt;&lt;/titles&gt;&lt;periodical&gt;&lt;full-title&gt;Cognitive Brain Research&lt;/full-title&gt;&lt;/periodical&gt;&lt;pages&gt;255-259&lt;/pages&gt;&lt;volume&gt;13&lt;/volume&gt;&lt;dates&gt;&lt;year&gt;2002&lt;/year&gt;&lt;/dates&gt;&lt;urls&gt;&lt;/urls&gt;&lt;/record&gt;&lt;/Cite&gt;&lt;Cite&gt;&lt;Author&gt;Lou&lt;/Author&gt;&lt;Year&gt;2011&lt;/Year&gt;&lt;RecNum&gt;173&lt;/RecNum&gt;&lt;record&gt;&lt;rec-number&gt;173&lt;/rec-number&gt;&lt;foreign-keys&gt;&lt;key app="EN" db-id="pa59tdvxee2fe5eftppxrs9ntpprs0050vp5"&gt;173&lt;/key&gt;&lt;/foreign-keys&gt;&lt;ref-type name="Journal Article"&gt;17&lt;/ref-type&gt;&lt;contributors&gt;&lt;authors&gt;&lt;author&gt;Lou, H. C.&lt;/author&gt;&lt;author&gt;Skewes, J. C.&lt;/author&gt;&lt;author&gt;Romer Thomsen, K.&lt;/author&gt;&lt;author&gt;Overgaard, M.&lt;/author&gt;&lt;author&gt;Lau, H. C.&lt;/author&gt;&lt;author&gt;Mouridsen, K.&lt;/author&gt;&lt;author&gt;Roepstorff, A.&lt;/author&gt;&lt;/authors&gt;&lt;/contributors&gt;&lt;titles&gt;&lt;title&gt;Dopaminergic stimulation enhances confidence and accuracy in seeing rapidly presented words&lt;/title&gt;&lt;secondary-title&gt;Journal of Vision&lt;/secondary-title&gt;&lt;/titles&gt;&lt;periodical&gt;&lt;full-title&gt;Journal of Vision&lt;/full-title&gt;&lt;/periodical&gt;&lt;pages&gt;1-6&lt;/pages&gt;&lt;volume&gt;11&lt;/volume&gt;&lt;dates&gt;&lt;year&gt;2011&lt;/year&gt;&lt;/dates&gt;&lt;urls&gt;&lt;/urls&gt;&lt;electronic-resource-num&gt;10.1167/11.2.15&lt;/electronic-resource-num&gt;&lt;/record&gt;&lt;/Cite&gt;&lt;/EndNote&gt;</w:instrText>
      </w:r>
      <w:r w:rsidRPr="00F20E8E">
        <w:rPr>
          <w:rFonts w:asciiTheme="minorHAnsi" w:hAnsiTheme="minorHAnsi" w:cstheme="minorHAnsi"/>
          <w:sz w:val="21"/>
          <w:szCs w:val="21"/>
        </w:rPr>
        <w:fldChar w:fldCharType="separate"/>
      </w:r>
      <w:hyperlink w:anchor="_ENREF_96" w:tooltip="Kjaer, 2002 #112" w:history="1">
        <w:r w:rsidR="00AB0343" w:rsidRPr="00F20E8E">
          <w:rPr>
            <w:rFonts w:asciiTheme="minorHAnsi" w:hAnsiTheme="minorHAnsi" w:cstheme="minorHAnsi"/>
            <w:noProof/>
            <w:sz w:val="21"/>
            <w:szCs w:val="21"/>
            <w:vertAlign w:val="superscript"/>
          </w:rPr>
          <w:t>96</w:t>
        </w:r>
      </w:hyperlink>
      <w:r w:rsidR="009E0632" w:rsidRPr="00F20E8E">
        <w:rPr>
          <w:rFonts w:asciiTheme="minorHAnsi" w:hAnsiTheme="minorHAnsi" w:cstheme="minorHAnsi"/>
          <w:noProof/>
          <w:sz w:val="21"/>
          <w:szCs w:val="21"/>
          <w:vertAlign w:val="superscript"/>
        </w:rPr>
        <w:t>,</w:t>
      </w:r>
      <w:hyperlink w:anchor="_ENREF_97" w:tooltip="Lou, 2011 #173" w:history="1">
        <w:r w:rsidR="00AB0343" w:rsidRPr="00F20E8E">
          <w:rPr>
            <w:rFonts w:asciiTheme="minorHAnsi" w:hAnsiTheme="minorHAnsi" w:cstheme="minorHAnsi"/>
            <w:noProof/>
            <w:sz w:val="21"/>
            <w:szCs w:val="21"/>
            <w:vertAlign w:val="superscript"/>
          </w:rPr>
          <w:t>97</w:t>
        </w:r>
      </w:hyperlink>
      <w:r w:rsidRPr="00F20E8E">
        <w:rPr>
          <w:rFonts w:asciiTheme="minorHAnsi" w:hAnsiTheme="minorHAnsi" w:cstheme="minorHAnsi"/>
          <w:sz w:val="21"/>
          <w:szCs w:val="21"/>
        </w:rPr>
        <w:fldChar w:fldCharType="end"/>
      </w:r>
      <w:r w:rsidRPr="00F20E8E">
        <w:rPr>
          <w:rFonts w:asciiTheme="minorHAnsi" w:hAnsiTheme="minorHAnsi" w:cstheme="minorHAnsi"/>
          <w:sz w:val="21"/>
          <w:szCs w:val="21"/>
        </w:rPr>
        <w:t xml:space="preserve"> Stress reduction is also therapeutic for AUD, particularly during withdrawal. Discontinuation of alcohol is associated with increased SNS activity</w:t>
      </w:r>
      <w:hyperlink w:anchor="_ENREF_98" w:tooltip="Sarkar, 2017 #182"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&lt;EndNote&gt;&lt;Cite&gt;&lt;Author&gt;Sarkar&lt;/Author&gt;&lt;Year&gt;2017&lt;/Year&gt;&lt;RecNum&gt;182&lt;/RecNum&gt;&lt;DisplayText&gt;&lt;style face="superscript"&gt;98&lt;/style&gt;&lt;/DisplayText&gt;&lt;record&gt;&lt;rec-number&gt;182&lt;/rec-number&gt;&lt;foreign-keys&gt;&lt;key app="EN" db-id="pa59tdvxee2fe5eftppxrs9ntpprs0050vp5"&gt;182&lt;/key&gt;&lt;/foreign-keys&gt;&lt;ref-type name="Journal Article"&gt;17&lt;/ref-type&gt;&lt;contributors&gt;&lt;authors&gt;&lt;author&gt;Sarkar, S.&lt;/author&gt;&lt;author&gt;Varshney, M&lt;/author&gt;&lt;/authors&gt;&lt;/contributors&gt;&lt;titles&gt;&lt;title&gt;Yoga and substance use disorders: A narrative review&lt;/title&gt;&lt;secondary-title&gt;Asian Journal of Psychiatry&lt;/secondary-title&gt;&lt;/titles&gt;&lt;periodical&gt;&lt;full-title&gt;Asian Journal of Psychiatry&lt;/full-title&gt;&lt;/periodical&gt;&lt;pages&gt;191-196&lt;/pages&gt;&lt;volume&gt;25&lt;/volume&gt;&lt;dates&gt;&lt;year&gt;2017&lt;/year&gt;&lt;/dates&gt;&lt;urls&gt;&lt;/urls&gt;&lt;electronic-resource-num&gt;10.1016/j.ajp.2016.10.021&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98</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which can be mitigated by PNS activity induced by techniques such as yogic breathing</w:t>
      </w:r>
      <w:r w:rsidR="0078518E" w:rsidRPr="00F20E8E">
        <w:rPr>
          <w:rFonts w:asciiTheme="minorHAnsi" w:hAnsiTheme="minorHAnsi" w:cstheme="minorHAnsi"/>
          <w:sz w:val="21"/>
          <w:szCs w:val="21"/>
        </w:rPr>
        <w:t>.</w:t>
      </w:r>
      <w:hyperlink w:anchor="_ENREF_99" w:tooltip="Bharshankar, 2015 #183"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&lt;EndNote&gt;&lt;Cite&gt;&lt;Author&gt;Bharshankar&lt;/Author&gt;&lt;Year&gt;2015&lt;/Year&gt;&lt;RecNum&gt;183&lt;/RecNum&gt;&lt;DisplayText&gt;&lt;style face="superscript"&gt;99&lt;/style&gt;&lt;/DisplayText&gt;&lt;record&gt;&lt;rec-number&gt;183&lt;/rec-number&gt;&lt;foreign-keys&gt;&lt;key app="EN" db-id="pa59tdvxee2fe5eftppxrs9ntpprs0050vp5"&gt;183&lt;/key&gt;&lt;/foreign-keys&gt;&lt;ref-type name="Journal Article"&gt;17&lt;/ref-type&gt;&lt;contributors&gt;&lt;authors&gt;&lt;author&gt;Bharshankar, J. R.&lt;/author&gt;&lt;author&gt;Mandape, A. D.&lt;/author&gt;&lt;author&gt;Phatak, M. S.&lt;/author&gt;&lt;author&gt;Bharshankar, R. N.&lt;/author&gt;&lt;/authors&gt;&lt;/contributors&gt;&lt;titles&gt;&lt;title&gt;Autonomic functions in raja-yoga meditators&lt;/title&gt;&lt;secondary-title&gt;Indian Journal of Physiology and Pharmacology&lt;/secondary-title&gt;&lt;/titles&gt;&lt;periodical&gt;&lt;full-title&gt;Indian Journal of Physiology and Pharmacology&lt;/full-title&gt;&lt;/periodical&gt;&lt;pages&gt;396-401&lt;/pages&gt;&lt;volume&gt;59&lt;/volume&gt;&lt;dates&gt;&lt;year&gt;2015&lt;/year&gt;&lt;/dates&gt;&lt;urls&gt;&lt;/urls&gt;&lt;/record&gt;&lt;/Cite&gt;&lt;/EndNote&gt;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99</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w:t>
      </w:r>
    </w:p>
    <w:p w14:paraId="6F5B4E13" w14:textId="20F30C40" w:rsidR="00B737DB" w:rsidRPr="00F20E8E" w:rsidRDefault="00B737DB" w:rsidP="00B737DB">
      <w:pPr>
        <w:spacing w:line="360" w:lineRule="auto"/>
        <w:rPr>
          <w:rFonts w:asciiTheme="minorHAnsi" w:hAnsiTheme="minorHAnsi" w:cstheme="minorHAnsi"/>
          <w:sz w:val="21"/>
          <w:szCs w:val="21"/>
        </w:rPr>
      </w:pPr>
      <w:r w:rsidRPr="00F20E8E">
        <w:rPr>
          <w:rFonts w:asciiTheme="minorHAnsi" w:hAnsiTheme="minorHAnsi" w:cstheme="minorHAnsi"/>
          <w:sz w:val="21"/>
          <w:szCs w:val="21"/>
        </w:rPr>
        <w:t>Mindfulness promotes the awareness of triggers for craving alcohol, and cultivates the ability to choose to do something else which might ameliorate or prevent craving</w:t>
      </w:r>
      <w:r w:rsidR="00837448" w:rsidRPr="00F20E8E">
        <w:rPr>
          <w:rFonts w:asciiTheme="minorHAnsi" w:hAnsiTheme="minorHAnsi" w:cstheme="minorHAnsi"/>
          <w:sz w:val="21"/>
          <w:szCs w:val="21"/>
        </w:rPr>
        <w:t>.</w:t>
      </w:r>
      <w:hyperlink w:anchor="_ENREF_100" w:tooltip="Marlatt, 2002 #181"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&lt;EndNote&gt;&lt;Cite&gt;&lt;Author&gt;Marlatt&lt;/Author&gt;&lt;Year&gt;2002&lt;/Year&gt;&lt;RecNum&gt;181&lt;/RecNum&gt;&lt;DisplayText&gt;&lt;style face="superscript"&gt;100&lt;/style&gt;&lt;/DisplayText&gt;&lt;record&gt;&lt;rec-number&gt;181&lt;/rec-number&gt;&lt;foreign-keys&gt;&lt;key app="EN" db-id="pa59tdvxee2fe5eftppxrs9ntpprs0050vp5"&gt;181&lt;/key&gt;&lt;/foreign-keys&gt;&lt;ref-type name="Journal Article"&gt;17&lt;/ref-type&gt;&lt;contributors&gt;&lt;authors&gt;&lt;author&gt;Marlatt, G. A.&lt;/author&gt;&lt;/authors&gt;&lt;/contributors&gt;&lt;titles&gt;&lt;title&gt;Buddhist philosophy and the treatment of addictive behaviour &lt;/title&gt;&lt;secondary-title&gt;Cognitive and Behavioural Practice&lt;/secondary-title&gt;&lt;/titles&gt;&lt;periodical&gt;&lt;full-title&gt;Cognitive and Behavioural Practice&lt;/full-title&gt;&lt;/periodical&gt;&lt;pages&gt;44-50&lt;/pages&gt;&lt;volume&gt;9&lt;/volume&gt;&lt;dates&gt;&lt;year&gt;2002&lt;/year&gt;&lt;/dates&gt;&lt;urls&gt;&lt;/urls&gt;&lt;/record&gt;&lt;/Cite&gt;&lt;/EndNote&gt;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100</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Through nonjudgmental awareness, the habitual cue-response pattern is disrupted and the craving response accepted without analysing, or reacting</w:t>
      </w:r>
      <w:r w:rsidR="00837448" w:rsidRPr="00F20E8E">
        <w:rPr>
          <w:rFonts w:asciiTheme="minorHAnsi" w:hAnsiTheme="minorHAnsi" w:cstheme="minorHAnsi"/>
          <w:sz w:val="21"/>
          <w:szCs w:val="21"/>
        </w:rPr>
        <w:t>.</w:t>
      </w:r>
      <w:hyperlink w:anchor="_ENREF_101" w:tooltip="Witkiewitz, 2005 #59"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&lt;EndNote&gt;&lt;Cite&gt;&lt;Author&gt;Witkiewitz&lt;/Author&gt;&lt;Year&gt;2005&lt;/Year&gt;&lt;RecNum&gt;59&lt;/RecNum&gt;&lt;DisplayText&gt;&lt;style face="superscript"&gt;101&lt;/style&gt;&lt;/DisplayText&gt;&lt;record&gt;&lt;rec-number&gt;59&lt;/rec-number&gt;&lt;foreign-keys&gt;&lt;key app="EN" db-id="pa59tdvxee2fe5eftppxrs9ntpprs0050vp5"&gt;59&lt;/key&gt;&lt;/foreign-keys&gt;&lt;ref-type name="Journal Article"&gt;17&lt;/ref-type&gt;&lt;contributors&gt;&lt;authors&gt;&lt;author&gt;Witkiewitz, K.&lt;/author&gt;&lt;author&gt;Marlatt, G. A.&lt;/author&gt;&lt;author&gt;Walker, D.&lt;/author&gt;&lt;/authors&gt;&lt;/contributors&gt;&lt;titles&gt;&lt;title&gt;Mindfulness-Based Relapse Prevention for alcohol and substance use disorders&lt;/title&gt;&lt;secondary-title&gt;Journal of Cognitive Psychotherapy: An International Quarterly&lt;/secondary-title&gt;&lt;/titles&gt;&lt;periodical&gt;&lt;full-title&gt;Journal of Cognitive Psychotherapy: An International Quarterly&lt;/full-title&gt;&lt;/periodical&gt;&lt;pages&gt;211-228&lt;/pages&gt;&lt;volume&gt;19&lt;/volume&gt;&lt;dates&gt;&lt;year&gt;2005&lt;/year&gt;&lt;/dates&gt;&lt;urls&gt;&lt;/urls&gt;&lt;/record&gt;&lt;/Cite&gt;&lt;/EndNote&gt;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101</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In this way, meditation acts as a form of counter-conditioning, contributing to the reversal of learned responses wh</w:t>
      </w:r>
      <w:r w:rsidR="00837448" w:rsidRPr="00F20E8E">
        <w:rPr>
          <w:rFonts w:asciiTheme="minorHAnsi" w:hAnsiTheme="minorHAnsi" w:cstheme="minorHAnsi"/>
          <w:sz w:val="21"/>
          <w:szCs w:val="21"/>
        </w:rPr>
        <w:t>ich are implicated in addiction.</w:t>
      </w:r>
      <w:hyperlink w:anchor="_ENREF_101" w:tooltip="Witkiewitz, 2005 #59"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&lt;EndNote&gt;&lt;Cite&gt;&lt;Author&gt;Witkiewitz&lt;/Author&gt;&lt;Year&gt;2005&lt;/Year&gt;&lt;RecNum&gt;59&lt;/RecNum&gt;&lt;DisplayText&gt;&lt;style face="superscript"&gt;101&lt;/style&gt;&lt;/DisplayText&gt;&lt;record&gt;&lt;rec-number&gt;59&lt;/rec-number&gt;&lt;foreign-keys&gt;&lt;key app="EN" db-id="pa59tdvxee2fe5eftppxrs9ntpprs0050vp5"&gt;59&lt;/key&gt;&lt;/foreign-keys&gt;&lt;ref-type name="Journal Article"&gt;17&lt;/ref-type&gt;&lt;contributors&gt;&lt;authors&gt;&lt;author&gt;Witkiewitz, K.&lt;/author&gt;&lt;author&gt;Marlatt, G. A.&lt;/author&gt;&lt;author&gt;Walker, D.&lt;/author&gt;&lt;/authors&gt;&lt;/contributors&gt;&lt;titles&gt;&lt;title&gt;Mindfulness-Based Relapse Prevention for alcohol and substance use disorders&lt;/title&gt;&lt;secondary-title&gt;Journal of Cognitive Psychotherapy: An International Quarterly&lt;/secondary-title&gt;&lt;/titles&gt;&lt;periodical&gt;&lt;full-title&gt;Journal of Cognitive Psychotherapy: An International Quarterly&lt;/full-title&gt;&lt;/periodical&gt;&lt;pages&gt;211-228&lt;/pages&gt;&lt;volume&gt;19&lt;/volume&gt;&lt;dates&gt;&lt;year&gt;2005&lt;/year&gt;&lt;/dates&gt;&lt;urls&gt;&lt;/urls&gt;&lt;/record&gt;&lt;/Cite&gt;&lt;/EndNote&gt;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101</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Mindfulness may therefore reduce both compulsive behaviour, by providing a coping strategy to deal with urges and temptations (learning to accept and tolerate urges, choosing to do something else), and impulsive behaviour, by reducing susceptibility to act in response to a cue stimulus</w:t>
      </w:r>
      <w:r w:rsidR="0053293A" w:rsidRPr="00F20E8E">
        <w:rPr>
          <w:rFonts w:asciiTheme="minorHAnsi" w:hAnsiTheme="minorHAnsi" w:cstheme="minorHAnsi"/>
          <w:sz w:val="21"/>
          <w:szCs w:val="21"/>
        </w:rPr>
        <w:t>.</w:t>
      </w:r>
      <w:hyperlink w:anchor="_ENREF_101" w:tooltip="Witkiewitz, 2005 #59"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&lt;EndNote&gt;&lt;Cite&gt;&lt;Author&gt;Witkiewitz&lt;/Author&gt;&lt;Year&gt;2005&lt;/Year&gt;&lt;RecNum&gt;59&lt;/RecNum&gt;&lt;DisplayText&gt;&lt;style face="superscript"&gt;101&lt;/style&gt;&lt;/DisplayText&gt;&lt;record&gt;&lt;rec-number&gt;59&lt;/rec-number&gt;&lt;foreign-keys&gt;&lt;key app="EN" db-id="pa59tdvxee2fe5eftppxrs9ntpprs0050vp5"&gt;59&lt;/key&gt;&lt;/foreign-keys&gt;&lt;ref-type name="Journal Article"&gt;17&lt;/ref-type&gt;&lt;contributors&gt;&lt;authors&gt;&lt;author&gt;Witkiewitz, K.&lt;/author&gt;&lt;author&gt;Marlatt, G. A.&lt;/author&gt;&lt;author&gt;Walker, D.&lt;/author&gt;&lt;/authors&gt;&lt;/contributors&gt;&lt;titles&gt;&lt;title&gt;Mindfulness-Based Relapse Prevention for alcohol and substance use disorders&lt;/title&gt;&lt;secondary-title&gt;Journal of Cognitive Psychotherapy: An International Quarterly&lt;/secondary-title&gt;&lt;/titles&gt;&lt;periodical&gt;&lt;full-title&gt;Journal of Cognitive Psychotherapy: An International Quarterly&lt;/full-title&gt;&lt;/periodical&gt;&lt;pages&gt;211-228&lt;/pages&gt;&lt;volume&gt;19&lt;/volume&gt;&lt;dates&gt;&lt;year&gt;2005&lt;/year&gt;&lt;/dates&gt;&lt;urls&gt;&lt;/urls&gt;&lt;/record&gt;&lt;/Cite&gt;&lt;/EndNote&gt;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101</w:t>
        </w:r>
        <w:r w:rsidR="00AB0343" w:rsidRPr="00F20E8E">
          <w:rPr>
            <w:rFonts w:asciiTheme="minorHAnsi" w:hAnsiTheme="minorHAnsi" w:cstheme="minorHAnsi"/>
            <w:sz w:val="21"/>
            <w:szCs w:val="21"/>
          </w:rPr>
          <w:fldChar w:fldCharType="end"/>
        </w:r>
      </w:hyperlink>
    </w:p>
    <w:p w14:paraId="1CCF22F8" w14:textId="345C49AD" w:rsidR="00B737DB" w:rsidRPr="00F20E8E" w:rsidRDefault="00B737DB" w:rsidP="00B737DB">
      <w:pPr>
        <w:spacing w:line="360" w:lineRule="auto"/>
        <w:rPr>
          <w:rFonts w:asciiTheme="minorHAnsi" w:hAnsiTheme="minorHAnsi" w:cstheme="minorHAnsi"/>
          <w:sz w:val="21"/>
          <w:szCs w:val="21"/>
        </w:rPr>
      </w:pPr>
      <w:r w:rsidRPr="00F20E8E">
        <w:rPr>
          <w:rFonts w:asciiTheme="minorHAnsi" w:hAnsiTheme="minorHAnsi" w:cstheme="minorHAnsi"/>
          <w:sz w:val="21"/>
          <w:szCs w:val="21"/>
        </w:rPr>
        <w:t>Alcohol misuse may be developed and sustained through dysregulated emotion and/or experiential avoidance, both of which may be mitigated by meditation, yoga, and mindfulness</w:t>
      </w:r>
      <w:r w:rsidR="00DD39D3" w:rsidRPr="00F20E8E">
        <w:rPr>
          <w:rFonts w:asciiTheme="minorHAnsi" w:hAnsiTheme="minorHAnsi" w:cstheme="minorHAnsi"/>
          <w:sz w:val="21"/>
          <w:szCs w:val="21"/>
        </w:rPr>
        <w:t>.</w:t>
      </w:r>
      <w:r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&lt;EndNote&gt;&lt;Cite&gt;&lt;Author&gt;Turner&lt;/Author&gt;&lt;Year&gt;2014&lt;/Year&gt;&lt;RecNum&gt;169&lt;/RecNum&gt;&lt;DisplayText&gt;&lt;style face="superscript"&gt;102,103&lt;/style&gt;&lt;/DisplayText&gt;&lt;record&gt;&lt;rec-number&gt;169&lt;/rec-number&gt;&lt;foreign-keys&gt;&lt;key app="EN" db-id="pa59tdvxee2fe5eftppxrs9ntpprs0050vp5"&gt;169&lt;/key&gt;&lt;/foreign-keys&gt;&lt;ref-type name="Book"&gt;6&lt;/ref-type&gt;&lt;contributors&gt;&lt;authors&gt;&lt;author&gt;Turner, N.&lt;/author&gt;&lt;author&gt;Welches, P.&lt;/author&gt;&lt;author&gt;Conti, S.&lt;/author&gt;&lt;/authors&gt;&lt;/contributors&gt;&lt;titles&gt;&lt;title&gt;Mindfulness-based sobriety: A clinician&amp;apos;s treatment guide for addiction recovery using Relapse Prevention Therapy, Acceptance and Commitment Therapy, and Motivational Interviewing&lt;/title&gt;&lt;/titles&gt;&lt;dates&gt;&lt;year&gt;2014&lt;/year&gt;&lt;/dates&gt;&lt;publisher&gt;New Harbinger Publications&lt;/publisher&gt;&lt;urls&gt;&lt;/urls&gt;&lt;/record&gt;&lt;/Cite&gt;&lt;Cite&gt;&lt;Author&gt;Kober&lt;/Author&gt;&lt;Year&gt;2014&lt;/Year&gt;&lt;RecNum&gt;178&lt;/RecNum&gt;&lt;record&gt;&lt;rec-number&gt;178&lt;/rec-number&gt;&lt;foreign-keys&gt;&lt;key app="EN" db-id="pa59tdvxee2fe5eftppxrs9ntpprs0050vp5"&gt;178&lt;/key&gt;&lt;/foreign-keys&gt;&lt;ref-type name="Book Section"&gt;5&lt;/ref-type&gt;&lt;contributors&gt;&lt;authors&gt;&lt;author&gt;Kober, H.&lt;/author&gt;&lt;/authors&gt;&lt;secondary-authors&gt;&lt;author&gt;Gross, J.&lt;/author&gt;&lt;/secondary-authors&gt;&lt;/contributors&gt;&lt;titles&gt;&lt;title&gt;Emotion regulation in substance use disorders&lt;/title&gt;&lt;secondary-title&gt;Handbook of emotion regulation&lt;/secondary-title&gt;&lt;/titles&gt;&lt;pages&gt;428-446&lt;/pages&gt;&lt;edition&gt;2nd&lt;/edition&gt;&lt;dates&gt;&lt;year&gt;2014&lt;/year&gt;&lt;/dates&gt;&lt;pub-location&gt;New York, NY&lt;/pub-location&gt;&lt;publisher&gt;The Guilford Press&lt;/publisher&gt;&lt;urls&gt;&lt;/urls&gt;&lt;/record&gt;&lt;/Cite&gt;&lt;/EndNote&gt;</w:instrText>
      </w:r>
      <w:r w:rsidRPr="00F20E8E">
        <w:rPr>
          <w:rFonts w:asciiTheme="minorHAnsi" w:hAnsiTheme="minorHAnsi" w:cstheme="minorHAnsi"/>
          <w:sz w:val="21"/>
          <w:szCs w:val="21"/>
        </w:rPr>
        <w:fldChar w:fldCharType="separate"/>
      </w:r>
      <w:hyperlink w:anchor="_ENREF_102" w:tooltip="Turner, 2014 #169" w:history="1">
        <w:r w:rsidR="00AB0343" w:rsidRPr="00F20E8E">
          <w:rPr>
            <w:rFonts w:asciiTheme="minorHAnsi" w:hAnsiTheme="minorHAnsi" w:cstheme="minorHAnsi"/>
            <w:noProof/>
            <w:sz w:val="21"/>
            <w:szCs w:val="21"/>
            <w:vertAlign w:val="superscript"/>
          </w:rPr>
          <w:t>102</w:t>
        </w:r>
      </w:hyperlink>
      <w:r w:rsidR="009E0632" w:rsidRPr="00F20E8E">
        <w:rPr>
          <w:rFonts w:asciiTheme="minorHAnsi" w:hAnsiTheme="minorHAnsi" w:cstheme="minorHAnsi"/>
          <w:noProof/>
          <w:sz w:val="21"/>
          <w:szCs w:val="21"/>
          <w:vertAlign w:val="superscript"/>
        </w:rPr>
        <w:t>,</w:t>
      </w:r>
      <w:hyperlink w:anchor="_ENREF_103" w:tooltip="Kober, 2014 #178" w:history="1">
        <w:r w:rsidR="00AB0343" w:rsidRPr="00F20E8E">
          <w:rPr>
            <w:rFonts w:asciiTheme="minorHAnsi" w:hAnsiTheme="minorHAnsi" w:cstheme="minorHAnsi"/>
            <w:noProof/>
            <w:sz w:val="21"/>
            <w:szCs w:val="21"/>
            <w:vertAlign w:val="superscript"/>
          </w:rPr>
          <w:t>103</w:t>
        </w:r>
      </w:hyperlink>
      <w:r w:rsidRPr="00F20E8E">
        <w:rPr>
          <w:rFonts w:asciiTheme="minorHAnsi" w:hAnsiTheme="minorHAnsi" w:cstheme="minorHAnsi"/>
          <w:sz w:val="21"/>
          <w:szCs w:val="21"/>
        </w:rPr>
        <w:fldChar w:fldCharType="end"/>
      </w:r>
      <w:r w:rsidRPr="00F20E8E">
        <w:rPr>
          <w:rFonts w:asciiTheme="minorHAnsi" w:hAnsiTheme="minorHAnsi" w:cstheme="minorHAnsi"/>
          <w:sz w:val="21"/>
          <w:szCs w:val="21"/>
        </w:rPr>
        <w:t xml:space="preserve"> Individuals with AUD frequently display deficits in emotion regulation, using alcohol to regulate their current emotional state (e.g., to reduce negative emotion or increase positive emotion), or to regulate the experience of craving</w:t>
      </w:r>
      <w:r w:rsidR="00C73BE8" w:rsidRPr="00F20E8E">
        <w:rPr>
          <w:rFonts w:asciiTheme="minorHAnsi" w:hAnsiTheme="minorHAnsi" w:cstheme="minorHAnsi"/>
          <w:sz w:val="21"/>
          <w:szCs w:val="21"/>
        </w:rPr>
        <w:t>.</w:t>
      </w:r>
      <w:hyperlink w:anchor="_ENREF_103" w:tooltip="Kober, 2014 #178"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&lt;EndNote&gt;&lt;Cite&gt;&lt;Author&gt;Kober&lt;/Author&gt;&lt;Year&gt;2014&lt;/Year&gt;&lt;RecNum&gt;178&lt;/RecNum&gt;&lt;DisplayText&gt;&lt;style face="superscript"&gt;103&lt;/style&gt;&lt;/DisplayText&gt;&lt;record&gt;&lt;rec-number&gt;178&lt;/rec-number&gt;&lt;foreign-keys&gt;&lt;key app="EN" db-id="pa59tdvxee2fe5eftppxrs9ntpprs0050vp5"&gt;178&lt;/key&gt;&lt;/foreign-keys&gt;&lt;ref-type name="Book Section"&gt;5&lt;/ref-type&gt;&lt;contributors&gt;&lt;authors&gt;&lt;author&gt;Kober, H.&lt;/author&gt;&lt;/authors&gt;&lt;secondary-authors&gt;&lt;author&gt;Gross, J.&lt;/author&gt;&lt;/secondary-authors&gt;&lt;/contributors&gt;&lt;titles&gt;&lt;title&gt;Emotion regulation in substance use disorders&lt;/title&gt;&lt;secondary-title&gt;Handbook of emotion regulation&lt;/secondary-title&gt;&lt;/titles&gt;&lt;pages&gt;428-446&lt;/pages&gt;&lt;edition&gt;2nd&lt;/edition&gt;&lt;dates&gt;&lt;year&gt;2014&lt;/year&gt;&lt;/dates&gt;&lt;pub-location&gt;New York, NY&lt;/pub-location&gt;&lt;publisher&gt;The Guilford Press&lt;/publisher&gt;&lt;urls&gt;&lt;/urls&gt;&lt;/record&gt;&lt;/Cite&gt;&lt;/EndNote&gt;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103</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As previously described, mindfulness may enhance emotion regulation and therefore reduce reliance on alcohol to regulate emotional states</w:t>
      </w:r>
      <w:r w:rsidR="00772923" w:rsidRPr="00F20E8E">
        <w:rPr>
          <w:rFonts w:asciiTheme="minorHAnsi" w:hAnsiTheme="minorHAnsi" w:cstheme="minorHAnsi"/>
          <w:sz w:val="21"/>
          <w:szCs w:val="21"/>
        </w:rPr>
        <w:t>.</w:t>
      </w:r>
      <w:hyperlink w:anchor="_ENREF_55" w:tooltip="Tang, 2015 #96" w:history="1">
        <w:r w:rsidR="00AB0343" w:rsidRPr="00F20E8E">
          <w:rPr>
            <w:rFonts w:cs="Arial"/>
            <w:sz w:val="21"/>
            <w:szCs w:val="21"/>
          </w:rPr>
          <w:fldChar w:fldCharType="begin"/>
        </w:r>
        <w:r w:rsidR="00AB0343">
          <w:rPr>
            <w:rFonts w:cs="Arial"/>
            <w:sz w:val="21"/>
            <w:szCs w:val="21"/>
          </w:rPr>
          <w:instrText xml:space="preserve"> ADDIN EN.CITE &lt;EndNote&gt;&lt;Cite&gt;&lt;Author&gt;Tang&lt;/Author&gt;&lt;Year&gt;2015&lt;/Year&gt;&lt;RecNum&gt;96&lt;/RecNum&gt;&lt;DisplayText&gt;&lt;style face="superscript"&gt;55&lt;/style&gt;&lt;/DisplayText&gt;&lt;record&gt;&lt;rec-number&gt;96&lt;/rec-number&gt;&lt;foreign-keys&gt;&lt;key app="EN" db-id="pa59tdvxee2fe5eftppxrs9ntpprs0050vp5"&gt;96&lt;/key&gt;&lt;/foreign-keys&gt;&lt;ref-type name="Journal Article"&gt;17&lt;/ref-type&gt;&lt;contributors&gt;&lt;authors&gt;&lt;author&gt;Tang, Y.&lt;/author&gt;&lt;author&gt;Holzel, B. K.&lt;/author&gt;&lt;author&gt;Posner, M. I.&lt;/author&gt;&lt;/authors&gt;&lt;/contributors&gt;&lt;titles&gt;&lt;title&gt;The neuroscience of mindfulness meditation&lt;/title&gt;&lt;secondary-title&gt;Nature Reviews Neuroscience&lt;/secondary-title&gt;&lt;/titles&gt;&lt;periodical&gt;&lt;full-title&gt;Nature Reviews Neuroscience&lt;/full-title&gt;&lt;/periodical&gt;&lt;pages&gt;1-13&lt;/pages&gt;&lt;volume&gt;March&lt;/volume&gt;&lt;dates&gt;&lt;year&gt;2015&lt;/year&gt;&lt;/dates&gt;&lt;urls&gt;&lt;/urls&gt;&lt;electronic-resource-num&gt;10.1038/nrn3916&lt;/electronic-resource-num&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55</w:t>
        </w:r>
        <w:r w:rsidR="00AB0343" w:rsidRPr="00F20E8E">
          <w:rPr>
            <w:rFonts w:cs="Arial"/>
            <w:sz w:val="21"/>
            <w:szCs w:val="21"/>
          </w:rPr>
          <w:fldChar w:fldCharType="end"/>
        </w:r>
      </w:hyperlink>
      <w:r w:rsidRPr="00F20E8E">
        <w:rPr>
          <w:rFonts w:asciiTheme="minorHAnsi" w:hAnsiTheme="minorHAnsi" w:cstheme="minorHAnsi"/>
          <w:sz w:val="21"/>
          <w:szCs w:val="21"/>
        </w:rPr>
        <w:t xml:space="preserve"> The desire to avoid unpleasant life circumstances (avoidance) may also occur in the case of addiction</w:t>
      </w:r>
      <w:r w:rsidR="00772923" w:rsidRPr="00F20E8E">
        <w:rPr>
          <w:rFonts w:asciiTheme="minorHAnsi" w:hAnsiTheme="minorHAnsi" w:cstheme="minorHAnsi"/>
          <w:sz w:val="21"/>
          <w:szCs w:val="21"/>
        </w:rPr>
        <w:t>.</w:t>
      </w:r>
      <w:hyperlink w:anchor="_ENREF_104" w:tooltip="Levin, 2012 #212"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&lt;EndNote&gt;&lt;Cite&gt;&lt;Author&gt;Levin&lt;/Author&gt;&lt;Year&gt;2012&lt;/Year&gt;&lt;RecNum&gt;212&lt;/RecNum&gt;&lt;DisplayText&gt;&lt;style face="superscript"&gt;104&lt;/style&gt;&lt;/DisplayText&gt;&lt;record&gt;&lt;rec-number&gt;212&lt;/rec-number&gt;&lt;foreign-keys&gt;&lt;key app="EN" db-id="pa59tdvxee2fe5eftppxrs9ntpprs0050vp5"&gt;212&lt;/key&gt;&lt;/foreign-keys&gt;&lt;ref-type name="Journal Article"&gt;17&lt;/ref-type&gt;&lt;contributors&gt;&lt;authors&gt;&lt;author&gt;Levin, M. E.&lt;/author&gt;&lt;author&gt;Lillis, J.&lt;/author&gt;&lt;author&gt;Seeley, J.&lt;/author&gt;&lt;author&gt;Hayes, S. C.&lt;/author&gt;&lt;author&gt;Pistorello, J.&lt;/author&gt;&lt;author&gt;Biglan, A.&lt;/author&gt;&lt;/authors&gt;&lt;/contributors&gt;&lt;titles&gt;&lt;title&gt;Exploring the relationship between experiential avoidance, alcohol use disorders and alcohol-related problems among first-year college students&lt;/title&gt;&lt;secondary-title&gt;Journal of American College Health&lt;/secondary-title&gt;&lt;/titles&gt;&lt;periodical&gt;&lt;full-title&gt;Journal of American College Health&lt;/full-title&gt;&lt;/periodical&gt;&lt;pages&gt;443-448&lt;/pages&gt;&lt;volume&gt;60&lt;/volume&gt;&lt;dates&gt;&lt;year&gt;2012&lt;/year&gt;&lt;/dates&gt;&lt;urls&gt;&lt;/urls&gt;&lt;electronic-resource-num&gt;10.1080/07448481.2012.673522&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104</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Acceptance might be thought of as ‘experiential presence’ (the opposite of experiential avoidance), therefore</w:t>
      </w:r>
      <w:r w:rsidR="00083CB3" w:rsidRPr="00F20E8E">
        <w:rPr>
          <w:rFonts w:asciiTheme="minorHAnsi" w:hAnsiTheme="minorHAnsi" w:cstheme="minorHAnsi"/>
          <w:sz w:val="21"/>
          <w:szCs w:val="21"/>
        </w:rPr>
        <w:t>,</w:t>
      </w:r>
      <w:r w:rsidRPr="00F20E8E">
        <w:rPr>
          <w:rFonts w:asciiTheme="minorHAnsi" w:hAnsiTheme="minorHAnsi" w:cstheme="minorHAnsi"/>
          <w:sz w:val="21"/>
          <w:szCs w:val="21"/>
        </w:rPr>
        <w:t xml:space="preserve"> in a similar application to PTSD treatment, avoidance may be reduced through the mindfulness skill of acceptance</w:t>
      </w:r>
      <w:r w:rsidR="00147BAF" w:rsidRPr="00F20E8E">
        <w:rPr>
          <w:rFonts w:asciiTheme="minorHAnsi" w:hAnsiTheme="minorHAnsi" w:cstheme="minorHAnsi"/>
          <w:sz w:val="21"/>
          <w:szCs w:val="21"/>
        </w:rPr>
        <w:t>.</w:t>
      </w:r>
      <w:hyperlink w:anchor="_ENREF_102" w:tooltip="Turner, 2014 #169"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&lt;EndNote&gt;&lt;Cite&gt;&lt;Author&gt;Turner&lt;/Author&gt;&lt;Year&gt;2014&lt;/Year&gt;&lt;RecNum&gt;169&lt;/RecNum&gt;&lt;DisplayText&gt;&lt;style face="superscript"&gt;102&lt;/style&gt;&lt;/DisplayText&gt;&lt;record&gt;&lt;rec-number&gt;169&lt;/rec-number&gt;&lt;foreign-keys&gt;&lt;key app="EN" db-id="pa59tdvxee2fe5eftppxrs9ntpprs0050vp5"&gt;169&lt;/key&gt;&lt;/foreign-keys&gt;&lt;ref-type name="Book"&gt;6&lt;/ref-type&gt;&lt;contributors&gt;&lt;authors&gt;&lt;author&gt;Turner, N.&lt;/author&gt;&lt;author&gt;Welches, P.&lt;/author&gt;&lt;author&gt;Conti, S.&lt;/author&gt;&lt;/authors&gt;&lt;/contributors&gt;&lt;titles&gt;&lt;title&gt;Mindfulness-based sobriety: A clinician&amp;apos;s treatment guide for addiction recovery using Relapse Prevention Therapy, Acceptance and Commitment Therapy, and Motivational Interviewing&lt;/title&gt;&lt;/titles&gt;&lt;dates&gt;&lt;year&gt;2014&lt;/year&gt;&lt;/dates&gt;&lt;publisher&gt;New Harbinger Publications&lt;/publisher&gt;&lt;urls&gt;&lt;/urls&gt;&lt;/record&gt;&lt;/Cite&gt;&lt;/EndNote&gt;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102</w:t>
        </w:r>
        <w:r w:rsidR="00AB0343" w:rsidRPr="00F20E8E">
          <w:rPr>
            <w:rFonts w:asciiTheme="minorHAnsi" w:hAnsiTheme="minorHAnsi" w:cstheme="minorHAnsi"/>
            <w:sz w:val="21"/>
            <w:szCs w:val="21"/>
          </w:rPr>
          <w:fldChar w:fldCharType="end"/>
        </w:r>
      </w:hyperlink>
    </w:p>
    <w:p w14:paraId="20EBD580" w14:textId="77777777" w:rsidR="00AE3AE2" w:rsidRPr="00F20E8E" w:rsidRDefault="00AE3AE2" w:rsidP="00AE3AE2"/>
    <w:p w14:paraId="58DE6E10" w14:textId="40DB1138" w:rsidR="00D56A83" w:rsidRPr="00F20E8E" w:rsidRDefault="005C0063" w:rsidP="00F9503F">
      <w:pPr>
        <w:pStyle w:val="Heading1"/>
      </w:pPr>
      <w:bookmarkStart w:id="38" w:name="_Toc363737964"/>
      <w:bookmarkStart w:id="39" w:name="_Toc364771752"/>
      <w:bookmarkStart w:id="40" w:name="_Toc368057924"/>
      <w:bookmarkStart w:id="41" w:name="_Toc368061495"/>
      <w:r w:rsidRPr="00F20E8E">
        <w:br w:type="page"/>
      </w:r>
      <w:bookmarkStart w:id="42" w:name="_Toc532823325"/>
      <w:r w:rsidR="00D56A83" w:rsidRPr="00F20E8E">
        <w:lastRenderedPageBreak/>
        <w:t>Method</w:t>
      </w:r>
      <w:bookmarkEnd w:id="38"/>
      <w:bookmarkEnd w:id="39"/>
      <w:bookmarkEnd w:id="40"/>
      <w:bookmarkEnd w:id="41"/>
      <w:bookmarkEnd w:id="42"/>
    </w:p>
    <w:p w14:paraId="68315292" w14:textId="5A01A33A" w:rsidR="00EC2F8E" w:rsidRPr="00F20E8E" w:rsidRDefault="00EC2F8E" w:rsidP="00E07141">
      <w:pPr>
        <w:pStyle w:val="BodyText1"/>
        <w:rPr>
          <w:sz w:val="21"/>
          <w:szCs w:val="21"/>
        </w:rPr>
      </w:pPr>
      <w:bookmarkStart w:id="43" w:name="_Toc367257395"/>
      <w:r w:rsidRPr="00F20E8E">
        <w:rPr>
          <w:sz w:val="21"/>
          <w:szCs w:val="21"/>
        </w:rPr>
        <w:t>This literature review utilised a rapid evidence assessment (REA) methodology. The</w:t>
      </w:r>
      <w:r w:rsidR="00A806A4" w:rsidRPr="00F20E8E">
        <w:rPr>
          <w:sz w:val="21"/>
          <w:szCs w:val="21"/>
        </w:rPr>
        <w:t xml:space="preserve"> REA is a research methodology that</w:t>
      </w:r>
      <w:r w:rsidRPr="00F20E8E">
        <w:rPr>
          <w:sz w:val="21"/>
          <w:szCs w:val="21"/>
        </w:rPr>
        <w:t xml:space="preserve"> uses similar methods and principles </w:t>
      </w:r>
      <w:r w:rsidR="006D5AF3" w:rsidRPr="00F20E8E">
        <w:rPr>
          <w:sz w:val="21"/>
          <w:szCs w:val="21"/>
        </w:rPr>
        <w:t>to</w:t>
      </w:r>
      <w:r w:rsidRPr="00F20E8E">
        <w:rPr>
          <w:sz w:val="21"/>
          <w:szCs w:val="21"/>
        </w:rPr>
        <w:t xml:space="preserve"> a systematic review</w:t>
      </w:r>
      <w:r w:rsidR="00A806A4" w:rsidRPr="00F20E8E">
        <w:rPr>
          <w:sz w:val="21"/>
          <w:szCs w:val="21"/>
        </w:rPr>
        <w:t>,</w:t>
      </w:r>
      <w:r w:rsidRPr="00F20E8E">
        <w:rPr>
          <w:sz w:val="21"/>
          <w:szCs w:val="21"/>
        </w:rPr>
        <w:t xml:space="preserve"> but makes concessions to the br</w:t>
      </w:r>
      <w:r w:rsidR="00A806A4" w:rsidRPr="00F20E8E">
        <w:rPr>
          <w:sz w:val="21"/>
          <w:szCs w:val="21"/>
        </w:rPr>
        <w:t xml:space="preserve">eadth and depth of the process </w:t>
      </w:r>
      <w:r w:rsidRPr="00F20E8E">
        <w:rPr>
          <w:sz w:val="21"/>
          <w:szCs w:val="21"/>
        </w:rPr>
        <w:t>in order to suit a shorter timeframe. The advantage of an REA is that it utilises rigorous methods for locating, appraising</w:t>
      </w:r>
      <w:r w:rsidR="00CD4B6D" w:rsidRPr="00F20E8E">
        <w:rPr>
          <w:sz w:val="21"/>
          <w:szCs w:val="21"/>
        </w:rPr>
        <w:t>,</w:t>
      </w:r>
      <w:r w:rsidRPr="00F20E8E">
        <w:rPr>
          <w:sz w:val="21"/>
          <w:szCs w:val="21"/>
        </w:rPr>
        <w:t xml:space="preserve"> and synthesising the evidence related to a specific topic of enquiry. To make a</w:t>
      </w:r>
      <w:r w:rsidR="00CD4B6D" w:rsidRPr="00F20E8E">
        <w:rPr>
          <w:sz w:val="21"/>
          <w:szCs w:val="21"/>
        </w:rPr>
        <w:t>n</w:t>
      </w:r>
      <w:r w:rsidRPr="00F20E8E">
        <w:rPr>
          <w:sz w:val="21"/>
          <w:szCs w:val="21"/>
        </w:rPr>
        <w:t xml:space="preserve"> </w:t>
      </w:r>
      <w:r w:rsidR="00CD4B6D" w:rsidRPr="00F20E8E">
        <w:rPr>
          <w:sz w:val="21"/>
          <w:szCs w:val="21"/>
        </w:rPr>
        <w:t xml:space="preserve">evidence assessment </w:t>
      </w:r>
      <w:r w:rsidR="00B55496" w:rsidRPr="00F20E8E">
        <w:rPr>
          <w:sz w:val="21"/>
          <w:szCs w:val="21"/>
        </w:rPr>
        <w:t>rapid</w:t>
      </w:r>
      <w:r w:rsidR="006D5AF3" w:rsidRPr="00F20E8E">
        <w:rPr>
          <w:sz w:val="21"/>
          <w:szCs w:val="21"/>
        </w:rPr>
        <w:t>,</w:t>
      </w:r>
      <w:r w:rsidR="00B55496" w:rsidRPr="00F20E8E">
        <w:rPr>
          <w:sz w:val="21"/>
          <w:szCs w:val="21"/>
        </w:rPr>
        <w:t xml:space="preserve"> </w:t>
      </w:r>
      <w:r w:rsidRPr="00F20E8E">
        <w:rPr>
          <w:sz w:val="21"/>
          <w:szCs w:val="21"/>
        </w:rPr>
        <w:t xml:space="preserve">however, the methodology places a number of limitations </w:t>
      </w:r>
      <w:r w:rsidR="00B55496" w:rsidRPr="00F20E8E">
        <w:rPr>
          <w:sz w:val="21"/>
          <w:szCs w:val="21"/>
        </w:rPr>
        <w:t>on</w:t>
      </w:r>
      <w:r w:rsidRPr="00F20E8E">
        <w:rPr>
          <w:sz w:val="21"/>
          <w:szCs w:val="21"/>
        </w:rPr>
        <w:t xml:space="preserve"> the search </w:t>
      </w:r>
      <w:r w:rsidR="00B55496" w:rsidRPr="00F20E8E">
        <w:rPr>
          <w:sz w:val="21"/>
          <w:szCs w:val="21"/>
        </w:rPr>
        <w:t>criteria and o</w:t>
      </w:r>
      <w:r w:rsidRPr="00F20E8E">
        <w:rPr>
          <w:sz w:val="21"/>
          <w:szCs w:val="21"/>
        </w:rPr>
        <w:t>n how the evidence is assessed. For example, REAs often limit the selection of studies to a specific time frame (e.g., last 10 years), and limit selection of studies to peer-reviewed published, English studies (therefore not including unpublished pilot studies, difficult-to-obtain material</w:t>
      </w:r>
      <w:r w:rsidR="00CD4B6D" w:rsidRPr="00F20E8E">
        <w:rPr>
          <w:sz w:val="21"/>
          <w:szCs w:val="21"/>
        </w:rPr>
        <w:t>,</w:t>
      </w:r>
      <w:r w:rsidRPr="00F20E8E">
        <w:rPr>
          <w:sz w:val="21"/>
          <w:szCs w:val="21"/>
        </w:rPr>
        <w:t xml:space="preserve"> and/or non-English language studies). </w:t>
      </w:r>
      <w:r w:rsidR="00B55496" w:rsidRPr="00F20E8E">
        <w:rPr>
          <w:sz w:val="21"/>
          <w:szCs w:val="21"/>
        </w:rPr>
        <w:t>Furthermore</w:t>
      </w:r>
      <w:r w:rsidRPr="00F20E8E">
        <w:rPr>
          <w:sz w:val="21"/>
          <w:szCs w:val="21"/>
        </w:rPr>
        <w:t>, while the strength of the evidence is assessed in a rigorous and defensible way, it is not nece</w:t>
      </w:r>
      <w:r w:rsidR="00BF566C" w:rsidRPr="00F20E8E">
        <w:rPr>
          <w:sz w:val="21"/>
          <w:szCs w:val="21"/>
        </w:rPr>
        <w:t>ssarily as exhaustive as a well-</w:t>
      </w:r>
      <w:r w:rsidRPr="00F20E8E">
        <w:rPr>
          <w:sz w:val="21"/>
          <w:szCs w:val="21"/>
        </w:rPr>
        <w:t xml:space="preserve">constructed systematic review and meta-analysis. </w:t>
      </w:r>
      <w:r w:rsidR="00B55496" w:rsidRPr="00F20E8E">
        <w:rPr>
          <w:sz w:val="21"/>
          <w:szCs w:val="21"/>
        </w:rPr>
        <w:t xml:space="preserve">A major strength </w:t>
      </w:r>
      <w:r w:rsidRPr="00F20E8E">
        <w:rPr>
          <w:sz w:val="21"/>
          <w:szCs w:val="21"/>
        </w:rPr>
        <w:t>however, is that an REA can inform policy and deci</w:t>
      </w:r>
      <w:r w:rsidR="006D5AF3" w:rsidRPr="00F20E8E">
        <w:rPr>
          <w:sz w:val="21"/>
          <w:szCs w:val="21"/>
        </w:rPr>
        <w:t xml:space="preserve">sion </w:t>
      </w:r>
      <w:r w:rsidRPr="00F20E8E">
        <w:rPr>
          <w:sz w:val="21"/>
          <w:szCs w:val="21"/>
        </w:rPr>
        <w:t xml:space="preserve">makers more efficiently by synthesising and ranking the evidence in a particular area within a relatively short space of time and at less cost than a systematic review/meta-analysis. </w:t>
      </w:r>
    </w:p>
    <w:p w14:paraId="4739A76B" w14:textId="77777777" w:rsidR="00330272" w:rsidRPr="00F20E8E" w:rsidRDefault="00330272" w:rsidP="00E07141">
      <w:pPr>
        <w:pStyle w:val="Heading2"/>
        <w:spacing w:line="360" w:lineRule="auto"/>
      </w:pPr>
      <w:bookmarkStart w:id="44" w:name="_Toc368057925"/>
      <w:bookmarkStart w:id="45" w:name="_Toc368061496"/>
      <w:bookmarkStart w:id="46" w:name="_Toc532823326"/>
      <w:r w:rsidRPr="00F20E8E">
        <w:t>Defining the research question</w:t>
      </w:r>
      <w:bookmarkEnd w:id="43"/>
      <w:bookmarkEnd w:id="44"/>
      <w:bookmarkEnd w:id="45"/>
      <w:bookmarkEnd w:id="46"/>
    </w:p>
    <w:p w14:paraId="3C756375" w14:textId="09E1984C" w:rsidR="00817837" w:rsidRPr="00F20E8E" w:rsidRDefault="00CD1A8D" w:rsidP="00E07141">
      <w:pPr>
        <w:spacing w:line="360" w:lineRule="auto"/>
        <w:rPr>
          <w:sz w:val="21"/>
          <w:szCs w:val="21"/>
        </w:rPr>
      </w:pPr>
      <w:r w:rsidRPr="00F20E8E">
        <w:rPr>
          <w:sz w:val="21"/>
          <w:szCs w:val="21"/>
        </w:rPr>
        <w:t>The components of the question were precisely defined in terms of the population, the interventions, the comparisons, and the outcomes (PICO – refer to Appendix 1).</w:t>
      </w:r>
      <w:r w:rsidRPr="00F20E8E">
        <w:rPr>
          <w:rStyle w:val="CommentReference"/>
          <w:sz w:val="21"/>
          <w:szCs w:val="21"/>
        </w:rPr>
        <w:t xml:space="preserve"> </w:t>
      </w:r>
      <w:r w:rsidRPr="00F20E8E">
        <w:rPr>
          <w:sz w:val="21"/>
          <w:szCs w:val="21"/>
        </w:rPr>
        <w:t>Operational definitions were established for key concepts for each question, and from this</w:t>
      </w:r>
      <w:r w:rsidR="00EA56FF" w:rsidRPr="00F20E8E">
        <w:rPr>
          <w:sz w:val="21"/>
          <w:szCs w:val="21"/>
        </w:rPr>
        <w:t>,</w:t>
      </w:r>
      <w:r w:rsidRPr="00F20E8E">
        <w:rPr>
          <w:sz w:val="21"/>
          <w:szCs w:val="21"/>
        </w:rPr>
        <w:t xml:space="preserve"> specific inclusion and exclusion criteria were defined for screening </w:t>
      </w:r>
      <w:r w:rsidR="00AF0C4B" w:rsidRPr="00F20E8E">
        <w:rPr>
          <w:sz w:val="21"/>
          <w:szCs w:val="21"/>
        </w:rPr>
        <w:t>trials</w:t>
      </w:r>
      <w:r w:rsidRPr="00F20E8E">
        <w:rPr>
          <w:sz w:val="21"/>
          <w:szCs w:val="21"/>
        </w:rPr>
        <w:t xml:space="preserve"> for this REA. As part of this operational definition, the population of interest was defined as healthy adult patients (i.e., not suffering from a life-threatening disease) with PTSD, </w:t>
      </w:r>
      <w:r w:rsidR="00EA56FF" w:rsidRPr="00F20E8E">
        <w:rPr>
          <w:sz w:val="21"/>
          <w:szCs w:val="21"/>
        </w:rPr>
        <w:t xml:space="preserve">depression, </w:t>
      </w:r>
      <w:r w:rsidRPr="00F20E8E">
        <w:rPr>
          <w:sz w:val="21"/>
          <w:szCs w:val="21"/>
        </w:rPr>
        <w:t xml:space="preserve">anxiety, or </w:t>
      </w:r>
      <w:r w:rsidR="00EA56FF" w:rsidRPr="00F20E8E">
        <w:rPr>
          <w:sz w:val="21"/>
          <w:szCs w:val="21"/>
        </w:rPr>
        <w:t>AUD</w:t>
      </w:r>
      <w:r w:rsidRPr="00F20E8E">
        <w:rPr>
          <w:sz w:val="21"/>
          <w:szCs w:val="21"/>
        </w:rPr>
        <w:t xml:space="preserve"> (or subclinical features of one or more of these disorders); the intervention was defined as the administration of </w:t>
      </w:r>
      <w:r w:rsidR="00520B8D" w:rsidRPr="00F20E8E">
        <w:rPr>
          <w:sz w:val="21"/>
          <w:szCs w:val="21"/>
        </w:rPr>
        <w:t>meditation, yoga, or mindfulness f</w:t>
      </w:r>
      <w:r w:rsidRPr="00F20E8E">
        <w:rPr>
          <w:sz w:val="21"/>
          <w:szCs w:val="21"/>
        </w:rPr>
        <w:t xml:space="preserve">or the treatment of PTSD, </w:t>
      </w:r>
      <w:r w:rsidR="00D73A21" w:rsidRPr="00F20E8E">
        <w:rPr>
          <w:sz w:val="21"/>
          <w:szCs w:val="21"/>
        </w:rPr>
        <w:t xml:space="preserve">depression, </w:t>
      </w:r>
      <w:r w:rsidRPr="00F20E8E">
        <w:rPr>
          <w:sz w:val="21"/>
          <w:szCs w:val="21"/>
        </w:rPr>
        <w:t xml:space="preserve">anxiety, or </w:t>
      </w:r>
      <w:r w:rsidR="00D73A21" w:rsidRPr="00F20E8E">
        <w:rPr>
          <w:sz w:val="21"/>
          <w:szCs w:val="21"/>
        </w:rPr>
        <w:t>AUD</w:t>
      </w:r>
      <w:r w:rsidRPr="00F20E8E">
        <w:rPr>
          <w:sz w:val="21"/>
          <w:szCs w:val="21"/>
        </w:rPr>
        <w:t xml:space="preserve">; and the mental health outcomes were defined as improvements in </w:t>
      </w:r>
      <w:r w:rsidR="00D73A21" w:rsidRPr="00F20E8E">
        <w:rPr>
          <w:sz w:val="21"/>
          <w:szCs w:val="21"/>
        </w:rPr>
        <w:t xml:space="preserve">symptoms of </w:t>
      </w:r>
      <w:r w:rsidRPr="00F20E8E">
        <w:rPr>
          <w:sz w:val="21"/>
          <w:szCs w:val="21"/>
        </w:rPr>
        <w:t xml:space="preserve">PTSD, </w:t>
      </w:r>
      <w:r w:rsidR="00D73A21" w:rsidRPr="00F20E8E">
        <w:rPr>
          <w:sz w:val="21"/>
          <w:szCs w:val="21"/>
        </w:rPr>
        <w:t xml:space="preserve">depression, </w:t>
      </w:r>
      <w:r w:rsidRPr="00F20E8E">
        <w:rPr>
          <w:sz w:val="21"/>
          <w:szCs w:val="21"/>
        </w:rPr>
        <w:t xml:space="preserve">anxiety, </w:t>
      </w:r>
      <w:r w:rsidR="00D73A21" w:rsidRPr="00F20E8E">
        <w:rPr>
          <w:sz w:val="21"/>
          <w:szCs w:val="21"/>
        </w:rPr>
        <w:t>AUD, stress, arousal, and improvements in wellbeing.</w:t>
      </w:r>
      <w:bookmarkStart w:id="47" w:name="_Toc363737966"/>
      <w:bookmarkStart w:id="48" w:name="_Toc364771753"/>
      <w:bookmarkStart w:id="49" w:name="_Toc368057926"/>
      <w:bookmarkStart w:id="50" w:name="_Toc368061497"/>
    </w:p>
    <w:p w14:paraId="79C5CD60" w14:textId="7204AEB8" w:rsidR="00520B8D" w:rsidRPr="00F20E8E" w:rsidRDefault="00520B8D" w:rsidP="00E07141">
      <w:pPr>
        <w:spacing w:line="360" w:lineRule="auto"/>
        <w:rPr>
          <w:sz w:val="21"/>
          <w:szCs w:val="21"/>
        </w:rPr>
      </w:pPr>
      <w:r w:rsidRPr="00F20E8E">
        <w:rPr>
          <w:sz w:val="21"/>
          <w:szCs w:val="21"/>
        </w:rPr>
        <w:t xml:space="preserve">Question 1 in this review investigated the use of stand-alone meditation and yoga interventions to treat PTSD, depression, anxiety, and AUD. </w:t>
      </w:r>
      <w:r w:rsidR="00B80305">
        <w:rPr>
          <w:sz w:val="21"/>
          <w:szCs w:val="21"/>
        </w:rPr>
        <w:t>When conducting the literature search for this question, interventions compared to any c</w:t>
      </w:r>
      <w:r w:rsidR="002C28A8">
        <w:rPr>
          <w:sz w:val="21"/>
          <w:szCs w:val="21"/>
        </w:rPr>
        <w:t>omparison</w:t>
      </w:r>
      <w:r w:rsidR="00B80305">
        <w:rPr>
          <w:sz w:val="21"/>
          <w:szCs w:val="21"/>
        </w:rPr>
        <w:t xml:space="preserve"> condition were included</w:t>
      </w:r>
      <w:r w:rsidR="002C28A8">
        <w:rPr>
          <w:sz w:val="21"/>
          <w:szCs w:val="21"/>
        </w:rPr>
        <w:t>.</w:t>
      </w:r>
      <w:r w:rsidR="00B80305">
        <w:rPr>
          <w:sz w:val="21"/>
          <w:szCs w:val="21"/>
        </w:rPr>
        <w:t xml:space="preserve"> </w:t>
      </w:r>
      <w:r w:rsidR="002C28A8">
        <w:rPr>
          <w:sz w:val="21"/>
          <w:szCs w:val="21"/>
        </w:rPr>
        <w:t>These</w:t>
      </w:r>
      <w:r w:rsidRPr="00F20E8E">
        <w:rPr>
          <w:sz w:val="21"/>
          <w:szCs w:val="21"/>
        </w:rPr>
        <w:t xml:space="preserve"> comparison</w:t>
      </w:r>
      <w:r w:rsidR="002C28A8">
        <w:rPr>
          <w:sz w:val="21"/>
          <w:szCs w:val="21"/>
        </w:rPr>
        <w:t xml:space="preserve"> conditions included</w:t>
      </w:r>
      <w:r w:rsidRPr="00F20E8E">
        <w:rPr>
          <w:sz w:val="21"/>
          <w:szCs w:val="21"/>
        </w:rPr>
        <w:t xml:space="preserve"> pharmacotherapy, therapy, assessment</w:t>
      </w:r>
      <w:r w:rsidR="002C28A8">
        <w:rPr>
          <w:sz w:val="21"/>
          <w:szCs w:val="21"/>
        </w:rPr>
        <w:t xml:space="preserve"> only</w:t>
      </w:r>
      <w:r w:rsidRPr="00F20E8E">
        <w:rPr>
          <w:sz w:val="21"/>
          <w:szCs w:val="21"/>
        </w:rPr>
        <w:t xml:space="preserve">, and waitlist. </w:t>
      </w:r>
      <w:r w:rsidR="004533B0">
        <w:rPr>
          <w:sz w:val="21"/>
          <w:szCs w:val="21"/>
        </w:rPr>
        <w:t>However, i</w:t>
      </w:r>
      <w:r w:rsidR="00B80305">
        <w:rPr>
          <w:sz w:val="21"/>
          <w:szCs w:val="21"/>
        </w:rPr>
        <w:t>n</w:t>
      </w:r>
      <w:r w:rsidR="005B23C5">
        <w:rPr>
          <w:sz w:val="21"/>
          <w:szCs w:val="21"/>
        </w:rPr>
        <w:t xml:space="preserve"> presen</w:t>
      </w:r>
      <w:r w:rsidR="002D49A4">
        <w:rPr>
          <w:sz w:val="21"/>
          <w:szCs w:val="21"/>
        </w:rPr>
        <w:t>ting the findings</w:t>
      </w:r>
      <w:r w:rsidR="004533B0">
        <w:rPr>
          <w:sz w:val="21"/>
          <w:szCs w:val="21"/>
        </w:rPr>
        <w:t xml:space="preserve"> and ranking the evidence</w:t>
      </w:r>
      <w:r w:rsidR="002D49A4">
        <w:rPr>
          <w:sz w:val="21"/>
          <w:szCs w:val="21"/>
        </w:rPr>
        <w:t>, trials comparing meditation and yoga interventions to active co</w:t>
      </w:r>
      <w:r w:rsidR="002C28A8">
        <w:rPr>
          <w:sz w:val="21"/>
          <w:szCs w:val="21"/>
        </w:rPr>
        <w:t>mparison</w:t>
      </w:r>
      <w:r w:rsidR="002D49A4">
        <w:rPr>
          <w:sz w:val="21"/>
          <w:szCs w:val="21"/>
        </w:rPr>
        <w:t xml:space="preserve"> condition</w:t>
      </w:r>
      <w:r w:rsidR="00955712">
        <w:rPr>
          <w:sz w:val="21"/>
          <w:szCs w:val="21"/>
        </w:rPr>
        <w:t>s</w:t>
      </w:r>
      <w:r w:rsidR="002D49A4">
        <w:rPr>
          <w:sz w:val="21"/>
          <w:szCs w:val="21"/>
        </w:rPr>
        <w:t xml:space="preserve"> (i.e. conventional </w:t>
      </w:r>
      <w:r w:rsidR="008A3F47">
        <w:rPr>
          <w:sz w:val="21"/>
          <w:szCs w:val="21"/>
        </w:rPr>
        <w:t xml:space="preserve">psychological or pharmacological </w:t>
      </w:r>
      <w:r w:rsidR="002D49A4">
        <w:rPr>
          <w:sz w:val="21"/>
          <w:szCs w:val="21"/>
        </w:rPr>
        <w:t>treatment</w:t>
      </w:r>
      <w:r w:rsidR="008A3F47">
        <w:rPr>
          <w:sz w:val="21"/>
          <w:szCs w:val="21"/>
        </w:rPr>
        <w:t>s</w:t>
      </w:r>
      <w:r w:rsidR="002D49A4">
        <w:rPr>
          <w:sz w:val="21"/>
          <w:szCs w:val="21"/>
        </w:rPr>
        <w:t xml:space="preserve">) </w:t>
      </w:r>
      <w:r w:rsidR="002A03C9">
        <w:rPr>
          <w:sz w:val="21"/>
          <w:szCs w:val="21"/>
        </w:rPr>
        <w:t>were separated from those comparing to non-active co</w:t>
      </w:r>
      <w:r w:rsidR="008A3F47">
        <w:rPr>
          <w:sz w:val="21"/>
          <w:szCs w:val="21"/>
        </w:rPr>
        <w:t>mparison</w:t>
      </w:r>
      <w:r w:rsidR="002A03C9">
        <w:rPr>
          <w:sz w:val="21"/>
          <w:szCs w:val="21"/>
        </w:rPr>
        <w:t xml:space="preserve"> conditions</w:t>
      </w:r>
      <w:r w:rsidR="002C28A8">
        <w:rPr>
          <w:sz w:val="21"/>
          <w:szCs w:val="21"/>
        </w:rPr>
        <w:t xml:space="preserve"> (e.g. </w:t>
      </w:r>
      <w:r w:rsidR="008A3F47">
        <w:rPr>
          <w:sz w:val="21"/>
          <w:szCs w:val="21"/>
        </w:rPr>
        <w:t>assessment only or waitlist)</w:t>
      </w:r>
      <w:r w:rsidR="002A03C9">
        <w:rPr>
          <w:sz w:val="21"/>
          <w:szCs w:val="21"/>
        </w:rPr>
        <w:t xml:space="preserve">. </w:t>
      </w:r>
      <w:r w:rsidRPr="00F20E8E">
        <w:rPr>
          <w:sz w:val="21"/>
          <w:szCs w:val="21"/>
        </w:rPr>
        <w:t xml:space="preserve">In order to be considered a beneficial intervention, the meditation or </w:t>
      </w:r>
      <w:r w:rsidRPr="00F20E8E">
        <w:rPr>
          <w:sz w:val="21"/>
          <w:szCs w:val="21"/>
        </w:rPr>
        <w:lastRenderedPageBreak/>
        <w:t xml:space="preserve">yoga treatment had to yield greater benefits in symptom reduction than the </w:t>
      </w:r>
      <w:r w:rsidR="002A03C9">
        <w:rPr>
          <w:sz w:val="21"/>
          <w:szCs w:val="21"/>
        </w:rPr>
        <w:t>non-active control</w:t>
      </w:r>
      <w:r w:rsidR="002A03C9" w:rsidRPr="00F20E8E">
        <w:rPr>
          <w:sz w:val="21"/>
          <w:szCs w:val="21"/>
        </w:rPr>
        <w:t xml:space="preserve"> </w:t>
      </w:r>
      <w:r w:rsidRPr="00F20E8E">
        <w:rPr>
          <w:sz w:val="21"/>
          <w:szCs w:val="21"/>
        </w:rPr>
        <w:t>condition</w:t>
      </w:r>
      <w:r w:rsidR="002A03C9">
        <w:rPr>
          <w:sz w:val="21"/>
          <w:szCs w:val="21"/>
        </w:rPr>
        <w:t>s</w:t>
      </w:r>
      <w:r w:rsidR="008A3F47">
        <w:rPr>
          <w:sz w:val="21"/>
          <w:szCs w:val="21"/>
        </w:rPr>
        <w:t xml:space="preserve"> in superiority trials</w:t>
      </w:r>
      <w:r w:rsidR="002A03C9">
        <w:rPr>
          <w:sz w:val="21"/>
          <w:szCs w:val="21"/>
        </w:rPr>
        <w:t xml:space="preserve">, </w:t>
      </w:r>
      <w:r w:rsidR="004533B0">
        <w:rPr>
          <w:sz w:val="21"/>
          <w:szCs w:val="21"/>
        </w:rPr>
        <w:t>or</w:t>
      </w:r>
      <w:r w:rsidR="002A03C9">
        <w:rPr>
          <w:sz w:val="21"/>
          <w:szCs w:val="21"/>
        </w:rPr>
        <w:t xml:space="preserve"> demonstrate non-inferiority to active co</w:t>
      </w:r>
      <w:r w:rsidR="008A3F47">
        <w:rPr>
          <w:sz w:val="21"/>
          <w:szCs w:val="21"/>
        </w:rPr>
        <w:t>mparison</w:t>
      </w:r>
      <w:r w:rsidR="002A03C9">
        <w:rPr>
          <w:sz w:val="21"/>
          <w:szCs w:val="21"/>
        </w:rPr>
        <w:t xml:space="preserve"> conditions</w:t>
      </w:r>
      <w:r w:rsidR="008A3F47">
        <w:rPr>
          <w:sz w:val="21"/>
          <w:szCs w:val="21"/>
        </w:rPr>
        <w:t xml:space="preserve"> in non-inferiority trials</w:t>
      </w:r>
      <w:r w:rsidR="002A03C9">
        <w:rPr>
          <w:sz w:val="21"/>
          <w:szCs w:val="21"/>
        </w:rPr>
        <w:t>.</w:t>
      </w:r>
      <w:r w:rsidR="00701044" w:rsidRPr="00F20E8E">
        <w:rPr>
          <w:sz w:val="21"/>
          <w:szCs w:val="21"/>
        </w:rPr>
        <w:t xml:space="preserve"> </w:t>
      </w:r>
    </w:p>
    <w:p w14:paraId="3BA1CDB5" w14:textId="6B132FDA" w:rsidR="00520B8D" w:rsidRPr="00F20E8E" w:rsidRDefault="00520B8D" w:rsidP="00E07141">
      <w:pPr>
        <w:spacing w:line="360" w:lineRule="auto"/>
        <w:rPr>
          <w:sz w:val="21"/>
          <w:szCs w:val="21"/>
        </w:rPr>
      </w:pPr>
      <w:r w:rsidRPr="00F20E8E">
        <w:rPr>
          <w:sz w:val="21"/>
          <w:szCs w:val="21"/>
        </w:rPr>
        <w:t xml:space="preserve">Question 2 examined the use of stand-alone mindfulness interventions for the treatment of PTSD, depression, anxiety, and AUD. </w:t>
      </w:r>
      <w:r w:rsidR="00A50ED3" w:rsidRPr="00F20E8E">
        <w:rPr>
          <w:sz w:val="21"/>
          <w:szCs w:val="21"/>
        </w:rPr>
        <w:t xml:space="preserve">For this research question, the comparison groups were limited to those providing conventional psychological or </w:t>
      </w:r>
      <w:r w:rsidR="007745AA" w:rsidRPr="00F20E8E">
        <w:rPr>
          <w:sz w:val="21"/>
          <w:szCs w:val="21"/>
        </w:rPr>
        <w:t>pharmacological</w:t>
      </w:r>
      <w:r w:rsidR="00A50ED3" w:rsidRPr="00F20E8E">
        <w:rPr>
          <w:sz w:val="21"/>
          <w:szCs w:val="21"/>
        </w:rPr>
        <w:t xml:space="preserve"> treatments for the specified disorders. As such, in order to be considered beneficial, the mindfulness interventions had to demonstrate non-inferiority to conventional treatments. </w:t>
      </w:r>
    </w:p>
    <w:p w14:paraId="7A352A65" w14:textId="49E1E461" w:rsidR="00A50ED3" w:rsidRPr="00F20E8E" w:rsidRDefault="00A50ED3" w:rsidP="00E07141">
      <w:pPr>
        <w:spacing w:line="360" w:lineRule="auto"/>
        <w:rPr>
          <w:rFonts w:ascii="Calibri" w:hAnsi="Calibri"/>
          <w:sz w:val="21"/>
          <w:szCs w:val="21"/>
        </w:rPr>
      </w:pPr>
      <w:r w:rsidRPr="00F20E8E">
        <w:rPr>
          <w:sz w:val="21"/>
          <w:szCs w:val="21"/>
        </w:rPr>
        <w:t xml:space="preserve">Question 3 consisted of an investigation of meditation (including yoga) and mindfulness interventions </w:t>
      </w:r>
      <w:r w:rsidR="007745AA" w:rsidRPr="00F20E8E">
        <w:rPr>
          <w:sz w:val="21"/>
          <w:szCs w:val="21"/>
        </w:rPr>
        <w:t xml:space="preserve">as adjunct to conventional treatment for </w:t>
      </w:r>
      <w:r w:rsidRPr="00F20E8E">
        <w:rPr>
          <w:sz w:val="21"/>
          <w:szCs w:val="21"/>
        </w:rPr>
        <w:t>PTSD, depression, anxiety, a</w:t>
      </w:r>
      <w:r w:rsidR="007745AA" w:rsidRPr="00F20E8E">
        <w:rPr>
          <w:sz w:val="21"/>
          <w:szCs w:val="21"/>
        </w:rPr>
        <w:t xml:space="preserve">nd AUD. </w:t>
      </w:r>
      <w:r w:rsidR="002A03C9">
        <w:rPr>
          <w:sz w:val="21"/>
          <w:szCs w:val="21"/>
        </w:rPr>
        <w:t xml:space="preserve">As with Question 1, the literature search included comparisons to active </w:t>
      </w:r>
      <w:r w:rsidR="00570927">
        <w:rPr>
          <w:sz w:val="21"/>
          <w:szCs w:val="21"/>
        </w:rPr>
        <w:t xml:space="preserve">and non-active </w:t>
      </w:r>
      <w:r w:rsidR="00A65CDB">
        <w:rPr>
          <w:sz w:val="21"/>
          <w:szCs w:val="21"/>
        </w:rPr>
        <w:t>comparison</w:t>
      </w:r>
      <w:r w:rsidR="00570927">
        <w:rPr>
          <w:sz w:val="21"/>
          <w:szCs w:val="21"/>
        </w:rPr>
        <w:t xml:space="preserve"> conditions, but </w:t>
      </w:r>
      <w:r w:rsidR="00576626">
        <w:rPr>
          <w:sz w:val="21"/>
          <w:szCs w:val="21"/>
        </w:rPr>
        <w:t xml:space="preserve">trials with active comparison </w:t>
      </w:r>
      <w:r w:rsidR="00A945CF">
        <w:rPr>
          <w:sz w:val="21"/>
          <w:szCs w:val="21"/>
        </w:rPr>
        <w:t xml:space="preserve">were separated </w:t>
      </w:r>
      <w:r w:rsidR="00576626">
        <w:rPr>
          <w:sz w:val="21"/>
          <w:szCs w:val="21"/>
        </w:rPr>
        <w:t>from those with non-active comparison conditions</w:t>
      </w:r>
      <w:r w:rsidR="00A945CF">
        <w:rPr>
          <w:sz w:val="21"/>
          <w:szCs w:val="21"/>
        </w:rPr>
        <w:t xml:space="preserve"> when it came to ranking the evidence and presenting the findings</w:t>
      </w:r>
      <w:r w:rsidR="00576626">
        <w:rPr>
          <w:sz w:val="21"/>
          <w:szCs w:val="21"/>
        </w:rPr>
        <w:t>. I</w:t>
      </w:r>
      <w:r w:rsidR="007745AA" w:rsidRPr="00F20E8E">
        <w:rPr>
          <w:sz w:val="21"/>
          <w:szCs w:val="21"/>
        </w:rPr>
        <w:t xml:space="preserve">n order to be considered a beneficial intervention, adjunct meditation and mindfulness treatments had to display greater benefits than the conventional treatment alone. </w:t>
      </w:r>
    </w:p>
    <w:p w14:paraId="56C3AE21" w14:textId="4C6792BE" w:rsidR="00D56A83" w:rsidRPr="00F20E8E" w:rsidRDefault="00D56A83" w:rsidP="00E07141">
      <w:pPr>
        <w:pStyle w:val="Heading2"/>
        <w:spacing w:line="360" w:lineRule="auto"/>
      </w:pPr>
      <w:bookmarkStart w:id="51" w:name="_Toc532823327"/>
      <w:r w:rsidRPr="00F20E8E">
        <w:t>Search</w:t>
      </w:r>
      <w:r w:rsidR="003D6D70" w:rsidRPr="00F20E8E">
        <w:t xml:space="preserve"> s</w:t>
      </w:r>
      <w:r w:rsidRPr="00F20E8E">
        <w:t>trategy</w:t>
      </w:r>
      <w:bookmarkEnd w:id="47"/>
      <w:bookmarkEnd w:id="48"/>
      <w:bookmarkEnd w:id="49"/>
      <w:bookmarkEnd w:id="50"/>
      <w:bookmarkEnd w:id="51"/>
    </w:p>
    <w:p w14:paraId="595EE9CA" w14:textId="6F1492B0" w:rsidR="00694193" w:rsidRPr="00F20E8E" w:rsidRDefault="00D56A83" w:rsidP="00E07141">
      <w:pPr>
        <w:pStyle w:val="BodyText1"/>
        <w:rPr>
          <w:sz w:val="21"/>
          <w:szCs w:val="21"/>
        </w:rPr>
      </w:pPr>
      <w:r w:rsidRPr="00F20E8E">
        <w:rPr>
          <w:sz w:val="21"/>
          <w:szCs w:val="21"/>
        </w:rPr>
        <w:t>To identify the relevant literature, systematic bibliographic searches were performed to find relevant trials from the following databases:</w:t>
      </w:r>
      <w:r w:rsidR="00927C14" w:rsidRPr="00F20E8E">
        <w:rPr>
          <w:sz w:val="21"/>
          <w:szCs w:val="21"/>
        </w:rPr>
        <w:t xml:space="preserve"> </w:t>
      </w:r>
      <w:r w:rsidR="00472276" w:rsidRPr="00F20E8E">
        <w:rPr>
          <w:sz w:val="21"/>
          <w:szCs w:val="21"/>
        </w:rPr>
        <w:t xml:space="preserve">PsycInfo, </w:t>
      </w:r>
      <w:r w:rsidR="00A47827" w:rsidRPr="00F20E8E">
        <w:rPr>
          <w:sz w:val="21"/>
          <w:szCs w:val="21"/>
        </w:rPr>
        <w:t>EMBASE, PubMed, CINAHL</w:t>
      </w:r>
      <w:r w:rsidR="008B4C46" w:rsidRPr="00F20E8E">
        <w:rPr>
          <w:sz w:val="21"/>
          <w:szCs w:val="21"/>
        </w:rPr>
        <w:t xml:space="preserve">, </w:t>
      </w:r>
      <w:r w:rsidR="00A47827" w:rsidRPr="00F20E8E">
        <w:rPr>
          <w:sz w:val="21"/>
          <w:szCs w:val="21"/>
        </w:rPr>
        <w:t>Health Collection</w:t>
      </w:r>
      <w:r w:rsidR="00A156D3" w:rsidRPr="00F20E8E">
        <w:rPr>
          <w:sz w:val="21"/>
          <w:szCs w:val="21"/>
        </w:rPr>
        <w:t>, and the Cochrane Database of Systematic Reviews</w:t>
      </w:r>
      <w:r w:rsidR="00B33284" w:rsidRPr="00F20E8E">
        <w:rPr>
          <w:sz w:val="21"/>
          <w:szCs w:val="21"/>
        </w:rPr>
        <w:t>.</w:t>
      </w:r>
    </w:p>
    <w:p w14:paraId="5D45B12C" w14:textId="33D4341E" w:rsidR="00D56A83" w:rsidRPr="00F20E8E" w:rsidRDefault="00D56A83" w:rsidP="00F9503F">
      <w:pPr>
        <w:pStyle w:val="Heading3"/>
      </w:pPr>
      <w:bookmarkStart w:id="52" w:name="_Toc364771754"/>
      <w:bookmarkStart w:id="53" w:name="_Toc368057927"/>
      <w:bookmarkStart w:id="54" w:name="_Toc368061498"/>
      <w:bookmarkStart w:id="55" w:name="_Toc532823328"/>
      <w:r w:rsidRPr="00F20E8E">
        <w:t>Search terms</w:t>
      </w:r>
      <w:bookmarkEnd w:id="52"/>
      <w:bookmarkEnd w:id="53"/>
      <w:bookmarkEnd w:id="54"/>
      <w:bookmarkEnd w:id="55"/>
    </w:p>
    <w:p w14:paraId="55AAD97F" w14:textId="2E9C5887" w:rsidR="009020C1" w:rsidRPr="00F20E8E" w:rsidRDefault="00DE1704" w:rsidP="00E07141">
      <w:pPr>
        <w:spacing w:line="360" w:lineRule="auto"/>
        <w:rPr>
          <w:sz w:val="21"/>
          <w:szCs w:val="21"/>
        </w:rPr>
      </w:pPr>
      <w:r w:rsidRPr="00F20E8E">
        <w:rPr>
          <w:sz w:val="21"/>
          <w:szCs w:val="21"/>
        </w:rPr>
        <w:t>S</w:t>
      </w:r>
      <w:r w:rsidR="00D56A83" w:rsidRPr="00F20E8E">
        <w:rPr>
          <w:sz w:val="21"/>
          <w:szCs w:val="21"/>
        </w:rPr>
        <w:t>earch terms specific</w:t>
      </w:r>
      <w:r w:rsidRPr="00F20E8E">
        <w:rPr>
          <w:sz w:val="21"/>
          <w:szCs w:val="21"/>
        </w:rPr>
        <w:t xml:space="preserve"> to</w:t>
      </w:r>
      <w:r w:rsidR="00D56A83" w:rsidRPr="00F20E8E">
        <w:rPr>
          <w:sz w:val="21"/>
          <w:szCs w:val="21"/>
        </w:rPr>
        <w:t xml:space="preserve"> </w:t>
      </w:r>
      <w:r w:rsidR="00952B22" w:rsidRPr="00F20E8E">
        <w:rPr>
          <w:sz w:val="21"/>
          <w:szCs w:val="21"/>
        </w:rPr>
        <w:t>the meditation</w:t>
      </w:r>
      <w:r w:rsidR="001B7171" w:rsidRPr="00F20E8E">
        <w:rPr>
          <w:sz w:val="21"/>
          <w:szCs w:val="21"/>
        </w:rPr>
        <w:t>, yoga,</w:t>
      </w:r>
      <w:r w:rsidR="00952B22" w:rsidRPr="00F20E8E">
        <w:rPr>
          <w:sz w:val="21"/>
          <w:szCs w:val="21"/>
        </w:rPr>
        <w:t xml:space="preserve"> and mindfulness practices</w:t>
      </w:r>
      <w:r w:rsidR="00E015A6" w:rsidRPr="00F20E8E">
        <w:rPr>
          <w:sz w:val="21"/>
          <w:szCs w:val="21"/>
        </w:rPr>
        <w:t>,</w:t>
      </w:r>
      <w:r w:rsidR="001B7171" w:rsidRPr="00F20E8E">
        <w:rPr>
          <w:sz w:val="21"/>
          <w:szCs w:val="21"/>
        </w:rPr>
        <w:t xml:space="preserve"> and </w:t>
      </w:r>
      <w:r w:rsidR="00F4547F" w:rsidRPr="00F20E8E">
        <w:rPr>
          <w:sz w:val="21"/>
          <w:szCs w:val="21"/>
        </w:rPr>
        <w:t>psychiatric disorders</w:t>
      </w:r>
      <w:r w:rsidR="009020C1" w:rsidRPr="00F20E8E">
        <w:rPr>
          <w:sz w:val="21"/>
          <w:szCs w:val="21"/>
        </w:rPr>
        <w:t xml:space="preserve"> of interest</w:t>
      </w:r>
      <w:r w:rsidR="00625848" w:rsidRPr="00F20E8E">
        <w:rPr>
          <w:sz w:val="21"/>
          <w:szCs w:val="21"/>
        </w:rPr>
        <w:t>,</w:t>
      </w:r>
      <w:r w:rsidR="009020C1" w:rsidRPr="00F20E8E">
        <w:rPr>
          <w:sz w:val="21"/>
          <w:szCs w:val="21"/>
        </w:rPr>
        <w:t xml:space="preserve"> </w:t>
      </w:r>
      <w:r w:rsidR="00D56A83" w:rsidRPr="00F20E8E">
        <w:rPr>
          <w:sz w:val="21"/>
          <w:szCs w:val="21"/>
        </w:rPr>
        <w:t>were included</w:t>
      </w:r>
      <w:r w:rsidR="001B7171" w:rsidRPr="00F20E8E">
        <w:rPr>
          <w:sz w:val="21"/>
          <w:szCs w:val="21"/>
        </w:rPr>
        <w:t>. Searches were conducted between 22</w:t>
      </w:r>
      <w:r w:rsidR="00625848" w:rsidRPr="00F20E8E">
        <w:rPr>
          <w:sz w:val="21"/>
          <w:szCs w:val="21"/>
        </w:rPr>
        <w:t xml:space="preserve"> and </w:t>
      </w:r>
      <w:r w:rsidR="001B7171" w:rsidRPr="00F20E8E">
        <w:rPr>
          <w:sz w:val="21"/>
          <w:szCs w:val="21"/>
        </w:rPr>
        <w:t>28 June 2018 according to the following search terms and limits</w:t>
      </w:r>
      <w:r w:rsidR="00625848" w:rsidRPr="00F20E8E">
        <w:rPr>
          <w:sz w:val="21"/>
          <w:szCs w:val="21"/>
        </w:rPr>
        <w:t>.</w:t>
      </w:r>
    </w:p>
    <w:p w14:paraId="59E1BCAE" w14:textId="4C2265FD" w:rsidR="00B07B4B" w:rsidRPr="00F20E8E" w:rsidRDefault="00B07B4B" w:rsidP="00E07141">
      <w:pPr>
        <w:spacing w:line="360" w:lineRule="auto"/>
        <w:rPr>
          <w:sz w:val="21"/>
          <w:szCs w:val="21"/>
        </w:rPr>
      </w:pPr>
      <w:r w:rsidRPr="00F20E8E">
        <w:rPr>
          <w:b/>
          <w:sz w:val="21"/>
          <w:szCs w:val="21"/>
        </w:rPr>
        <w:t>Interventions</w:t>
      </w:r>
    </w:p>
    <w:p w14:paraId="70EAD19A" w14:textId="699F1D90" w:rsidR="00B07B4B" w:rsidRPr="00F20E8E" w:rsidRDefault="00B07B4B" w:rsidP="00216548">
      <w:pPr>
        <w:pStyle w:val="ListParagraph"/>
        <w:numPr>
          <w:ilvl w:val="0"/>
          <w:numId w:val="10"/>
        </w:numPr>
        <w:spacing w:after="160" w:line="360" w:lineRule="auto"/>
        <w:rPr>
          <w:sz w:val="21"/>
          <w:szCs w:val="21"/>
        </w:rPr>
      </w:pPr>
      <w:r w:rsidRPr="00F20E8E">
        <w:rPr>
          <w:sz w:val="21"/>
          <w:szCs w:val="21"/>
        </w:rPr>
        <w:t xml:space="preserve">Mindfulness: </w:t>
      </w:r>
      <w:r w:rsidRPr="00F20E8E">
        <w:rPr>
          <w:i/>
          <w:sz w:val="21"/>
          <w:szCs w:val="21"/>
        </w:rPr>
        <w:t>mindfulness, mindfulness therapy, mindfulness-based stress reduction, MBSR</w:t>
      </w:r>
      <w:r w:rsidRPr="00F20E8E">
        <w:rPr>
          <w:sz w:val="21"/>
          <w:szCs w:val="21"/>
        </w:rPr>
        <w:t xml:space="preserve"> </w:t>
      </w:r>
    </w:p>
    <w:p w14:paraId="25B72924" w14:textId="77777777" w:rsidR="00F7141B" w:rsidRPr="00F20E8E" w:rsidRDefault="00B07B4B" w:rsidP="00216548">
      <w:pPr>
        <w:pStyle w:val="ListParagraph"/>
        <w:numPr>
          <w:ilvl w:val="0"/>
          <w:numId w:val="10"/>
        </w:numPr>
        <w:spacing w:line="360" w:lineRule="auto"/>
        <w:rPr>
          <w:sz w:val="21"/>
          <w:szCs w:val="21"/>
        </w:rPr>
      </w:pPr>
      <w:r w:rsidRPr="00F20E8E">
        <w:rPr>
          <w:sz w:val="21"/>
          <w:szCs w:val="21"/>
        </w:rPr>
        <w:t xml:space="preserve">Meditation and transcendental meditation: </w:t>
      </w:r>
      <w:r w:rsidRPr="00F20E8E">
        <w:rPr>
          <w:i/>
          <w:sz w:val="21"/>
          <w:szCs w:val="21"/>
        </w:rPr>
        <w:t>meditation, transcendental meditation, meditative therapy, meditative psychotherapy, meditation therapy, meditation psychotherapy</w:t>
      </w:r>
    </w:p>
    <w:p w14:paraId="0B4F505D" w14:textId="4EDE3343" w:rsidR="00F7141B" w:rsidRPr="00F20E8E" w:rsidRDefault="00F7141B" w:rsidP="00216548">
      <w:pPr>
        <w:pStyle w:val="ListParagraph"/>
        <w:numPr>
          <w:ilvl w:val="0"/>
          <w:numId w:val="10"/>
        </w:numPr>
        <w:spacing w:line="360" w:lineRule="auto"/>
        <w:rPr>
          <w:sz w:val="21"/>
          <w:szCs w:val="21"/>
        </w:rPr>
      </w:pPr>
      <w:r w:rsidRPr="00F20E8E">
        <w:rPr>
          <w:sz w:val="21"/>
          <w:szCs w:val="21"/>
        </w:rPr>
        <w:t xml:space="preserve">Mantra: </w:t>
      </w:r>
      <w:r w:rsidRPr="00F20E8E">
        <w:rPr>
          <w:i/>
          <w:sz w:val="21"/>
          <w:szCs w:val="21"/>
        </w:rPr>
        <w:t>mantra, mantra* meditation</w:t>
      </w:r>
    </w:p>
    <w:p w14:paraId="6993EBAD" w14:textId="77777777" w:rsidR="003E00F7" w:rsidRPr="00F20E8E" w:rsidRDefault="00F7141B" w:rsidP="00216548">
      <w:pPr>
        <w:pStyle w:val="ListParagraph"/>
        <w:numPr>
          <w:ilvl w:val="0"/>
          <w:numId w:val="10"/>
        </w:numPr>
        <w:spacing w:line="360" w:lineRule="auto"/>
        <w:rPr>
          <w:sz w:val="21"/>
          <w:szCs w:val="21"/>
        </w:rPr>
      </w:pPr>
      <w:r w:rsidRPr="00F20E8E">
        <w:rPr>
          <w:sz w:val="21"/>
          <w:szCs w:val="21"/>
        </w:rPr>
        <w:t xml:space="preserve">Yoga: </w:t>
      </w:r>
      <w:r w:rsidRPr="00F20E8E">
        <w:rPr>
          <w:i/>
          <w:sz w:val="21"/>
          <w:szCs w:val="21"/>
        </w:rPr>
        <w:t>yoga, yoga therapy, yoga treatment, yogic</w:t>
      </w:r>
    </w:p>
    <w:p w14:paraId="71C62209" w14:textId="34F841E6" w:rsidR="003E00F7" w:rsidRPr="00F20E8E" w:rsidRDefault="007F0C58" w:rsidP="00216548">
      <w:pPr>
        <w:pStyle w:val="ListParagraph"/>
        <w:numPr>
          <w:ilvl w:val="0"/>
          <w:numId w:val="10"/>
        </w:numPr>
        <w:spacing w:line="360" w:lineRule="auto"/>
        <w:rPr>
          <w:sz w:val="21"/>
          <w:szCs w:val="21"/>
        </w:rPr>
      </w:pPr>
      <w:r w:rsidRPr="00F20E8E">
        <w:rPr>
          <w:sz w:val="21"/>
          <w:szCs w:val="21"/>
        </w:rPr>
        <w:lastRenderedPageBreak/>
        <w:t>Specific meditation/mantra/yoga terminology</w:t>
      </w:r>
      <w:r w:rsidR="003E00F7" w:rsidRPr="00F20E8E">
        <w:rPr>
          <w:sz w:val="21"/>
          <w:szCs w:val="21"/>
        </w:rPr>
        <w:t xml:space="preserve">: </w:t>
      </w:r>
      <w:r w:rsidR="003E00F7" w:rsidRPr="00F20E8E">
        <w:rPr>
          <w:rFonts w:cs="Arial"/>
          <w:i/>
          <w:sz w:val="21"/>
          <w:szCs w:val="21"/>
          <w:shd w:val="clear" w:color="auto" w:fill="FFFFFF"/>
        </w:rPr>
        <w:t>vipassana</w:t>
      </w:r>
      <w:r w:rsidRPr="00F20E8E">
        <w:rPr>
          <w:rFonts w:cs="Arial"/>
          <w:i/>
          <w:sz w:val="21"/>
          <w:szCs w:val="21"/>
          <w:shd w:val="clear" w:color="auto" w:fill="FFFFFF"/>
        </w:rPr>
        <w:t xml:space="preserve">, </w:t>
      </w:r>
      <w:r w:rsidR="003E00F7" w:rsidRPr="00F20E8E">
        <w:rPr>
          <w:rFonts w:cs="Arial"/>
          <w:i/>
          <w:sz w:val="21"/>
          <w:szCs w:val="21"/>
          <w:shd w:val="clear" w:color="auto" w:fill="FFFFFF"/>
        </w:rPr>
        <w:t>zen</w:t>
      </w:r>
      <w:r w:rsidRPr="00F20E8E">
        <w:rPr>
          <w:rFonts w:cs="Arial"/>
          <w:i/>
          <w:sz w:val="21"/>
          <w:szCs w:val="21"/>
          <w:shd w:val="clear" w:color="auto" w:fill="FFFFFF"/>
        </w:rPr>
        <w:t xml:space="preserve">, </w:t>
      </w:r>
      <w:r w:rsidR="003E00F7" w:rsidRPr="00F20E8E">
        <w:rPr>
          <w:rFonts w:cs="Arial"/>
          <w:i/>
          <w:sz w:val="21"/>
          <w:szCs w:val="21"/>
          <w:shd w:val="clear" w:color="auto" w:fill="FFFFFF"/>
        </w:rPr>
        <w:t>pranayama</w:t>
      </w:r>
      <w:r w:rsidRPr="00F20E8E">
        <w:rPr>
          <w:rFonts w:cs="Arial"/>
          <w:i/>
          <w:sz w:val="21"/>
          <w:szCs w:val="21"/>
          <w:shd w:val="clear" w:color="auto" w:fill="FFFFFF"/>
        </w:rPr>
        <w:t xml:space="preserve">, </w:t>
      </w:r>
      <w:r w:rsidR="003E00F7" w:rsidRPr="00F20E8E">
        <w:rPr>
          <w:rFonts w:cs="Arial"/>
          <w:i/>
          <w:sz w:val="21"/>
          <w:szCs w:val="21"/>
          <w:shd w:val="clear" w:color="auto" w:fill="FFFFFF"/>
        </w:rPr>
        <w:t>sudarshan</w:t>
      </w:r>
      <w:r w:rsidRPr="00F20E8E">
        <w:rPr>
          <w:i/>
          <w:sz w:val="21"/>
          <w:szCs w:val="21"/>
        </w:rPr>
        <w:t xml:space="preserve">, </w:t>
      </w:r>
      <w:r w:rsidR="003E00F7" w:rsidRPr="00F20E8E">
        <w:rPr>
          <w:rFonts w:cs="Arial"/>
          <w:i/>
          <w:sz w:val="21"/>
          <w:szCs w:val="21"/>
          <w:shd w:val="clear" w:color="auto" w:fill="FFFFFF"/>
        </w:rPr>
        <w:t>kriya</w:t>
      </w:r>
      <w:r w:rsidRPr="00F20E8E">
        <w:rPr>
          <w:rFonts w:cs="Arial"/>
          <w:i/>
          <w:sz w:val="21"/>
          <w:szCs w:val="21"/>
          <w:shd w:val="clear" w:color="auto" w:fill="FFFFFF"/>
        </w:rPr>
        <w:t xml:space="preserve">, </w:t>
      </w:r>
      <w:r w:rsidR="003E00F7" w:rsidRPr="00F20E8E">
        <w:rPr>
          <w:rFonts w:cs="Arial"/>
          <w:i/>
          <w:sz w:val="21"/>
          <w:szCs w:val="21"/>
          <w:shd w:val="clear" w:color="auto" w:fill="FFFFFF"/>
        </w:rPr>
        <w:t>qi-gong</w:t>
      </w:r>
      <w:r w:rsidRPr="00F20E8E">
        <w:rPr>
          <w:rFonts w:cs="Arial"/>
          <w:i/>
          <w:sz w:val="21"/>
          <w:szCs w:val="21"/>
          <w:shd w:val="clear" w:color="auto" w:fill="FFFFFF"/>
        </w:rPr>
        <w:t xml:space="preserve">, </w:t>
      </w:r>
      <w:r w:rsidR="003E00F7" w:rsidRPr="00F20E8E">
        <w:rPr>
          <w:rFonts w:cs="Arial"/>
          <w:i/>
          <w:sz w:val="21"/>
          <w:szCs w:val="21"/>
          <w:shd w:val="clear" w:color="auto" w:fill="FFFFFF"/>
        </w:rPr>
        <w:t>qigong</w:t>
      </w:r>
      <w:r w:rsidRPr="00F20E8E">
        <w:rPr>
          <w:rFonts w:cs="Arial"/>
          <w:i/>
          <w:sz w:val="21"/>
          <w:szCs w:val="21"/>
          <w:shd w:val="clear" w:color="auto" w:fill="FFFFFF"/>
        </w:rPr>
        <w:t xml:space="preserve">, </w:t>
      </w:r>
      <w:r w:rsidR="003E00F7" w:rsidRPr="00F20E8E">
        <w:rPr>
          <w:rFonts w:cs="Arial"/>
          <w:i/>
          <w:sz w:val="21"/>
          <w:szCs w:val="21"/>
          <w:shd w:val="clear" w:color="auto" w:fill="FFFFFF"/>
        </w:rPr>
        <w:t>chi kung</w:t>
      </w:r>
      <w:r w:rsidRPr="00F20E8E">
        <w:rPr>
          <w:rFonts w:cs="Arial"/>
          <w:i/>
          <w:sz w:val="21"/>
          <w:szCs w:val="21"/>
          <w:shd w:val="clear" w:color="auto" w:fill="FFFFFF"/>
        </w:rPr>
        <w:t xml:space="preserve">, </w:t>
      </w:r>
      <w:r w:rsidR="003E00F7" w:rsidRPr="00F20E8E">
        <w:rPr>
          <w:rFonts w:cs="Arial"/>
          <w:i/>
          <w:sz w:val="21"/>
          <w:szCs w:val="21"/>
          <w:shd w:val="clear" w:color="auto" w:fill="FFFFFF"/>
        </w:rPr>
        <w:t>kundalini</w:t>
      </w:r>
      <w:r w:rsidRPr="00F20E8E">
        <w:rPr>
          <w:rFonts w:cs="Arial"/>
          <w:i/>
          <w:sz w:val="21"/>
          <w:szCs w:val="21"/>
          <w:shd w:val="clear" w:color="auto" w:fill="FFFFFF"/>
        </w:rPr>
        <w:t xml:space="preserve">, </w:t>
      </w:r>
      <w:r w:rsidR="003E00F7" w:rsidRPr="00F20E8E">
        <w:rPr>
          <w:rFonts w:cs="Arial"/>
          <w:i/>
          <w:sz w:val="21"/>
          <w:szCs w:val="21"/>
          <w:shd w:val="clear" w:color="auto" w:fill="FFFFFF"/>
        </w:rPr>
        <w:t>chundosunbup</w:t>
      </w:r>
      <w:r w:rsidRPr="00F20E8E">
        <w:rPr>
          <w:rFonts w:cs="Arial"/>
          <w:i/>
          <w:sz w:val="21"/>
          <w:szCs w:val="21"/>
          <w:shd w:val="clear" w:color="auto" w:fill="FFFFFF"/>
        </w:rPr>
        <w:t xml:space="preserve">, </w:t>
      </w:r>
      <w:r w:rsidR="003E00F7" w:rsidRPr="00F20E8E">
        <w:rPr>
          <w:rFonts w:cs="Arial"/>
          <w:i/>
          <w:sz w:val="21"/>
          <w:szCs w:val="21"/>
          <w:shd w:val="clear" w:color="auto" w:fill="FFFFFF"/>
        </w:rPr>
        <w:t>reiki</w:t>
      </w:r>
      <w:r w:rsidRPr="00F20E8E">
        <w:rPr>
          <w:rFonts w:cs="Arial"/>
          <w:i/>
          <w:sz w:val="21"/>
          <w:szCs w:val="21"/>
          <w:shd w:val="clear" w:color="auto" w:fill="FFFFFF"/>
        </w:rPr>
        <w:t xml:space="preserve">, </w:t>
      </w:r>
      <w:r w:rsidR="003E00F7" w:rsidRPr="00F20E8E">
        <w:rPr>
          <w:rFonts w:cs="Arial"/>
          <w:i/>
          <w:sz w:val="21"/>
          <w:szCs w:val="21"/>
          <w:shd w:val="clear" w:color="auto" w:fill="FFFFFF"/>
        </w:rPr>
        <w:t>tai chi</w:t>
      </w:r>
      <w:r w:rsidRPr="00F20E8E">
        <w:rPr>
          <w:rFonts w:cs="Arial"/>
          <w:i/>
          <w:sz w:val="21"/>
          <w:szCs w:val="21"/>
          <w:shd w:val="clear" w:color="auto" w:fill="FFFFFF"/>
        </w:rPr>
        <w:t xml:space="preserve">, </w:t>
      </w:r>
      <w:r w:rsidR="003E00F7" w:rsidRPr="00F20E8E">
        <w:rPr>
          <w:rFonts w:cs="Arial"/>
          <w:i/>
          <w:sz w:val="21"/>
          <w:szCs w:val="21"/>
          <w:shd w:val="clear" w:color="auto" w:fill="FFFFFF"/>
        </w:rPr>
        <w:t>relaxation therapy</w:t>
      </w:r>
      <w:r w:rsidRPr="00F20E8E">
        <w:rPr>
          <w:rFonts w:cs="Arial"/>
          <w:i/>
          <w:sz w:val="21"/>
          <w:szCs w:val="21"/>
          <w:shd w:val="clear" w:color="auto" w:fill="FFFFFF"/>
        </w:rPr>
        <w:t xml:space="preserve">, </w:t>
      </w:r>
      <w:r w:rsidR="003E00F7" w:rsidRPr="00F20E8E">
        <w:rPr>
          <w:rFonts w:cs="Arial"/>
          <w:i/>
          <w:sz w:val="21"/>
          <w:szCs w:val="21"/>
          <w:shd w:val="clear" w:color="auto" w:fill="FFFFFF"/>
        </w:rPr>
        <w:t>asana</w:t>
      </w:r>
      <w:r w:rsidRPr="00F20E8E">
        <w:rPr>
          <w:rFonts w:cs="Arial"/>
          <w:i/>
          <w:sz w:val="21"/>
          <w:szCs w:val="21"/>
          <w:shd w:val="clear" w:color="auto" w:fill="FFFFFF"/>
        </w:rPr>
        <w:t xml:space="preserve">, </w:t>
      </w:r>
      <w:r w:rsidR="003E00F7" w:rsidRPr="00F20E8E">
        <w:rPr>
          <w:rFonts w:cs="Arial"/>
          <w:i/>
          <w:sz w:val="21"/>
          <w:szCs w:val="21"/>
          <w:shd w:val="clear" w:color="auto" w:fill="FFFFFF"/>
        </w:rPr>
        <w:t>dhyana</w:t>
      </w:r>
      <w:r w:rsidRPr="00F20E8E">
        <w:rPr>
          <w:rFonts w:cs="Arial"/>
          <w:i/>
          <w:sz w:val="21"/>
          <w:szCs w:val="21"/>
          <w:shd w:val="clear" w:color="auto" w:fill="FFFFFF"/>
        </w:rPr>
        <w:t>, dharana</w:t>
      </w:r>
      <w:r w:rsidR="00625848" w:rsidRPr="00F20E8E">
        <w:rPr>
          <w:rFonts w:cs="Arial"/>
          <w:color w:val="333333"/>
          <w:sz w:val="21"/>
          <w:szCs w:val="21"/>
          <w:shd w:val="clear" w:color="auto" w:fill="FFFFFF"/>
        </w:rPr>
        <w:t>.</w:t>
      </w:r>
    </w:p>
    <w:p w14:paraId="18B4F187" w14:textId="713B7D3F" w:rsidR="003E00F7" w:rsidRPr="00F20E8E" w:rsidRDefault="00225DDE" w:rsidP="00E07141">
      <w:pPr>
        <w:spacing w:line="360" w:lineRule="auto"/>
        <w:rPr>
          <w:sz w:val="21"/>
          <w:szCs w:val="21"/>
        </w:rPr>
      </w:pPr>
      <w:r w:rsidRPr="00F20E8E">
        <w:rPr>
          <w:b/>
          <w:sz w:val="21"/>
          <w:szCs w:val="21"/>
        </w:rPr>
        <w:t>Psychiatric disorders</w:t>
      </w:r>
    </w:p>
    <w:p w14:paraId="3EC87AFC" w14:textId="77777777" w:rsidR="006B2B2A" w:rsidRPr="00F20E8E" w:rsidRDefault="00225DDE" w:rsidP="00216548">
      <w:pPr>
        <w:pStyle w:val="ListParagraph"/>
        <w:numPr>
          <w:ilvl w:val="0"/>
          <w:numId w:val="10"/>
        </w:numPr>
        <w:spacing w:after="160" w:line="360" w:lineRule="auto"/>
        <w:rPr>
          <w:sz w:val="21"/>
          <w:szCs w:val="21"/>
        </w:rPr>
      </w:pPr>
      <w:r w:rsidRPr="00F20E8E">
        <w:rPr>
          <w:sz w:val="21"/>
          <w:szCs w:val="21"/>
        </w:rPr>
        <w:t xml:space="preserve">Depression: </w:t>
      </w:r>
      <w:r w:rsidR="006B2B2A" w:rsidRPr="00F20E8E">
        <w:rPr>
          <w:i/>
          <w:sz w:val="21"/>
          <w:szCs w:val="21"/>
        </w:rPr>
        <w:t>depression, major depression, major depressive disorder, MDD</w:t>
      </w:r>
    </w:p>
    <w:p w14:paraId="0794945D" w14:textId="77777777" w:rsidR="00E16DDF" w:rsidRPr="00F20E8E" w:rsidRDefault="006B2B2A" w:rsidP="00216548">
      <w:pPr>
        <w:pStyle w:val="ListParagraph"/>
        <w:numPr>
          <w:ilvl w:val="0"/>
          <w:numId w:val="10"/>
        </w:numPr>
        <w:spacing w:after="160" w:line="360" w:lineRule="auto"/>
        <w:rPr>
          <w:sz w:val="21"/>
          <w:szCs w:val="21"/>
        </w:rPr>
      </w:pPr>
      <w:r w:rsidRPr="00F20E8E">
        <w:rPr>
          <w:sz w:val="21"/>
          <w:szCs w:val="21"/>
        </w:rPr>
        <w:t xml:space="preserve">Anxiety: </w:t>
      </w:r>
      <w:r w:rsidRPr="00F20E8E">
        <w:rPr>
          <w:i/>
          <w:sz w:val="21"/>
          <w:szCs w:val="21"/>
        </w:rPr>
        <w:t>anxiety, anxiety disorder, generali*ed anxiety, GAD</w:t>
      </w:r>
    </w:p>
    <w:p w14:paraId="33145D19" w14:textId="77777777" w:rsidR="00E20F93" w:rsidRPr="00F20E8E" w:rsidRDefault="00E16DDF" w:rsidP="00216548">
      <w:pPr>
        <w:pStyle w:val="ListParagraph"/>
        <w:numPr>
          <w:ilvl w:val="0"/>
          <w:numId w:val="10"/>
        </w:numPr>
        <w:spacing w:after="160" w:line="360" w:lineRule="auto"/>
        <w:rPr>
          <w:sz w:val="21"/>
          <w:szCs w:val="21"/>
        </w:rPr>
      </w:pPr>
      <w:r w:rsidRPr="00F20E8E">
        <w:rPr>
          <w:sz w:val="21"/>
          <w:szCs w:val="21"/>
        </w:rPr>
        <w:t xml:space="preserve">PTSD: </w:t>
      </w:r>
      <w:r w:rsidRPr="00F20E8E">
        <w:rPr>
          <w:i/>
          <w:sz w:val="21"/>
          <w:szCs w:val="21"/>
        </w:rPr>
        <w:t>post-traumatic stress disorder, posttraumatic stress disorder, PTSD, post-traumatic stress, posttraumatic stress, traumatic stress</w:t>
      </w:r>
    </w:p>
    <w:p w14:paraId="6E4351F1" w14:textId="763A159C" w:rsidR="00E20F93" w:rsidRPr="00F20E8E" w:rsidRDefault="00E20F93" w:rsidP="00216548">
      <w:pPr>
        <w:pStyle w:val="ListParagraph"/>
        <w:numPr>
          <w:ilvl w:val="0"/>
          <w:numId w:val="10"/>
        </w:numPr>
        <w:spacing w:after="160" w:line="360" w:lineRule="auto"/>
        <w:rPr>
          <w:sz w:val="21"/>
          <w:szCs w:val="21"/>
        </w:rPr>
      </w:pPr>
      <w:r w:rsidRPr="00F20E8E">
        <w:rPr>
          <w:sz w:val="21"/>
          <w:szCs w:val="21"/>
        </w:rPr>
        <w:t xml:space="preserve">Alcohol: </w:t>
      </w:r>
      <w:r w:rsidRPr="00F20E8E">
        <w:rPr>
          <w:i/>
          <w:sz w:val="21"/>
          <w:szCs w:val="21"/>
        </w:rPr>
        <w:t>alcohol, alcohol use disorder, AUD, alcohol use, alcohol abuse</w:t>
      </w:r>
      <w:r w:rsidR="00C91C04" w:rsidRPr="00F20E8E">
        <w:rPr>
          <w:i/>
          <w:sz w:val="21"/>
          <w:szCs w:val="21"/>
        </w:rPr>
        <w:t>.</w:t>
      </w:r>
    </w:p>
    <w:p w14:paraId="5E941852" w14:textId="66F490C5" w:rsidR="00E20F93" w:rsidRPr="00F20E8E" w:rsidRDefault="00E20F93" w:rsidP="00E07141">
      <w:pPr>
        <w:spacing w:after="160" w:line="360" w:lineRule="auto"/>
        <w:rPr>
          <w:sz w:val="21"/>
          <w:szCs w:val="21"/>
        </w:rPr>
      </w:pPr>
      <w:r w:rsidRPr="00F20E8E">
        <w:rPr>
          <w:b/>
          <w:sz w:val="21"/>
          <w:szCs w:val="21"/>
        </w:rPr>
        <w:t>Databases</w:t>
      </w:r>
      <w:r w:rsidR="00057543" w:rsidRPr="00F20E8E">
        <w:rPr>
          <w:b/>
          <w:sz w:val="21"/>
          <w:szCs w:val="21"/>
        </w:rPr>
        <w:t xml:space="preserve">: </w:t>
      </w:r>
      <w:r w:rsidRPr="00F20E8E">
        <w:rPr>
          <w:b/>
          <w:sz w:val="21"/>
          <w:szCs w:val="21"/>
        </w:rPr>
        <w:t>search fields</w:t>
      </w:r>
    </w:p>
    <w:p w14:paraId="08EAED10" w14:textId="11A6E556" w:rsidR="00E20F93" w:rsidRPr="00F20E8E" w:rsidRDefault="00E20F93" w:rsidP="00216548">
      <w:pPr>
        <w:pStyle w:val="ListParagraph"/>
        <w:numPr>
          <w:ilvl w:val="0"/>
          <w:numId w:val="10"/>
        </w:numPr>
        <w:spacing w:after="160" w:line="360" w:lineRule="auto"/>
        <w:rPr>
          <w:sz w:val="21"/>
          <w:szCs w:val="21"/>
        </w:rPr>
      </w:pPr>
      <w:r w:rsidRPr="00F20E8E">
        <w:rPr>
          <w:sz w:val="21"/>
          <w:szCs w:val="21"/>
        </w:rPr>
        <w:t>PsycInfo: Title, abstract, key concepts</w:t>
      </w:r>
    </w:p>
    <w:p w14:paraId="4AB8CE03" w14:textId="7A2F6334" w:rsidR="00E20F93" w:rsidRPr="00F20E8E" w:rsidRDefault="00E20F93" w:rsidP="00216548">
      <w:pPr>
        <w:pStyle w:val="ListParagraph"/>
        <w:numPr>
          <w:ilvl w:val="0"/>
          <w:numId w:val="10"/>
        </w:numPr>
        <w:spacing w:after="160" w:line="360" w:lineRule="auto"/>
        <w:rPr>
          <w:sz w:val="21"/>
          <w:szCs w:val="21"/>
        </w:rPr>
      </w:pPr>
      <w:r w:rsidRPr="00F20E8E">
        <w:rPr>
          <w:sz w:val="21"/>
          <w:szCs w:val="21"/>
        </w:rPr>
        <w:t xml:space="preserve">Embase: Title, abstract, </w:t>
      </w:r>
      <w:r w:rsidR="001479F8" w:rsidRPr="00F20E8E">
        <w:rPr>
          <w:sz w:val="21"/>
          <w:szCs w:val="21"/>
        </w:rPr>
        <w:t>keyword</w:t>
      </w:r>
    </w:p>
    <w:p w14:paraId="06FDB0F0" w14:textId="64DD4B0D" w:rsidR="001479F8" w:rsidRPr="00F20E8E" w:rsidRDefault="001479F8" w:rsidP="00216548">
      <w:pPr>
        <w:pStyle w:val="ListParagraph"/>
        <w:numPr>
          <w:ilvl w:val="0"/>
          <w:numId w:val="10"/>
        </w:numPr>
        <w:spacing w:after="160" w:line="360" w:lineRule="auto"/>
        <w:rPr>
          <w:sz w:val="21"/>
          <w:szCs w:val="21"/>
        </w:rPr>
      </w:pPr>
      <w:r w:rsidRPr="00F20E8E">
        <w:rPr>
          <w:sz w:val="21"/>
          <w:szCs w:val="21"/>
        </w:rPr>
        <w:t>PubMed: Title/abstract</w:t>
      </w:r>
    </w:p>
    <w:p w14:paraId="18951288" w14:textId="5BFE9372" w:rsidR="001479F8" w:rsidRPr="00F20E8E" w:rsidRDefault="001479F8" w:rsidP="00216548">
      <w:pPr>
        <w:pStyle w:val="ListParagraph"/>
        <w:numPr>
          <w:ilvl w:val="0"/>
          <w:numId w:val="10"/>
        </w:numPr>
        <w:spacing w:after="160" w:line="360" w:lineRule="auto"/>
        <w:rPr>
          <w:sz w:val="21"/>
          <w:szCs w:val="21"/>
        </w:rPr>
      </w:pPr>
      <w:r w:rsidRPr="00F20E8E">
        <w:rPr>
          <w:sz w:val="21"/>
          <w:szCs w:val="21"/>
        </w:rPr>
        <w:t>CINAHL: Title, abstract</w:t>
      </w:r>
    </w:p>
    <w:p w14:paraId="2CDDC374" w14:textId="09BA9026" w:rsidR="001479F8" w:rsidRPr="00F20E8E" w:rsidRDefault="001479F8" w:rsidP="00216548">
      <w:pPr>
        <w:pStyle w:val="ListParagraph"/>
        <w:numPr>
          <w:ilvl w:val="0"/>
          <w:numId w:val="10"/>
        </w:numPr>
        <w:spacing w:after="160" w:line="360" w:lineRule="auto"/>
        <w:rPr>
          <w:sz w:val="21"/>
          <w:szCs w:val="21"/>
        </w:rPr>
      </w:pPr>
      <w:r w:rsidRPr="00F20E8E">
        <w:rPr>
          <w:sz w:val="21"/>
          <w:szCs w:val="21"/>
        </w:rPr>
        <w:t>Health Collection: Title, abstract</w:t>
      </w:r>
    </w:p>
    <w:p w14:paraId="5538B907" w14:textId="1057CF80" w:rsidR="00CA2986" w:rsidRPr="00F20E8E" w:rsidRDefault="00CA2986" w:rsidP="00216548">
      <w:pPr>
        <w:pStyle w:val="ListParagraph"/>
        <w:numPr>
          <w:ilvl w:val="0"/>
          <w:numId w:val="10"/>
        </w:numPr>
        <w:spacing w:after="160" w:line="360" w:lineRule="auto"/>
        <w:rPr>
          <w:sz w:val="21"/>
          <w:szCs w:val="21"/>
        </w:rPr>
      </w:pPr>
      <w:r w:rsidRPr="00F20E8E">
        <w:rPr>
          <w:sz w:val="21"/>
          <w:szCs w:val="21"/>
        </w:rPr>
        <w:t>Cochrane: Title</w:t>
      </w:r>
      <w:r w:rsidR="00C91C04" w:rsidRPr="00F20E8E">
        <w:rPr>
          <w:sz w:val="21"/>
          <w:szCs w:val="21"/>
        </w:rPr>
        <w:t>.</w:t>
      </w:r>
    </w:p>
    <w:p w14:paraId="6CC4D477" w14:textId="12C65347" w:rsidR="001479F8" w:rsidRPr="00F20E8E" w:rsidRDefault="00F462C4" w:rsidP="00E07141">
      <w:pPr>
        <w:spacing w:after="160" w:line="360" w:lineRule="auto"/>
        <w:rPr>
          <w:sz w:val="21"/>
          <w:szCs w:val="21"/>
        </w:rPr>
      </w:pPr>
      <w:r w:rsidRPr="00F20E8E">
        <w:rPr>
          <w:b/>
          <w:sz w:val="21"/>
          <w:szCs w:val="21"/>
        </w:rPr>
        <w:t>Limits placed on searches</w:t>
      </w:r>
    </w:p>
    <w:p w14:paraId="5D757906" w14:textId="63019806" w:rsidR="00F462C4" w:rsidRPr="00F20E8E" w:rsidRDefault="00F462C4" w:rsidP="00216548">
      <w:pPr>
        <w:pStyle w:val="ListParagraph"/>
        <w:numPr>
          <w:ilvl w:val="0"/>
          <w:numId w:val="10"/>
        </w:numPr>
        <w:spacing w:after="160" w:line="360" w:lineRule="auto"/>
        <w:rPr>
          <w:sz w:val="21"/>
          <w:szCs w:val="21"/>
        </w:rPr>
      </w:pPr>
      <w:r w:rsidRPr="00F20E8E">
        <w:rPr>
          <w:sz w:val="21"/>
          <w:szCs w:val="21"/>
        </w:rPr>
        <w:t>All searches were limited to English language</w:t>
      </w:r>
    </w:p>
    <w:p w14:paraId="75C9BBC7" w14:textId="384F6A47" w:rsidR="006132F8" w:rsidRPr="00F20E8E" w:rsidRDefault="00F462C4" w:rsidP="00216548">
      <w:pPr>
        <w:pStyle w:val="ListParagraph"/>
        <w:numPr>
          <w:ilvl w:val="0"/>
          <w:numId w:val="10"/>
        </w:numPr>
        <w:spacing w:after="160" w:line="360" w:lineRule="auto"/>
        <w:rPr>
          <w:sz w:val="21"/>
          <w:szCs w:val="21"/>
        </w:rPr>
      </w:pPr>
      <w:r w:rsidRPr="00F20E8E">
        <w:rPr>
          <w:sz w:val="21"/>
          <w:szCs w:val="21"/>
        </w:rPr>
        <w:t xml:space="preserve">All searches were limited to the period 2010 </w:t>
      </w:r>
      <w:r w:rsidR="00C91C04" w:rsidRPr="00F20E8E">
        <w:rPr>
          <w:sz w:val="21"/>
          <w:szCs w:val="21"/>
        </w:rPr>
        <w:t>to</w:t>
      </w:r>
      <w:r w:rsidRPr="00F20E8E">
        <w:rPr>
          <w:sz w:val="21"/>
          <w:szCs w:val="21"/>
        </w:rPr>
        <w:t xml:space="preserve"> current</w:t>
      </w:r>
    </w:p>
    <w:p w14:paraId="51E66986" w14:textId="1EA87E6D" w:rsidR="006132F8" w:rsidRPr="00F20E8E" w:rsidRDefault="006132F8" w:rsidP="00216548">
      <w:pPr>
        <w:pStyle w:val="ListParagraph"/>
        <w:numPr>
          <w:ilvl w:val="0"/>
          <w:numId w:val="10"/>
        </w:numPr>
        <w:spacing w:after="160" w:line="360" w:lineRule="auto"/>
        <w:rPr>
          <w:sz w:val="21"/>
          <w:szCs w:val="21"/>
        </w:rPr>
      </w:pPr>
      <w:r w:rsidRPr="00F20E8E">
        <w:rPr>
          <w:sz w:val="21"/>
          <w:szCs w:val="21"/>
        </w:rPr>
        <w:t xml:space="preserve">For mindfulness only, search results were limited to RCTs by using the following additional search terms: </w:t>
      </w:r>
      <w:r w:rsidRPr="00F20E8E">
        <w:rPr>
          <w:rFonts w:cs="Arial"/>
          <w:i/>
          <w:sz w:val="21"/>
          <w:szCs w:val="21"/>
        </w:rPr>
        <w:t>"RCT" "randomised controlled trial" "clinical trial" "random" "random allocation" "control trial" "randomized controlled trial" "systematic review" "meta-analysis" "effectiveness trial"</w:t>
      </w:r>
      <w:r w:rsidR="00C91C04" w:rsidRPr="00F20E8E">
        <w:rPr>
          <w:rFonts w:cs="Arial"/>
          <w:i/>
          <w:sz w:val="21"/>
          <w:szCs w:val="21"/>
        </w:rPr>
        <w:t>.</w:t>
      </w:r>
    </w:p>
    <w:p w14:paraId="001E689F" w14:textId="049D3991" w:rsidR="00825EB1" w:rsidRPr="00F20E8E" w:rsidRDefault="00D56A83" w:rsidP="00E07141">
      <w:pPr>
        <w:spacing w:line="360" w:lineRule="auto"/>
        <w:rPr>
          <w:rFonts w:cs="Arial"/>
          <w:sz w:val="21"/>
          <w:szCs w:val="21"/>
        </w:rPr>
      </w:pPr>
      <w:r w:rsidRPr="00F20E8E">
        <w:rPr>
          <w:rFonts w:cs="Arial"/>
          <w:sz w:val="21"/>
          <w:szCs w:val="21"/>
        </w:rPr>
        <w:t xml:space="preserve">An example of the search strategy conducted in the Embase database appears in </w:t>
      </w:r>
      <w:r w:rsidR="00277855" w:rsidRPr="00F20E8E">
        <w:rPr>
          <w:rFonts w:cs="Arial"/>
          <w:sz w:val="21"/>
          <w:szCs w:val="21"/>
        </w:rPr>
        <w:br/>
      </w:r>
      <w:r w:rsidRPr="00F20E8E">
        <w:rPr>
          <w:rFonts w:cs="Arial"/>
          <w:sz w:val="21"/>
          <w:szCs w:val="21"/>
        </w:rPr>
        <w:t xml:space="preserve">Appendix 2. </w:t>
      </w:r>
      <w:bookmarkStart w:id="56" w:name="_Toc364771755"/>
      <w:bookmarkStart w:id="57" w:name="_Toc368057928"/>
      <w:bookmarkStart w:id="58" w:name="_Toc368061499"/>
    </w:p>
    <w:p w14:paraId="27CC5FCA" w14:textId="77777777" w:rsidR="00001CE3" w:rsidRPr="00F20E8E" w:rsidRDefault="00001CE3">
      <w:pPr>
        <w:spacing w:line="240" w:lineRule="auto"/>
        <w:rPr>
          <w:b/>
          <w:color w:val="1F497D" w:themeColor="text2"/>
          <w:sz w:val="32"/>
        </w:rPr>
      </w:pPr>
      <w:r w:rsidRPr="00F20E8E">
        <w:br w:type="page"/>
      </w:r>
    </w:p>
    <w:p w14:paraId="29A055E8" w14:textId="48CE2774" w:rsidR="00D56A83" w:rsidRPr="00F20E8E" w:rsidRDefault="00D56A83" w:rsidP="00E07141">
      <w:pPr>
        <w:pStyle w:val="Heading2"/>
        <w:spacing w:line="360" w:lineRule="auto"/>
      </w:pPr>
      <w:bookmarkStart w:id="59" w:name="_Toc532823329"/>
      <w:r w:rsidRPr="00F20E8E">
        <w:lastRenderedPageBreak/>
        <w:t>Paper selection</w:t>
      </w:r>
      <w:bookmarkEnd w:id="56"/>
      <w:bookmarkEnd w:id="57"/>
      <w:bookmarkEnd w:id="58"/>
      <w:r w:rsidR="001527B7" w:rsidRPr="00F20E8E">
        <w:t xml:space="preserve">: Question 1 </w:t>
      </w:r>
      <w:r w:rsidR="007D0A62" w:rsidRPr="00F20E8E">
        <w:t>Stand-alone meditation and yoga treatments</w:t>
      </w:r>
      <w:bookmarkEnd w:id="59"/>
    </w:p>
    <w:p w14:paraId="070C7D54" w14:textId="28305213" w:rsidR="00704406" w:rsidRPr="00F20E8E" w:rsidRDefault="00D56A83" w:rsidP="00E07141">
      <w:pPr>
        <w:spacing w:line="360" w:lineRule="auto"/>
        <w:rPr>
          <w:sz w:val="21"/>
          <w:szCs w:val="21"/>
        </w:rPr>
      </w:pPr>
      <w:r w:rsidRPr="00F20E8E">
        <w:rPr>
          <w:sz w:val="21"/>
          <w:szCs w:val="21"/>
        </w:rPr>
        <w:t>Papers were included in the review of the</w:t>
      </w:r>
      <w:r w:rsidR="009A03CE" w:rsidRPr="00F20E8E">
        <w:rPr>
          <w:sz w:val="21"/>
          <w:szCs w:val="21"/>
        </w:rPr>
        <w:t xml:space="preserve"> </w:t>
      </w:r>
      <w:r w:rsidR="001527B7" w:rsidRPr="00F20E8E">
        <w:rPr>
          <w:i/>
          <w:sz w:val="21"/>
          <w:szCs w:val="21"/>
        </w:rPr>
        <w:t>meditational practices</w:t>
      </w:r>
      <w:r w:rsidRPr="00F20E8E">
        <w:rPr>
          <w:sz w:val="21"/>
          <w:szCs w:val="21"/>
        </w:rPr>
        <w:t xml:space="preserve"> evidence if they met </w:t>
      </w:r>
      <w:r w:rsidR="000B73E0" w:rsidRPr="00F20E8E">
        <w:rPr>
          <w:sz w:val="21"/>
          <w:szCs w:val="21"/>
        </w:rPr>
        <w:t xml:space="preserve">all of </w:t>
      </w:r>
      <w:r w:rsidRPr="00F20E8E">
        <w:rPr>
          <w:sz w:val="21"/>
          <w:szCs w:val="21"/>
        </w:rPr>
        <w:t>the</w:t>
      </w:r>
      <w:r w:rsidR="00EE4E08" w:rsidRPr="00F20E8E">
        <w:rPr>
          <w:sz w:val="21"/>
          <w:szCs w:val="21"/>
        </w:rPr>
        <w:t xml:space="preserve"> following inclusion criteria.</w:t>
      </w:r>
    </w:p>
    <w:tbl>
      <w:tblPr>
        <w:tblStyle w:val="TableGrid"/>
        <w:tblW w:w="0" w:type="auto"/>
        <w:tblBorders>
          <w:top w:val="single" w:sz="12" w:space="0" w:color="auto"/>
          <w:left w:val="single" w:sz="12" w:space="0" w:color="auto"/>
          <w:bottom w:val="single" w:sz="12" w:space="0" w:color="auto"/>
          <w:right w:val="single" w:sz="12"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8860"/>
      </w:tblGrid>
      <w:tr w:rsidR="00D56A83" w:rsidRPr="00F20E8E" w14:paraId="372D3902" w14:textId="77777777" w:rsidTr="003D6D70">
        <w:tc>
          <w:tcPr>
            <w:tcW w:w="8860" w:type="dxa"/>
            <w:shd w:val="clear" w:color="auto" w:fill="002952"/>
          </w:tcPr>
          <w:p w14:paraId="0530AB6D" w14:textId="77777777" w:rsidR="00D56A83" w:rsidRPr="00F20E8E" w:rsidRDefault="00D56A83" w:rsidP="00610845">
            <w:pPr>
              <w:pStyle w:val="TableHeading6"/>
              <w:spacing w:line="360" w:lineRule="auto"/>
              <w:rPr>
                <w:sz w:val="21"/>
                <w:szCs w:val="21"/>
              </w:rPr>
            </w:pPr>
            <w:r w:rsidRPr="00F20E8E">
              <w:rPr>
                <w:sz w:val="21"/>
                <w:szCs w:val="21"/>
              </w:rPr>
              <w:t>Include</w:t>
            </w:r>
            <w:r w:rsidR="003D6D70" w:rsidRPr="00F20E8E">
              <w:rPr>
                <w:sz w:val="21"/>
                <w:szCs w:val="21"/>
              </w:rPr>
              <w:t>d</w:t>
            </w:r>
            <w:r w:rsidRPr="00F20E8E">
              <w:rPr>
                <w:sz w:val="21"/>
                <w:szCs w:val="21"/>
              </w:rPr>
              <w:t>:</w:t>
            </w:r>
          </w:p>
        </w:tc>
      </w:tr>
      <w:tr w:rsidR="00D56A83" w:rsidRPr="00F20E8E" w14:paraId="466C4FD4" w14:textId="77777777" w:rsidTr="00D56A83">
        <w:trPr>
          <w:trHeight w:val="313"/>
        </w:trPr>
        <w:tc>
          <w:tcPr>
            <w:tcW w:w="8860" w:type="dxa"/>
            <w:shd w:val="clear" w:color="auto" w:fill="auto"/>
          </w:tcPr>
          <w:p w14:paraId="5CF0D558" w14:textId="76874F90" w:rsidR="00D56A83" w:rsidRPr="00F20E8E" w:rsidRDefault="00D56A83" w:rsidP="00EF2EAE">
            <w:pPr>
              <w:pStyle w:val="ListParagraph"/>
              <w:numPr>
                <w:ilvl w:val="0"/>
                <w:numId w:val="7"/>
              </w:numPr>
              <w:spacing w:after="40"/>
              <w:ind w:left="447" w:hanging="357"/>
              <w:contextualSpacing w:val="0"/>
              <w:rPr>
                <w:sz w:val="21"/>
                <w:szCs w:val="21"/>
              </w:rPr>
            </w:pPr>
            <w:r w:rsidRPr="00F20E8E">
              <w:rPr>
                <w:sz w:val="21"/>
                <w:szCs w:val="21"/>
              </w:rPr>
              <w:t xml:space="preserve">Internationally and locally published peer-reviewed research </w:t>
            </w:r>
            <w:r w:rsidR="00A81575" w:rsidRPr="00F20E8E">
              <w:rPr>
                <w:sz w:val="21"/>
                <w:szCs w:val="21"/>
              </w:rPr>
              <w:t>trials</w:t>
            </w:r>
            <w:r w:rsidR="00316AC5" w:rsidRPr="00F20E8E">
              <w:rPr>
                <w:sz w:val="21"/>
                <w:szCs w:val="21"/>
              </w:rPr>
              <w:t>.</w:t>
            </w:r>
            <w:r w:rsidRPr="00F20E8E">
              <w:rPr>
                <w:sz w:val="21"/>
                <w:szCs w:val="21"/>
              </w:rPr>
              <w:t xml:space="preserve"> </w:t>
            </w:r>
          </w:p>
          <w:p w14:paraId="1E358616" w14:textId="1836DE20" w:rsidR="004F0FE7" w:rsidRPr="00F20E8E" w:rsidRDefault="004F0FE7" w:rsidP="00EF2EAE">
            <w:pPr>
              <w:pStyle w:val="ListParagraph"/>
              <w:numPr>
                <w:ilvl w:val="0"/>
                <w:numId w:val="7"/>
              </w:numPr>
              <w:spacing w:after="40"/>
              <w:ind w:left="447" w:hanging="357"/>
              <w:contextualSpacing w:val="0"/>
              <w:rPr>
                <w:sz w:val="21"/>
                <w:szCs w:val="21"/>
              </w:rPr>
            </w:pPr>
            <w:r w:rsidRPr="00F20E8E">
              <w:rPr>
                <w:sz w:val="21"/>
                <w:szCs w:val="21"/>
              </w:rPr>
              <w:t xml:space="preserve">Research papers that were published from </w:t>
            </w:r>
            <w:r w:rsidR="00DB5033" w:rsidRPr="00F20E8E">
              <w:rPr>
                <w:sz w:val="21"/>
                <w:szCs w:val="21"/>
              </w:rPr>
              <w:t>2010</w:t>
            </w:r>
            <w:r w:rsidRPr="00F20E8E">
              <w:rPr>
                <w:sz w:val="21"/>
                <w:szCs w:val="21"/>
              </w:rPr>
              <w:t xml:space="preserve"> to </w:t>
            </w:r>
            <w:r w:rsidR="00E015A6" w:rsidRPr="00F20E8E">
              <w:rPr>
                <w:sz w:val="21"/>
                <w:szCs w:val="21"/>
              </w:rPr>
              <w:t>current</w:t>
            </w:r>
            <w:r w:rsidR="00316AC5" w:rsidRPr="00F20E8E">
              <w:rPr>
                <w:sz w:val="21"/>
                <w:szCs w:val="21"/>
              </w:rPr>
              <w:t>.</w:t>
            </w:r>
          </w:p>
          <w:p w14:paraId="0665A9CD" w14:textId="5810DD3E" w:rsidR="00704406" w:rsidRPr="00F20E8E" w:rsidRDefault="00B92C12" w:rsidP="00EF2EAE">
            <w:pPr>
              <w:pStyle w:val="ListParagraph"/>
              <w:numPr>
                <w:ilvl w:val="0"/>
                <w:numId w:val="7"/>
              </w:numPr>
              <w:spacing w:after="40"/>
              <w:ind w:left="447" w:hanging="357"/>
              <w:contextualSpacing w:val="0"/>
              <w:rPr>
                <w:sz w:val="21"/>
                <w:szCs w:val="21"/>
              </w:rPr>
            </w:pPr>
            <w:r w:rsidRPr="00F20E8E">
              <w:rPr>
                <w:sz w:val="21"/>
                <w:szCs w:val="21"/>
              </w:rPr>
              <w:t>Human adults (i.e.</w:t>
            </w:r>
            <w:r w:rsidR="00277855" w:rsidRPr="00F20E8E">
              <w:rPr>
                <w:sz w:val="21"/>
                <w:szCs w:val="21"/>
              </w:rPr>
              <w:t>,</w:t>
            </w:r>
            <w:r w:rsidRPr="00F20E8E">
              <w:rPr>
                <w:sz w:val="21"/>
                <w:szCs w:val="21"/>
              </w:rPr>
              <w:t xml:space="preserve"> </w:t>
            </w:r>
            <w:r w:rsidRPr="00F20E8E">
              <w:rPr>
                <w:rFonts w:cs="Arial"/>
                <w:sz w:val="21"/>
                <w:szCs w:val="21"/>
              </w:rPr>
              <w:t>≥</w:t>
            </w:r>
            <w:r w:rsidRPr="00F20E8E">
              <w:rPr>
                <w:sz w:val="21"/>
                <w:szCs w:val="21"/>
              </w:rPr>
              <w:t xml:space="preserve"> 18 years of age)</w:t>
            </w:r>
            <w:r w:rsidR="00316AC5" w:rsidRPr="00F20E8E">
              <w:rPr>
                <w:sz w:val="21"/>
                <w:szCs w:val="21"/>
              </w:rPr>
              <w:t>.</w:t>
            </w:r>
            <w:r w:rsidR="00704406" w:rsidRPr="00F20E8E">
              <w:rPr>
                <w:sz w:val="21"/>
                <w:szCs w:val="21"/>
              </w:rPr>
              <w:t xml:space="preserve"> </w:t>
            </w:r>
          </w:p>
          <w:p w14:paraId="052FCC9B" w14:textId="785C4920" w:rsidR="00B92C12" w:rsidRPr="00F20E8E" w:rsidRDefault="00EE4E08" w:rsidP="00EF2EAE">
            <w:pPr>
              <w:pStyle w:val="ListParagraph"/>
              <w:numPr>
                <w:ilvl w:val="0"/>
                <w:numId w:val="7"/>
              </w:numPr>
              <w:spacing w:after="40"/>
              <w:ind w:left="447" w:hanging="357"/>
              <w:contextualSpacing w:val="0"/>
              <w:rPr>
                <w:sz w:val="21"/>
                <w:szCs w:val="21"/>
              </w:rPr>
            </w:pPr>
            <w:r w:rsidRPr="00F20E8E">
              <w:rPr>
                <w:sz w:val="21"/>
                <w:szCs w:val="21"/>
              </w:rPr>
              <w:t>English l</w:t>
            </w:r>
            <w:r w:rsidR="00B92C12" w:rsidRPr="00F20E8E">
              <w:rPr>
                <w:sz w:val="21"/>
                <w:szCs w:val="21"/>
              </w:rPr>
              <w:t>anguage</w:t>
            </w:r>
            <w:r w:rsidR="00316AC5" w:rsidRPr="00F20E8E">
              <w:rPr>
                <w:sz w:val="21"/>
                <w:szCs w:val="21"/>
              </w:rPr>
              <w:t>.</w:t>
            </w:r>
            <w:r w:rsidR="00B92C12" w:rsidRPr="00F20E8E">
              <w:rPr>
                <w:sz w:val="21"/>
                <w:szCs w:val="21"/>
              </w:rPr>
              <w:t xml:space="preserve"> </w:t>
            </w:r>
          </w:p>
          <w:p w14:paraId="15C91374" w14:textId="527389F2" w:rsidR="00EA2450" w:rsidRPr="00F20E8E" w:rsidRDefault="00EA2450" w:rsidP="00EF2EAE">
            <w:pPr>
              <w:pStyle w:val="ListParagraph"/>
              <w:numPr>
                <w:ilvl w:val="0"/>
                <w:numId w:val="7"/>
              </w:numPr>
              <w:spacing w:after="40"/>
              <w:ind w:left="447" w:hanging="357"/>
              <w:contextualSpacing w:val="0"/>
              <w:rPr>
                <w:sz w:val="21"/>
                <w:szCs w:val="21"/>
              </w:rPr>
            </w:pPr>
            <w:r w:rsidRPr="00F20E8E">
              <w:rPr>
                <w:sz w:val="21"/>
                <w:szCs w:val="21"/>
              </w:rPr>
              <w:t xml:space="preserve">Sample consisting of individuals with PTSD, </w:t>
            </w:r>
            <w:r w:rsidR="00620037" w:rsidRPr="00F20E8E">
              <w:rPr>
                <w:sz w:val="21"/>
                <w:szCs w:val="21"/>
              </w:rPr>
              <w:t xml:space="preserve">depression, </w:t>
            </w:r>
            <w:r w:rsidR="00D22200" w:rsidRPr="00F20E8E">
              <w:rPr>
                <w:sz w:val="21"/>
                <w:szCs w:val="21"/>
              </w:rPr>
              <w:t xml:space="preserve">anxiety, </w:t>
            </w:r>
            <w:r w:rsidR="00915B3F" w:rsidRPr="00F20E8E">
              <w:rPr>
                <w:sz w:val="21"/>
                <w:szCs w:val="21"/>
              </w:rPr>
              <w:t xml:space="preserve">or </w:t>
            </w:r>
            <w:r w:rsidR="001B7E82" w:rsidRPr="00F20E8E">
              <w:rPr>
                <w:sz w:val="21"/>
                <w:szCs w:val="21"/>
              </w:rPr>
              <w:t>AUD</w:t>
            </w:r>
            <w:r w:rsidR="00620037" w:rsidRPr="00F20E8E">
              <w:rPr>
                <w:sz w:val="21"/>
                <w:szCs w:val="21"/>
              </w:rPr>
              <w:t xml:space="preserve"> </w:t>
            </w:r>
            <w:r w:rsidR="00716438" w:rsidRPr="00F20E8E">
              <w:rPr>
                <w:sz w:val="21"/>
                <w:szCs w:val="21"/>
              </w:rPr>
              <w:t>(clinical dia</w:t>
            </w:r>
            <w:r w:rsidR="003A0A17" w:rsidRPr="00F20E8E">
              <w:rPr>
                <w:sz w:val="21"/>
                <w:szCs w:val="21"/>
              </w:rPr>
              <w:t>gnosis or sub-clinical symptoms)</w:t>
            </w:r>
            <w:r w:rsidR="00316AC5" w:rsidRPr="00F20E8E">
              <w:rPr>
                <w:sz w:val="21"/>
                <w:szCs w:val="21"/>
              </w:rPr>
              <w:t>.</w:t>
            </w:r>
          </w:p>
          <w:p w14:paraId="5DFC0502" w14:textId="4254AC21" w:rsidR="00145D98" w:rsidRPr="00F20E8E" w:rsidRDefault="00145D98" w:rsidP="00EF2EAE">
            <w:pPr>
              <w:pStyle w:val="ListParagraph"/>
              <w:numPr>
                <w:ilvl w:val="0"/>
                <w:numId w:val="7"/>
              </w:numPr>
              <w:spacing w:after="40"/>
              <w:ind w:left="447" w:hanging="357"/>
              <w:contextualSpacing w:val="0"/>
              <w:rPr>
                <w:sz w:val="21"/>
                <w:szCs w:val="21"/>
              </w:rPr>
            </w:pPr>
            <w:r w:rsidRPr="00F20E8E">
              <w:rPr>
                <w:sz w:val="21"/>
                <w:szCs w:val="21"/>
              </w:rPr>
              <w:t xml:space="preserve">Trials </w:t>
            </w:r>
            <w:r w:rsidR="00316AC5" w:rsidRPr="00F20E8E">
              <w:rPr>
                <w:sz w:val="21"/>
                <w:szCs w:val="21"/>
              </w:rPr>
              <w:t>that used</w:t>
            </w:r>
            <w:r w:rsidRPr="00F20E8E">
              <w:rPr>
                <w:sz w:val="21"/>
                <w:szCs w:val="21"/>
              </w:rPr>
              <w:t xml:space="preserve"> </w:t>
            </w:r>
            <w:r w:rsidR="00316AC5" w:rsidRPr="00F20E8E">
              <w:rPr>
                <w:sz w:val="21"/>
                <w:szCs w:val="21"/>
              </w:rPr>
              <w:t>m</w:t>
            </w:r>
            <w:r w:rsidR="00952B22" w:rsidRPr="00F20E8E">
              <w:rPr>
                <w:sz w:val="21"/>
                <w:szCs w:val="21"/>
              </w:rPr>
              <w:t>edi</w:t>
            </w:r>
            <w:r w:rsidR="001527B7" w:rsidRPr="00F20E8E">
              <w:rPr>
                <w:sz w:val="21"/>
                <w:szCs w:val="21"/>
              </w:rPr>
              <w:t>t</w:t>
            </w:r>
            <w:r w:rsidR="00952B22" w:rsidRPr="00F20E8E">
              <w:rPr>
                <w:sz w:val="21"/>
                <w:szCs w:val="21"/>
              </w:rPr>
              <w:t>ation</w:t>
            </w:r>
            <w:r w:rsidR="001527B7" w:rsidRPr="00F20E8E">
              <w:rPr>
                <w:sz w:val="21"/>
                <w:szCs w:val="21"/>
              </w:rPr>
              <w:t>al</w:t>
            </w:r>
            <w:r w:rsidR="00952B22" w:rsidRPr="00F20E8E">
              <w:rPr>
                <w:sz w:val="21"/>
                <w:szCs w:val="21"/>
              </w:rPr>
              <w:t xml:space="preserve"> practice</w:t>
            </w:r>
            <w:r w:rsidR="00A81575" w:rsidRPr="00F20E8E">
              <w:rPr>
                <w:sz w:val="21"/>
                <w:szCs w:val="21"/>
              </w:rPr>
              <w:t>s</w:t>
            </w:r>
            <w:r w:rsidR="00952B22" w:rsidRPr="00F20E8E">
              <w:rPr>
                <w:sz w:val="21"/>
                <w:szCs w:val="21"/>
              </w:rPr>
              <w:t xml:space="preserve"> (</w:t>
            </w:r>
            <w:r w:rsidRPr="00F20E8E">
              <w:rPr>
                <w:sz w:val="21"/>
                <w:szCs w:val="21"/>
              </w:rPr>
              <w:t>i.e.</w:t>
            </w:r>
            <w:r w:rsidR="00277855" w:rsidRPr="00F20E8E">
              <w:rPr>
                <w:sz w:val="21"/>
                <w:szCs w:val="21"/>
              </w:rPr>
              <w:t>,</w:t>
            </w:r>
            <w:r w:rsidRPr="00F20E8E">
              <w:rPr>
                <w:sz w:val="21"/>
                <w:szCs w:val="21"/>
              </w:rPr>
              <w:t xml:space="preserve"> </w:t>
            </w:r>
            <w:r w:rsidR="00952B22" w:rsidRPr="00F20E8E">
              <w:rPr>
                <w:sz w:val="21"/>
                <w:szCs w:val="21"/>
              </w:rPr>
              <w:t xml:space="preserve">meditation, </w:t>
            </w:r>
            <w:r w:rsidR="00A81575" w:rsidRPr="00F20E8E">
              <w:rPr>
                <w:sz w:val="21"/>
                <w:szCs w:val="21"/>
              </w:rPr>
              <w:t>Transcendental M</w:t>
            </w:r>
            <w:r w:rsidR="00952B22" w:rsidRPr="00F20E8E">
              <w:rPr>
                <w:sz w:val="21"/>
                <w:szCs w:val="21"/>
              </w:rPr>
              <w:t>editation, mantra</w:t>
            </w:r>
            <w:r w:rsidR="00FA034C" w:rsidRPr="00F20E8E">
              <w:rPr>
                <w:sz w:val="21"/>
                <w:szCs w:val="21"/>
              </w:rPr>
              <w:t>m</w:t>
            </w:r>
            <w:r w:rsidR="005C55CA" w:rsidRPr="00F20E8E">
              <w:rPr>
                <w:sz w:val="21"/>
                <w:szCs w:val="21"/>
              </w:rPr>
              <w:t xml:space="preserve"> </w:t>
            </w:r>
            <w:r w:rsidR="001527B7" w:rsidRPr="00F20E8E">
              <w:rPr>
                <w:sz w:val="21"/>
                <w:szCs w:val="21"/>
              </w:rPr>
              <w:t xml:space="preserve">or </w:t>
            </w:r>
            <w:r w:rsidR="00952B22" w:rsidRPr="00F20E8E">
              <w:rPr>
                <w:sz w:val="21"/>
                <w:szCs w:val="21"/>
              </w:rPr>
              <w:t>yoga)</w:t>
            </w:r>
            <w:r w:rsidR="00A81575" w:rsidRPr="00F20E8E">
              <w:rPr>
                <w:sz w:val="21"/>
                <w:szCs w:val="21"/>
              </w:rPr>
              <w:t xml:space="preserve"> </w:t>
            </w:r>
            <w:r w:rsidRPr="00F20E8E">
              <w:rPr>
                <w:sz w:val="21"/>
                <w:szCs w:val="21"/>
              </w:rPr>
              <w:t>to target the symptoms of PTSD</w:t>
            </w:r>
            <w:r w:rsidR="004459F1" w:rsidRPr="00F20E8E">
              <w:rPr>
                <w:sz w:val="21"/>
                <w:szCs w:val="21"/>
              </w:rPr>
              <w:t xml:space="preserve">, </w:t>
            </w:r>
            <w:r w:rsidR="00620037" w:rsidRPr="00F20E8E">
              <w:rPr>
                <w:sz w:val="21"/>
                <w:szCs w:val="21"/>
              </w:rPr>
              <w:t>depression, anxiety</w:t>
            </w:r>
            <w:r w:rsidR="00952B22" w:rsidRPr="00F20E8E">
              <w:rPr>
                <w:sz w:val="21"/>
                <w:szCs w:val="21"/>
              </w:rPr>
              <w:t>,</w:t>
            </w:r>
            <w:r w:rsidR="00915B3F" w:rsidRPr="00F20E8E">
              <w:rPr>
                <w:sz w:val="21"/>
                <w:szCs w:val="21"/>
              </w:rPr>
              <w:t xml:space="preserve"> or </w:t>
            </w:r>
            <w:r w:rsidR="00124B1A" w:rsidRPr="00F20E8E">
              <w:rPr>
                <w:sz w:val="21"/>
                <w:szCs w:val="21"/>
              </w:rPr>
              <w:t>AUD</w:t>
            </w:r>
            <w:r w:rsidR="00D12297" w:rsidRPr="00F20E8E">
              <w:rPr>
                <w:sz w:val="21"/>
                <w:szCs w:val="21"/>
              </w:rPr>
              <w:t>.</w:t>
            </w:r>
          </w:p>
          <w:p w14:paraId="2858FC96" w14:textId="08506C5F" w:rsidR="00D56A83" w:rsidRPr="00F20E8E" w:rsidRDefault="00D56A83" w:rsidP="00EF2EAE">
            <w:pPr>
              <w:pStyle w:val="ListParagraph"/>
              <w:numPr>
                <w:ilvl w:val="0"/>
                <w:numId w:val="7"/>
              </w:numPr>
              <w:spacing w:after="40"/>
              <w:ind w:left="447" w:hanging="357"/>
              <w:contextualSpacing w:val="0"/>
              <w:rPr>
                <w:sz w:val="21"/>
                <w:szCs w:val="21"/>
              </w:rPr>
            </w:pPr>
            <w:r w:rsidRPr="00F20E8E">
              <w:rPr>
                <w:sz w:val="21"/>
                <w:szCs w:val="21"/>
              </w:rPr>
              <w:t>Trials with outcome data that assesse</w:t>
            </w:r>
            <w:r w:rsidR="003D7B06" w:rsidRPr="00F20E8E">
              <w:rPr>
                <w:sz w:val="21"/>
                <w:szCs w:val="21"/>
              </w:rPr>
              <w:t>d</w:t>
            </w:r>
            <w:r w:rsidRPr="00F20E8E">
              <w:rPr>
                <w:sz w:val="21"/>
                <w:szCs w:val="21"/>
              </w:rPr>
              <w:t xml:space="preserve"> </w:t>
            </w:r>
            <w:r w:rsidR="00EA2450" w:rsidRPr="00F20E8E">
              <w:rPr>
                <w:sz w:val="21"/>
                <w:szCs w:val="21"/>
              </w:rPr>
              <w:t>changes in one</w:t>
            </w:r>
            <w:r w:rsidR="00AD2503" w:rsidRPr="00F20E8E">
              <w:rPr>
                <w:sz w:val="21"/>
                <w:szCs w:val="21"/>
              </w:rPr>
              <w:t xml:space="preserve"> or more</w:t>
            </w:r>
            <w:r w:rsidR="00EA2450" w:rsidRPr="00F20E8E">
              <w:rPr>
                <w:sz w:val="21"/>
                <w:szCs w:val="21"/>
              </w:rPr>
              <w:t xml:space="preserve"> of the following domains:</w:t>
            </w:r>
          </w:p>
          <w:p w14:paraId="78DEDEAE" w14:textId="77777777" w:rsidR="00EA2450" w:rsidRPr="00F20E8E" w:rsidRDefault="00EA2450" w:rsidP="00EF2EAE">
            <w:pPr>
              <w:pStyle w:val="ListParagraph"/>
              <w:numPr>
                <w:ilvl w:val="1"/>
                <w:numId w:val="7"/>
              </w:numPr>
              <w:spacing w:after="40"/>
              <w:ind w:left="873" w:hanging="357"/>
              <w:contextualSpacing w:val="0"/>
              <w:rPr>
                <w:sz w:val="21"/>
                <w:szCs w:val="21"/>
              </w:rPr>
            </w:pPr>
            <w:r w:rsidRPr="00F20E8E">
              <w:rPr>
                <w:sz w:val="21"/>
                <w:szCs w:val="21"/>
              </w:rPr>
              <w:t>PTSD</w:t>
            </w:r>
          </w:p>
          <w:p w14:paraId="4D9A06A8" w14:textId="3E2742CE" w:rsidR="00620037" w:rsidRPr="00F20E8E" w:rsidRDefault="00620037" w:rsidP="00EF2EAE">
            <w:pPr>
              <w:pStyle w:val="ListParagraph"/>
              <w:numPr>
                <w:ilvl w:val="1"/>
                <w:numId w:val="7"/>
              </w:numPr>
              <w:spacing w:after="40"/>
              <w:ind w:left="873" w:hanging="357"/>
              <w:contextualSpacing w:val="0"/>
              <w:rPr>
                <w:sz w:val="21"/>
                <w:szCs w:val="21"/>
              </w:rPr>
            </w:pPr>
            <w:r w:rsidRPr="00F20E8E">
              <w:rPr>
                <w:sz w:val="21"/>
                <w:szCs w:val="21"/>
              </w:rPr>
              <w:t>Depression</w:t>
            </w:r>
            <w:r w:rsidR="00716438" w:rsidRPr="00F20E8E">
              <w:rPr>
                <w:sz w:val="21"/>
                <w:szCs w:val="21"/>
              </w:rPr>
              <w:t xml:space="preserve"> </w:t>
            </w:r>
          </w:p>
          <w:p w14:paraId="56CF5704" w14:textId="1DF78FF6" w:rsidR="00EA2450" w:rsidRPr="00F20E8E" w:rsidRDefault="00620037" w:rsidP="00EF2EAE">
            <w:pPr>
              <w:pStyle w:val="ListParagraph"/>
              <w:numPr>
                <w:ilvl w:val="1"/>
                <w:numId w:val="7"/>
              </w:numPr>
              <w:spacing w:after="40"/>
              <w:ind w:left="873" w:hanging="357"/>
              <w:contextualSpacing w:val="0"/>
              <w:rPr>
                <w:sz w:val="21"/>
                <w:szCs w:val="21"/>
              </w:rPr>
            </w:pPr>
            <w:r w:rsidRPr="00F20E8E">
              <w:rPr>
                <w:sz w:val="21"/>
                <w:szCs w:val="21"/>
              </w:rPr>
              <w:t>Anxiety</w:t>
            </w:r>
          </w:p>
          <w:p w14:paraId="3D5A899D" w14:textId="5C4E9F4E" w:rsidR="00620037" w:rsidRPr="00F20E8E" w:rsidRDefault="001B7E82" w:rsidP="00EF2EAE">
            <w:pPr>
              <w:pStyle w:val="ListParagraph"/>
              <w:numPr>
                <w:ilvl w:val="1"/>
                <w:numId w:val="7"/>
              </w:numPr>
              <w:spacing w:after="40"/>
              <w:ind w:left="873" w:hanging="357"/>
              <w:contextualSpacing w:val="0"/>
              <w:rPr>
                <w:sz w:val="21"/>
                <w:szCs w:val="21"/>
              </w:rPr>
            </w:pPr>
            <w:r w:rsidRPr="00F20E8E">
              <w:rPr>
                <w:sz w:val="21"/>
                <w:szCs w:val="21"/>
              </w:rPr>
              <w:t>AUD</w:t>
            </w:r>
          </w:p>
          <w:p w14:paraId="69586D51" w14:textId="77777777" w:rsidR="00FE0FD3" w:rsidRPr="00F20E8E" w:rsidRDefault="00FE0FD3" w:rsidP="00EF2EAE">
            <w:pPr>
              <w:pStyle w:val="ListParagraph"/>
              <w:numPr>
                <w:ilvl w:val="1"/>
                <w:numId w:val="7"/>
              </w:numPr>
              <w:spacing w:after="40"/>
              <w:ind w:left="873" w:hanging="357"/>
              <w:contextualSpacing w:val="0"/>
              <w:rPr>
                <w:sz w:val="21"/>
                <w:szCs w:val="21"/>
              </w:rPr>
            </w:pPr>
            <w:r w:rsidRPr="00F20E8E">
              <w:rPr>
                <w:sz w:val="21"/>
                <w:szCs w:val="21"/>
              </w:rPr>
              <w:t>Stress</w:t>
            </w:r>
          </w:p>
          <w:p w14:paraId="7B5332F0" w14:textId="17F69254" w:rsidR="00B664C9" w:rsidRPr="00F20E8E" w:rsidRDefault="00B664C9" w:rsidP="00EF2EAE">
            <w:pPr>
              <w:pStyle w:val="ListParagraph"/>
              <w:numPr>
                <w:ilvl w:val="1"/>
                <w:numId w:val="7"/>
              </w:numPr>
              <w:spacing w:after="40"/>
              <w:ind w:left="873" w:hanging="357"/>
              <w:contextualSpacing w:val="0"/>
              <w:rPr>
                <w:sz w:val="21"/>
                <w:szCs w:val="21"/>
              </w:rPr>
            </w:pPr>
            <w:r w:rsidRPr="00F20E8E">
              <w:rPr>
                <w:sz w:val="21"/>
                <w:szCs w:val="21"/>
              </w:rPr>
              <w:t>Wellbeing</w:t>
            </w:r>
          </w:p>
          <w:p w14:paraId="1B4BA208" w14:textId="37C79702" w:rsidR="00B664C9" w:rsidRPr="00F20E8E" w:rsidRDefault="00B664C9" w:rsidP="00EF2EAE">
            <w:pPr>
              <w:pStyle w:val="ListParagraph"/>
              <w:numPr>
                <w:ilvl w:val="1"/>
                <w:numId w:val="7"/>
              </w:numPr>
              <w:spacing w:after="40"/>
              <w:ind w:left="873" w:hanging="357"/>
              <w:contextualSpacing w:val="0"/>
              <w:rPr>
                <w:sz w:val="21"/>
                <w:szCs w:val="21"/>
              </w:rPr>
            </w:pPr>
            <w:r w:rsidRPr="00F20E8E">
              <w:rPr>
                <w:sz w:val="21"/>
                <w:szCs w:val="21"/>
              </w:rPr>
              <w:t>Arousal</w:t>
            </w:r>
            <w:r w:rsidR="00FE0FD3" w:rsidRPr="00F20E8E">
              <w:rPr>
                <w:sz w:val="21"/>
                <w:szCs w:val="21"/>
              </w:rPr>
              <w:t xml:space="preserve"> symptoms</w:t>
            </w:r>
          </w:p>
          <w:p w14:paraId="57581BA2" w14:textId="77777777" w:rsidR="000E4637" w:rsidRPr="00F20E8E" w:rsidRDefault="003A0A17" w:rsidP="00EF2EAE">
            <w:pPr>
              <w:pStyle w:val="ListParagraph"/>
              <w:numPr>
                <w:ilvl w:val="0"/>
                <w:numId w:val="7"/>
              </w:numPr>
              <w:spacing w:after="40"/>
              <w:ind w:left="447" w:hanging="357"/>
              <w:contextualSpacing w:val="0"/>
              <w:rPr>
                <w:sz w:val="21"/>
                <w:szCs w:val="21"/>
              </w:rPr>
            </w:pPr>
            <w:r w:rsidRPr="00F20E8E">
              <w:rPr>
                <w:sz w:val="21"/>
                <w:szCs w:val="21"/>
              </w:rPr>
              <w:t>Only randomised controlled trials</w:t>
            </w:r>
            <w:r w:rsidR="00620037" w:rsidRPr="00F20E8E">
              <w:rPr>
                <w:sz w:val="21"/>
                <w:szCs w:val="21"/>
              </w:rPr>
              <w:t xml:space="preserve"> (RCTs)</w:t>
            </w:r>
            <w:r w:rsidRPr="00F20E8E">
              <w:rPr>
                <w:sz w:val="21"/>
                <w:szCs w:val="21"/>
              </w:rPr>
              <w:t xml:space="preserve"> were </w:t>
            </w:r>
            <w:r w:rsidR="00620037" w:rsidRPr="00F20E8E">
              <w:rPr>
                <w:sz w:val="21"/>
                <w:szCs w:val="21"/>
              </w:rPr>
              <w:t>included</w:t>
            </w:r>
            <w:r w:rsidRPr="00F20E8E">
              <w:rPr>
                <w:sz w:val="21"/>
                <w:szCs w:val="21"/>
              </w:rPr>
              <w:t>.</w:t>
            </w:r>
          </w:p>
          <w:p w14:paraId="15D924FA" w14:textId="100ABFDA" w:rsidR="00124B1A" w:rsidRPr="00F20E8E" w:rsidRDefault="0024786C" w:rsidP="00EF2EAE">
            <w:pPr>
              <w:pStyle w:val="ListParagraph"/>
              <w:numPr>
                <w:ilvl w:val="0"/>
                <w:numId w:val="7"/>
              </w:numPr>
              <w:spacing w:after="40"/>
              <w:ind w:left="447" w:hanging="357"/>
              <w:contextualSpacing w:val="0"/>
              <w:rPr>
                <w:sz w:val="21"/>
                <w:szCs w:val="21"/>
              </w:rPr>
            </w:pPr>
            <w:r w:rsidRPr="00F20E8E">
              <w:rPr>
                <w:sz w:val="21"/>
                <w:szCs w:val="21"/>
              </w:rPr>
              <w:t>Trials with active</w:t>
            </w:r>
            <w:r w:rsidR="00FF730A">
              <w:rPr>
                <w:sz w:val="21"/>
                <w:szCs w:val="21"/>
              </w:rPr>
              <w:t xml:space="preserve"> (e.g. present-centred therapy, prolonged exposure</w:t>
            </w:r>
            <w:r w:rsidR="00E661B0">
              <w:rPr>
                <w:sz w:val="21"/>
                <w:szCs w:val="21"/>
              </w:rPr>
              <w:t xml:space="preserve"> therapy</w:t>
            </w:r>
            <w:r w:rsidR="00FF730A">
              <w:rPr>
                <w:sz w:val="21"/>
                <w:szCs w:val="21"/>
              </w:rPr>
              <w:t>)</w:t>
            </w:r>
            <w:r w:rsidR="00A16D87">
              <w:rPr>
                <w:sz w:val="21"/>
                <w:szCs w:val="21"/>
              </w:rPr>
              <w:t xml:space="preserve"> </w:t>
            </w:r>
            <w:r w:rsidR="00A16D87" w:rsidRPr="00A16D87">
              <w:rPr>
                <w:sz w:val="21"/>
                <w:szCs w:val="21"/>
              </w:rPr>
              <w:t>or</w:t>
            </w:r>
            <w:r w:rsidRPr="00A16D87">
              <w:rPr>
                <w:sz w:val="21"/>
                <w:szCs w:val="21"/>
              </w:rPr>
              <w:t xml:space="preserve"> non-active</w:t>
            </w:r>
            <w:r w:rsidR="004F7512" w:rsidRPr="00A16D87">
              <w:rPr>
                <w:sz w:val="21"/>
                <w:szCs w:val="21"/>
              </w:rPr>
              <w:t xml:space="preserve"> </w:t>
            </w:r>
            <w:r w:rsidR="00A16D87" w:rsidRPr="00A16D87">
              <w:rPr>
                <w:sz w:val="21"/>
                <w:szCs w:val="21"/>
              </w:rPr>
              <w:t>(e.g. treatment-as-usual, waitlist, assessment-only, standard care, attention-control)</w:t>
            </w:r>
            <w:r w:rsidRPr="00F20E8E">
              <w:rPr>
                <w:sz w:val="21"/>
                <w:szCs w:val="21"/>
              </w:rPr>
              <w:t xml:space="preserve"> comparison conditions were included</w:t>
            </w:r>
            <w:r w:rsidR="00A16D87">
              <w:rPr>
                <w:sz w:val="21"/>
                <w:szCs w:val="21"/>
              </w:rPr>
              <w:t>.</w:t>
            </w:r>
          </w:p>
        </w:tc>
      </w:tr>
      <w:tr w:rsidR="003D6D70" w:rsidRPr="00F20E8E" w14:paraId="4DE05CF6" w14:textId="77777777" w:rsidTr="00940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bottom w:val="single" w:sz="4" w:space="0" w:color="auto"/>
            </w:tcBorders>
            <w:shd w:val="clear" w:color="auto" w:fill="002952"/>
          </w:tcPr>
          <w:p w14:paraId="443F5D05" w14:textId="77777777" w:rsidR="003D6D70" w:rsidRPr="00F20E8E" w:rsidRDefault="003D6D70" w:rsidP="003D6D70">
            <w:pPr>
              <w:pStyle w:val="TableHeading6"/>
              <w:spacing w:line="360" w:lineRule="auto"/>
              <w:rPr>
                <w:sz w:val="21"/>
                <w:szCs w:val="21"/>
              </w:rPr>
            </w:pPr>
            <w:r w:rsidRPr="00F20E8E">
              <w:rPr>
                <w:sz w:val="21"/>
                <w:szCs w:val="21"/>
              </w:rPr>
              <w:t>Excluded:</w:t>
            </w:r>
          </w:p>
        </w:tc>
      </w:tr>
      <w:tr w:rsidR="003D6D70" w:rsidRPr="00F20E8E" w14:paraId="4A489B17" w14:textId="77777777" w:rsidTr="00940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bottom w:val="nil"/>
            </w:tcBorders>
          </w:tcPr>
          <w:p w14:paraId="335B2288" w14:textId="48CFA8ED" w:rsidR="003D6D70" w:rsidRPr="00F20E8E" w:rsidRDefault="00AF5F90" w:rsidP="00EF2EAE">
            <w:pPr>
              <w:pStyle w:val="ListParagraph"/>
              <w:numPr>
                <w:ilvl w:val="0"/>
                <w:numId w:val="8"/>
              </w:numPr>
              <w:spacing w:after="40"/>
              <w:ind w:left="447" w:hanging="357"/>
              <w:contextualSpacing w:val="0"/>
              <w:rPr>
                <w:sz w:val="21"/>
                <w:szCs w:val="21"/>
              </w:rPr>
            </w:pPr>
            <w:r w:rsidRPr="00F20E8E">
              <w:rPr>
                <w:sz w:val="21"/>
                <w:szCs w:val="21"/>
              </w:rPr>
              <w:t>Non-English language</w:t>
            </w:r>
            <w:r w:rsidR="00316AC5" w:rsidRPr="00F20E8E">
              <w:rPr>
                <w:sz w:val="21"/>
                <w:szCs w:val="21"/>
              </w:rPr>
              <w:t>.</w:t>
            </w:r>
            <w:r w:rsidR="003D6D70" w:rsidRPr="00F20E8E">
              <w:rPr>
                <w:sz w:val="21"/>
                <w:szCs w:val="21"/>
              </w:rPr>
              <w:t xml:space="preserve"> </w:t>
            </w:r>
          </w:p>
        </w:tc>
      </w:tr>
      <w:tr w:rsidR="003D6D70" w:rsidRPr="00F20E8E" w14:paraId="6D7681CF" w14:textId="77777777" w:rsidTr="00940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nil"/>
            </w:tcBorders>
          </w:tcPr>
          <w:p w14:paraId="5E729978" w14:textId="476F51EC" w:rsidR="003D6D70" w:rsidRPr="00F20E8E" w:rsidRDefault="003D6D70" w:rsidP="00EF2EAE">
            <w:pPr>
              <w:pStyle w:val="ListParagraph"/>
              <w:numPr>
                <w:ilvl w:val="0"/>
                <w:numId w:val="8"/>
              </w:numPr>
              <w:spacing w:after="40"/>
              <w:ind w:left="447" w:hanging="357"/>
              <w:contextualSpacing w:val="0"/>
              <w:rPr>
                <w:sz w:val="21"/>
                <w:szCs w:val="21"/>
              </w:rPr>
            </w:pPr>
            <w:r w:rsidRPr="00F20E8E">
              <w:rPr>
                <w:sz w:val="21"/>
                <w:szCs w:val="21"/>
              </w:rPr>
              <w:t>Papers where a full</w:t>
            </w:r>
            <w:r w:rsidR="00277855" w:rsidRPr="00F20E8E">
              <w:rPr>
                <w:sz w:val="21"/>
                <w:szCs w:val="21"/>
              </w:rPr>
              <w:t xml:space="preserve"> </w:t>
            </w:r>
            <w:r w:rsidRPr="00F20E8E">
              <w:rPr>
                <w:sz w:val="21"/>
                <w:szCs w:val="21"/>
              </w:rPr>
              <w:t xml:space="preserve">text version </w:t>
            </w:r>
            <w:r w:rsidR="00AF5F90" w:rsidRPr="00F20E8E">
              <w:rPr>
                <w:sz w:val="21"/>
                <w:szCs w:val="21"/>
              </w:rPr>
              <w:t>was</w:t>
            </w:r>
            <w:r w:rsidRPr="00F20E8E">
              <w:rPr>
                <w:sz w:val="21"/>
                <w:szCs w:val="21"/>
              </w:rPr>
              <w:t xml:space="preserve"> not readily available</w:t>
            </w:r>
            <w:r w:rsidR="00316AC5" w:rsidRPr="00F20E8E">
              <w:rPr>
                <w:sz w:val="21"/>
                <w:szCs w:val="21"/>
              </w:rPr>
              <w:t>.</w:t>
            </w:r>
            <w:r w:rsidRPr="00F20E8E">
              <w:rPr>
                <w:sz w:val="21"/>
                <w:szCs w:val="21"/>
              </w:rPr>
              <w:t xml:space="preserve"> </w:t>
            </w:r>
          </w:p>
        </w:tc>
      </w:tr>
      <w:tr w:rsidR="003D6D70" w:rsidRPr="00F20E8E" w14:paraId="6F2886D8" w14:textId="77777777" w:rsidTr="00940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nil"/>
            </w:tcBorders>
          </w:tcPr>
          <w:p w14:paraId="765ECDA5" w14:textId="750B107C" w:rsidR="001011B7" w:rsidRPr="00F20E8E" w:rsidRDefault="001011B7" w:rsidP="00EF2EAE">
            <w:pPr>
              <w:pStyle w:val="ListParagraph"/>
              <w:numPr>
                <w:ilvl w:val="0"/>
                <w:numId w:val="8"/>
              </w:numPr>
              <w:spacing w:after="40"/>
              <w:ind w:left="447" w:hanging="357"/>
              <w:contextualSpacing w:val="0"/>
              <w:rPr>
                <w:sz w:val="21"/>
                <w:szCs w:val="21"/>
              </w:rPr>
            </w:pPr>
            <w:r w:rsidRPr="00F20E8E">
              <w:rPr>
                <w:sz w:val="21"/>
                <w:szCs w:val="21"/>
              </w:rPr>
              <w:t xml:space="preserve">Children (mean age of sample </w:t>
            </w:r>
            <w:r w:rsidRPr="00F20E8E">
              <w:rPr>
                <w:rFonts w:cs="Arial"/>
                <w:sz w:val="21"/>
                <w:szCs w:val="21"/>
              </w:rPr>
              <w:t>≤</w:t>
            </w:r>
            <w:r w:rsidRPr="00F20E8E">
              <w:rPr>
                <w:sz w:val="21"/>
                <w:szCs w:val="21"/>
              </w:rPr>
              <w:t xml:space="preserve"> 17 years of age)</w:t>
            </w:r>
            <w:r w:rsidR="00316AC5" w:rsidRPr="00F20E8E">
              <w:rPr>
                <w:sz w:val="21"/>
                <w:szCs w:val="21"/>
              </w:rPr>
              <w:t>.</w:t>
            </w:r>
          </w:p>
          <w:p w14:paraId="2E041F10" w14:textId="08CFA43B" w:rsidR="003D6D70" w:rsidRPr="00F20E8E" w:rsidRDefault="00AF5F90" w:rsidP="00EF2EAE">
            <w:pPr>
              <w:pStyle w:val="ListParagraph"/>
              <w:numPr>
                <w:ilvl w:val="0"/>
                <w:numId w:val="8"/>
              </w:numPr>
              <w:spacing w:after="40"/>
              <w:ind w:left="447" w:hanging="357"/>
              <w:contextualSpacing w:val="0"/>
              <w:rPr>
                <w:sz w:val="21"/>
                <w:szCs w:val="21"/>
              </w:rPr>
            </w:pPr>
            <w:r w:rsidRPr="00F20E8E">
              <w:rPr>
                <w:sz w:val="21"/>
                <w:szCs w:val="21"/>
              </w:rPr>
              <w:t>Validation studies</w:t>
            </w:r>
            <w:r w:rsidR="00316AC5" w:rsidRPr="00F20E8E">
              <w:rPr>
                <w:sz w:val="21"/>
                <w:szCs w:val="21"/>
              </w:rPr>
              <w:t>.</w:t>
            </w:r>
          </w:p>
        </w:tc>
      </w:tr>
      <w:tr w:rsidR="003D6D70" w:rsidRPr="00F20E8E" w14:paraId="62189705" w14:textId="77777777" w:rsidTr="009401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nil"/>
            </w:tcBorders>
          </w:tcPr>
          <w:p w14:paraId="00CA0B1A" w14:textId="0B0FCAB6" w:rsidR="003D6D70" w:rsidRPr="00F20E8E" w:rsidRDefault="00AF5F90" w:rsidP="00EF2EAE">
            <w:pPr>
              <w:pStyle w:val="ListParagraph"/>
              <w:numPr>
                <w:ilvl w:val="0"/>
                <w:numId w:val="8"/>
              </w:numPr>
              <w:spacing w:after="40"/>
              <w:ind w:left="447" w:hanging="357"/>
              <w:contextualSpacing w:val="0"/>
              <w:rPr>
                <w:sz w:val="21"/>
                <w:szCs w:val="21"/>
              </w:rPr>
            </w:pPr>
            <w:r w:rsidRPr="00F20E8E">
              <w:rPr>
                <w:sz w:val="21"/>
                <w:szCs w:val="21"/>
              </w:rPr>
              <w:t>Animal studies</w:t>
            </w:r>
            <w:r w:rsidR="00316AC5" w:rsidRPr="00F20E8E">
              <w:rPr>
                <w:sz w:val="21"/>
                <w:szCs w:val="21"/>
              </w:rPr>
              <w:t>.</w:t>
            </w:r>
          </w:p>
        </w:tc>
      </w:tr>
      <w:tr w:rsidR="003D6D70" w:rsidRPr="00F20E8E" w14:paraId="4D1425F2" w14:textId="77777777" w:rsidTr="00FA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nil"/>
            </w:tcBorders>
          </w:tcPr>
          <w:p w14:paraId="64668BF5" w14:textId="70B47551" w:rsidR="003D6D70" w:rsidRPr="00F20E8E" w:rsidRDefault="003D6D70" w:rsidP="00EF2EAE">
            <w:pPr>
              <w:pStyle w:val="ListParagraph"/>
              <w:numPr>
                <w:ilvl w:val="0"/>
                <w:numId w:val="8"/>
              </w:numPr>
              <w:spacing w:after="40"/>
              <w:ind w:left="447" w:hanging="357"/>
              <w:contextualSpacing w:val="0"/>
              <w:rPr>
                <w:sz w:val="21"/>
                <w:szCs w:val="21"/>
              </w:rPr>
            </w:pPr>
            <w:r w:rsidRPr="00F20E8E">
              <w:rPr>
                <w:sz w:val="21"/>
                <w:szCs w:val="21"/>
              </w:rPr>
              <w:t>Grey literature (e.g.</w:t>
            </w:r>
            <w:r w:rsidR="00277855" w:rsidRPr="00F20E8E">
              <w:rPr>
                <w:sz w:val="21"/>
                <w:szCs w:val="21"/>
              </w:rPr>
              <w:t>,</w:t>
            </w:r>
            <w:r w:rsidRPr="00F20E8E">
              <w:rPr>
                <w:sz w:val="21"/>
                <w:szCs w:val="21"/>
              </w:rPr>
              <w:t xml:space="preserve"> media: websites, newspapers, magazines, television</w:t>
            </w:r>
            <w:r w:rsidR="00277855" w:rsidRPr="00F20E8E">
              <w:rPr>
                <w:sz w:val="21"/>
                <w:szCs w:val="21"/>
              </w:rPr>
              <w:t>;</w:t>
            </w:r>
            <w:r w:rsidRPr="00F20E8E">
              <w:rPr>
                <w:sz w:val="21"/>
                <w:szCs w:val="21"/>
              </w:rPr>
              <w:t xml:space="preserve"> conference abstracts</w:t>
            </w:r>
            <w:r w:rsidR="00277855" w:rsidRPr="00F20E8E">
              <w:rPr>
                <w:sz w:val="21"/>
                <w:szCs w:val="21"/>
              </w:rPr>
              <w:t>;</w:t>
            </w:r>
            <w:r w:rsidRPr="00F20E8E">
              <w:rPr>
                <w:sz w:val="21"/>
                <w:szCs w:val="21"/>
              </w:rPr>
              <w:t xml:space="preserve"> theses)</w:t>
            </w:r>
            <w:r w:rsidR="00316AC5" w:rsidRPr="00F20E8E">
              <w:rPr>
                <w:sz w:val="21"/>
                <w:szCs w:val="21"/>
              </w:rPr>
              <w:t>.</w:t>
            </w:r>
            <w:r w:rsidRPr="00F20E8E">
              <w:rPr>
                <w:sz w:val="21"/>
                <w:szCs w:val="21"/>
              </w:rPr>
              <w:t xml:space="preserve"> </w:t>
            </w:r>
          </w:p>
        </w:tc>
      </w:tr>
      <w:tr w:rsidR="003D6D70" w:rsidRPr="00F20E8E" w14:paraId="47937B37" w14:textId="77777777" w:rsidTr="00F60287">
        <w:tc>
          <w:tcPr>
            <w:tcW w:w="8860" w:type="dxa"/>
            <w:tcBorders>
              <w:top w:val="nil"/>
              <w:bottom w:val="nil"/>
            </w:tcBorders>
          </w:tcPr>
          <w:p w14:paraId="19009CFE" w14:textId="7E83CFF3" w:rsidR="006F05EB" w:rsidRPr="00F20E8E" w:rsidRDefault="003D6D70" w:rsidP="00EF2EAE">
            <w:pPr>
              <w:pStyle w:val="ListParagraph"/>
              <w:numPr>
                <w:ilvl w:val="0"/>
                <w:numId w:val="8"/>
              </w:numPr>
              <w:spacing w:after="40"/>
              <w:ind w:left="447" w:hanging="357"/>
              <w:contextualSpacing w:val="0"/>
              <w:rPr>
                <w:sz w:val="21"/>
                <w:szCs w:val="21"/>
              </w:rPr>
            </w:pPr>
            <w:r w:rsidRPr="00F20E8E">
              <w:rPr>
                <w:sz w:val="21"/>
                <w:szCs w:val="21"/>
              </w:rPr>
              <w:t xml:space="preserve">No quantitative </w:t>
            </w:r>
            <w:r w:rsidR="001D032F" w:rsidRPr="00F20E8E">
              <w:rPr>
                <w:sz w:val="21"/>
                <w:szCs w:val="21"/>
              </w:rPr>
              <w:t>outcome data reported</w:t>
            </w:r>
            <w:r w:rsidR="00316AC5" w:rsidRPr="00F20E8E">
              <w:rPr>
                <w:sz w:val="21"/>
                <w:szCs w:val="21"/>
              </w:rPr>
              <w:t>.</w:t>
            </w:r>
          </w:p>
        </w:tc>
      </w:tr>
      <w:tr w:rsidR="00AA4176" w:rsidRPr="00F20E8E" w14:paraId="1D770D80" w14:textId="77777777" w:rsidTr="00FA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single" w:sz="4" w:space="0" w:color="auto"/>
            </w:tcBorders>
          </w:tcPr>
          <w:p w14:paraId="2E6CC2B9" w14:textId="1FD7092D" w:rsidR="00AA4176" w:rsidRPr="00F20E8E" w:rsidRDefault="00AA4176" w:rsidP="00EF2EAE">
            <w:pPr>
              <w:pStyle w:val="ListParagraph"/>
              <w:numPr>
                <w:ilvl w:val="0"/>
                <w:numId w:val="8"/>
              </w:numPr>
              <w:spacing w:after="40"/>
              <w:ind w:left="447" w:hanging="357"/>
              <w:contextualSpacing w:val="0"/>
              <w:rPr>
                <w:sz w:val="21"/>
                <w:szCs w:val="21"/>
              </w:rPr>
            </w:pPr>
            <w:r w:rsidRPr="00F20E8E">
              <w:rPr>
                <w:sz w:val="21"/>
                <w:szCs w:val="21"/>
              </w:rPr>
              <w:t>Intervention targeting phobias or panic disorder.</w:t>
            </w:r>
          </w:p>
        </w:tc>
      </w:tr>
    </w:tbl>
    <w:p w14:paraId="1570FA80" w14:textId="6C0F094A" w:rsidR="0053501A" w:rsidRPr="00F20E8E" w:rsidRDefault="0053501A" w:rsidP="00E07141">
      <w:pPr>
        <w:pStyle w:val="Heading2"/>
        <w:spacing w:line="360" w:lineRule="auto"/>
      </w:pPr>
      <w:bookmarkStart w:id="60" w:name="_Toc532823330"/>
      <w:bookmarkStart w:id="61" w:name="_Toc363737967"/>
      <w:bookmarkStart w:id="62" w:name="_Toc364771756"/>
      <w:bookmarkStart w:id="63" w:name="_Toc368057929"/>
      <w:bookmarkStart w:id="64" w:name="_Toc368061500"/>
      <w:r w:rsidRPr="00F20E8E">
        <w:lastRenderedPageBreak/>
        <w:t xml:space="preserve">Paper selection: Question 2 </w:t>
      </w:r>
      <w:r w:rsidR="007D0A62" w:rsidRPr="00F20E8E">
        <w:t>Stand-alone mindfulness treatments</w:t>
      </w:r>
      <w:bookmarkEnd w:id="60"/>
    </w:p>
    <w:p w14:paraId="2A46ACC9" w14:textId="623DEE90" w:rsidR="0053501A" w:rsidRPr="00F20E8E" w:rsidRDefault="0053501A" w:rsidP="00E07141">
      <w:pPr>
        <w:spacing w:line="360" w:lineRule="auto"/>
        <w:rPr>
          <w:sz w:val="21"/>
          <w:szCs w:val="21"/>
        </w:rPr>
      </w:pPr>
      <w:r w:rsidRPr="00F20E8E">
        <w:rPr>
          <w:sz w:val="21"/>
          <w:szCs w:val="21"/>
        </w:rPr>
        <w:t xml:space="preserve">Papers were included in the review of the </w:t>
      </w:r>
      <w:r w:rsidR="005A04BC" w:rsidRPr="00F20E8E">
        <w:rPr>
          <w:i/>
          <w:sz w:val="21"/>
          <w:szCs w:val="21"/>
        </w:rPr>
        <w:t>mindfulness</w:t>
      </w:r>
      <w:r w:rsidRPr="00F20E8E">
        <w:rPr>
          <w:sz w:val="21"/>
          <w:szCs w:val="21"/>
        </w:rPr>
        <w:t xml:space="preserve"> evidence if they met all of the following inclusion criteria.</w:t>
      </w:r>
    </w:p>
    <w:tbl>
      <w:tblPr>
        <w:tblStyle w:val="TableGrid"/>
        <w:tblW w:w="0" w:type="auto"/>
        <w:tblBorders>
          <w:top w:val="single" w:sz="12" w:space="0" w:color="auto"/>
          <w:left w:val="single" w:sz="12" w:space="0" w:color="auto"/>
          <w:bottom w:val="single" w:sz="12" w:space="0" w:color="auto"/>
          <w:right w:val="single" w:sz="12"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8860"/>
      </w:tblGrid>
      <w:tr w:rsidR="0053501A" w:rsidRPr="00F20E8E" w14:paraId="0955B8AA" w14:textId="77777777" w:rsidTr="0053501A">
        <w:tc>
          <w:tcPr>
            <w:tcW w:w="8860" w:type="dxa"/>
            <w:shd w:val="clear" w:color="auto" w:fill="002952"/>
          </w:tcPr>
          <w:p w14:paraId="745F5BE8" w14:textId="77777777" w:rsidR="0053501A" w:rsidRPr="00F20E8E" w:rsidRDefault="0053501A" w:rsidP="0053501A">
            <w:pPr>
              <w:pStyle w:val="TableHeading6"/>
              <w:spacing w:line="360" w:lineRule="auto"/>
            </w:pPr>
            <w:r w:rsidRPr="00F20E8E">
              <w:t>Included:</w:t>
            </w:r>
          </w:p>
        </w:tc>
      </w:tr>
      <w:tr w:rsidR="0053501A" w:rsidRPr="00F20E8E" w14:paraId="2C32B5BF" w14:textId="77777777" w:rsidTr="0053501A">
        <w:trPr>
          <w:trHeight w:val="313"/>
        </w:trPr>
        <w:tc>
          <w:tcPr>
            <w:tcW w:w="8860" w:type="dxa"/>
            <w:shd w:val="clear" w:color="auto" w:fill="auto"/>
          </w:tcPr>
          <w:p w14:paraId="0BC97CAB" w14:textId="2C1332E6" w:rsidR="0053501A" w:rsidRPr="00F20E8E" w:rsidRDefault="0053501A" w:rsidP="00637960">
            <w:pPr>
              <w:pStyle w:val="ListParagraph"/>
              <w:numPr>
                <w:ilvl w:val="0"/>
                <w:numId w:val="13"/>
              </w:numPr>
              <w:spacing w:after="40"/>
              <w:ind w:left="447" w:hanging="357"/>
              <w:rPr>
                <w:sz w:val="21"/>
                <w:szCs w:val="21"/>
              </w:rPr>
            </w:pPr>
            <w:r w:rsidRPr="00F20E8E">
              <w:rPr>
                <w:sz w:val="21"/>
                <w:szCs w:val="21"/>
              </w:rPr>
              <w:t xml:space="preserve">Internationally and locally published peer-reviewed research </w:t>
            </w:r>
            <w:r w:rsidR="001B7E82" w:rsidRPr="00F20E8E">
              <w:rPr>
                <w:sz w:val="21"/>
                <w:szCs w:val="21"/>
              </w:rPr>
              <w:t>trials.</w:t>
            </w:r>
            <w:r w:rsidRPr="00F20E8E">
              <w:rPr>
                <w:sz w:val="21"/>
                <w:szCs w:val="21"/>
              </w:rPr>
              <w:t xml:space="preserve"> </w:t>
            </w:r>
          </w:p>
          <w:p w14:paraId="74AAE480" w14:textId="1076A0CB" w:rsidR="0053501A" w:rsidRPr="00F20E8E" w:rsidRDefault="0053501A" w:rsidP="00637960">
            <w:pPr>
              <w:pStyle w:val="ListParagraph"/>
              <w:numPr>
                <w:ilvl w:val="0"/>
                <w:numId w:val="13"/>
              </w:numPr>
              <w:spacing w:after="40"/>
              <w:ind w:left="447" w:hanging="357"/>
              <w:rPr>
                <w:sz w:val="21"/>
                <w:szCs w:val="21"/>
              </w:rPr>
            </w:pPr>
            <w:r w:rsidRPr="00F20E8E">
              <w:rPr>
                <w:sz w:val="21"/>
                <w:szCs w:val="21"/>
              </w:rPr>
              <w:t xml:space="preserve">Research papers that were published from </w:t>
            </w:r>
            <w:r w:rsidR="001B7E82" w:rsidRPr="00F20E8E">
              <w:rPr>
                <w:sz w:val="21"/>
                <w:szCs w:val="21"/>
              </w:rPr>
              <w:t>2010</w:t>
            </w:r>
            <w:r w:rsidRPr="00F20E8E">
              <w:rPr>
                <w:sz w:val="21"/>
                <w:szCs w:val="21"/>
              </w:rPr>
              <w:t xml:space="preserve"> to current</w:t>
            </w:r>
            <w:r w:rsidR="001B7E82" w:rsidRPr="00F20E8E">
              <w:rPr>
                <w:sz w:val="21"/>
                <w:szCs w:val="21"/>
              </w:rPr>
              <w:t>.</w:t>
            </w:r>
          </w:p>
          <w:p w14:paraId="2D99F42D" w14:textId="0FB817E6" w:rsidR="0053501A" w:rsidRPr="00F20E8E" w:rsidRDefault="0053501A" w:rsidP="00637960">
            <w:pPr>
              <w:pStyle w:val="ListParagraph"/>
              <w:numPr>
                <w:ilvl w:val="0"/>
                <w:numId w:val="13"/>
              </w:numPr>
              <w:spacing w:after="40"/>
              <w:ind w:left="447" w:hanging="357"/>
              <w:rPr>
                <w:sz w:val="21"/>
                <w:szCs w:val="21"/>
              </w:rPr>
            </w:pPr>
            <w:r w:rsidRPr="00F20E8E">
              <w:rPr>
                <w:sz w:val="21"/>
                <w:szCs w:val="21"/>
              </w:rPr>
              <w:t xml:space="preserve">Human adults (i.e., </w:t>
            </w:r>
            <w:r w:rsidRPr="00F20E8E">
              <w:rPr>
                <w:rFonts w:cs="Arial"/>
                <w:sz w:val="21"/>
                <w:szCs w:val="21"/>
              </w:rPr>
              <w:t>≥</w:t>
            </w:r>
            <w:r w:rsidRPr="00F20E8E">
              <w:rPr>
                <w:sz w:val="21"/>
                <w:szCs w:val="21"/>
              </w:rPr>
              <w:t xml:space="preserve"> 18 years of age)</w:t>
            </w:r>
            <w:r w:rsidR="001B7E82" w:rsidRPr="00F20E8E">
              <w:rPr>
                <w:sz w:val="21"/>
                <w:szCs w:val="21"/>
              </w:rPr>
              <w:t>.</w:t>
            </w:r>
            <w:r w:rsidRPr="00F20E8E">
              <w:rPr>
                <w:sz w:val="21"/>
                <w:szCs w:val="21"/>
              </w:rPr>
              <w:t xml:space="preserve"> </w:t>
            </w:r>
          </w:p>
          <w:p w14:paraId="52F3141E" w14:textId="412A7C9F" w:rsidR="0053501A" w:rsidRPr="00F20E8E" w:rsidRDefault="0053501A" w:rsidP="00637960">
            <w:pPr>
              <w:pStyle w:val="ListParagraph"/>
              <w:numPr>
                <w:ilvl w:val="0"/>
                <w:numId w:val="13"/>
              </w:numPr>
              <w:spacing w:after="40"/>
              <w:ind w:left="447" w:hanging="357"/>
              <w:rPr>
                <w:sz w:val="21"/>
                <w:szCs w:val="21"/>
              </w:rPr>
            </w:pPr>
            <w:r w:rsidRPr="00F20E8E">
              <w:rPr>
                <w:sz w:val="21"/>
                <w:szCs w:val="21"/>
              </w:rPr>
              <w:t>English language</w:t>
            </w:r>
            <w:r w:rsidR="001B7E82" w:rsidRPr="00F20E8E">
              <w:rPr>
                <w:sz w:val="21"/>
                <w:szCs w:val="21"/>
              </w:rPr>
              <w:t>.</w:t>
            </w:r>
            <w:r w:rsidRPr="00F20E8E">
              <w:rPr>
                <w:sz w:val="21"/>
                <w:szCs w:val="21"/>
              </w:rPr>
              <w:t xml:space="preserve"> </w:t>
            </w:r>
          </w:p>
          <w:p w14:paraId="25F51BDA" w14:textId="31841023" w:rsidR="0053501A" w:rsidRPr="00F20E8E" w:rsidRDefault="0053501A" w:rsidP="00637960">
            <w:pPr>
              <w:pStyle w:val="ListParagraph"/>
              <w:numPr>
                <w:ilvl w:val="0"/>
                <w:numId w:val="13"/>
              </w:numPr>
              <w:spacing w:after="40"/>
              <w:ind w:left="447" w:hanging="357"/>
              <w:rPr>
                <w:sz w:val="21"/>
                <w:szCs w:val="21"/>
              </w:rPr>
            </w:pPr>
            <w:r w:rsidRPr="00F20E8E">
              <w:rPr>
                <w:sz w:val="21"/>
                <w:szCs w:val="21"/>
              </w:rPr>
              <w:t xml:space="preserve">Sample consisting of individuals with PTSD, </w:t>
            </w:r>
            <w:r w:rsidR="001B7E82" w:rsidRPr="00F20E8E">
              <w:rPr>
                <w:sz w:val="21"/>
                <w:szCs w:val="21"/>
              </w:rPr>
              <w:t xml:space="preserve">depression, </w:t>
            </w:r>
            <w:r w:rsidRPr="00F20E8E">
              <w:rPr>
                <w:sz w:val="21"/>
                <w:szCs w:val="21"/>
              </w:rPr>
              <w:t xml:space="preserve">anxiety, or </w:t>
            </w:r>
            <w:r w:rsidR="001B7E82" w:rsidRPr="00F20E8E">
              <w:rPr>
                <w:sz w:val="21"/>
                <w:szCs w:val="21"/>
              </w:rPr>
              <w:t>AUD</w:t>
            </w:r>
            <w:r w:rsidRPr="00F20E8E">
              <w:rPr>
                <w:sz w:val="21"/>
                <w:szCs w:val="21"/>
              </w:rPr>
              <w:t xml:space="preserve"> </w:t>
            </w:r>
            <w:r w:rsidR="00716438" w:rsidRPr="00F20E8E">
              <w:rPr>
                <w:sz w:val="21"/>
                <w:szCs w:val="21"/>
              </w:rPr>
              <w:t>(clinical dia</w:t>
            </w:r>
            <w:r w:rsidR="001B7E82" w:rsidRPr="00F20E8E">
              <w:rPr>
                <w:sz w:val="21"/>
                <w:szCs w:val="21"/>
              </w:rPr>
              <w:t>gnosis or sub-clinical symptoms</w:t>
            </w:r>
            <w:r w:rsidR="00716438" w:rsidRPr="00F20E8E">
              <w:rPr>
                <w:sz w:val="21"/>
                <w:szCs w:val="21"/>
              </w:rPr>
              <w:t>)</w:t>
            </w:r>
          </w:p>
          <w:p w14:paraId="271279AD" w14:textId="45E55923" w:rsidR="0053501A" w:rsidRPr="00F20E8E" w:rsidRDefault="0053501A" w:rsidP="00637960">
            <w:pPr>
              <w:pStyle w:val="ListParagraph"/>
              <w:numPr>
                <w:ilvl w:val="0"/>
                <w:numId w:val="13"/>
              </w:numPr>
              <w:spacing w:after="40"/>
              <w:ind w:left="447" w:hanging="357"/>
              <w:rPr>
                <w:sz w:val="21"/>
                <w:szCs w:val="21"/>
              </w:rPr>
            </w:pPr>
            <w:r w:rsidRPr="00F20E8E">
              <w:rPr>
                <w:sz w:val="21"/>
                <w:szCs w:val="21"/>
              </w:rPr>
              <w:t xml:space="preserve">Trials </w:t>
            </w:r>
            <w:r w:rsidR="00F23639" w:rsidRPr="00F20E8E">
              <w:rPr>
                <w:sz w:val="21"/>
                <w:szCs w:val="21"/>
              </w:rPr>
              <w:t xml:space="preserve">that used the </w:t>
            </w:r>
            <w:r w:rsidRPr="00F20E8E">
              <w:rPr>
                <w:sz w:val="21"/>
                <w:szCs w:val="21"/>
              </w:rPr>
              <w:t xml:space="preserve">mindfulness practice to target the symptoms of PTSD, </w:t>
            </w:r>
            <w:r w:rsidR="00124B1A" w:rsidRPr="00F20E8E">
              <w:rPr>
                <w:sz w:val="21"/>
                <w:szCs w:val="21"/>
              </w:rPr>
              <w:t xml:space="preserve">depression, </w:t>
            </w:r>
            <w:r w:rsidRPr="00F20E8E">
              <w:rPr>
                <w:sz w:val="21"/>
                <w:szCs w:val="21"/>
              </w:rPr>
              <w:t xml:space="preserve">anxiety, </w:t>
            </w:r>
            <w:r w:rsidR="00124B1A" w:rsidRPr="00F20E8E">
              <w:rPr>
                <w:sz w:val="21"/>
                <w:szCs w:val="21"/>
              </w:rPr>
              <w:t>or AUD.</w:t>
            </w:r>
          </w:p>
          <w:p w14:paraId="3AD9308F" w14:textId="2AAB9133" w:rsidR="0053501A" w:rsidRPr="00F20E8E" w:rsidRDefault="0053501A" w:rsidP="00637960">
            <w:pPr>
              <w:pStyle w:val="ListParagraph"/>
              <w:numPr>
                <w:ilvl w:val="0"/>
                <w:numId w:val="13"/>
              </w:numPr>
              <w:spacing w:after="40"/>
              <w:ind w:left="447" w:hanging="357"/>
              <w:rPr>
                <w:sz w:val="21"/>
                <w:szCs w:val="21"/>
              </w:rPr>
            </w:pPr>
            <w:r w:rsidRPr="00F20E8E">
              <w:rPr>
                <w:sz w:val="21"/>
                <w:szCs w:val="21"/>
              </w:rPr>
              <w:t>Trials with outcome data that assessed changes in one</w:t>
            </w:r>
            <w:r w:rsidR="00AD2503" w:rsidRPr="00F20E8E">
              <w:rPr>
                <w:sz w:val="21"/>
                <w:szCs w:val="21"/>
              </w:rPr>
              <w:t xml:space="preserve"> or more</w:t>
            </w:r>
            <w:r w:rsidRPr="00F20E8E">
              <w:rPr>
                <w:sz w:val="21"/>
                <w:szCs w:val="21"/>
              </w:rPr>
              <w:t xml:space="preserve"> of the following domains:</w:t>
            </w:r>
          </w:p>
          <w:p w14:paraId="3928B325" w14:textId="77777777" w:rsidR="0053501A" w:rsidRPr="00F20E8E" w:rsidRDefault="0053501A" w:rsidP="00637960">
            <w:pPr>
              <w:pStyle w:val="ListParagraph"/>
              <w:numPr>
                <w:ilvl w:val="1"/>
                <w:numId w:val="7"/>
              </w:numPr>
              <w:spacing w:after="40"/>
              <w:ind w:left="873" w:hanging="357"/>
              <w:rPr>
                <w:sz w:val="21"/>
                <w:szCs w:val="21"/>
              </w:rPr>
            </w:pPr>
            <w:r w:rsidRPr="00F20E8E">
              <w:rPr>
                <w:sz w:val="21"/>
                <w:szCs w:val="21"/>
              </w:rPr>
              <w:t>PTSD</w:t>
            </w:r>
          </w:p>
          <w:p w14:paraId="696D5A12" w14:textId="5BC971C7" w:rsidR="0053501A" w:rsidRPr="00F20E8E" w:rsidRDefault="00C47B40" w:rsidP="00637960">
            <w:pPr>
              <w:pStyle w:val="ListParagraph"/>
              <w:numPr>
                <w:ilvl w:val="1"/>
                <w:numId w:val="7"/>
              </w:numPr>
              <w:spacing w:after="40"/>
              <w:ind w:left="873" w:hanging="357"/>
              <w:rPr>
                <w:sz w:val="21"/>
                <w:szCs w:val="21"/>
              </w:rPr>
            </w:pPr>
            <w:r w:rsidRPr="00F20E8E">
              <w:rPr>
                <w:sz w:val="21"/>
                <w:szCs w:val="21"/>
              </w:rPr>
              <w:t>Depression</w:t>
            </w:r>
          </w:p>
          <w:p w14:paraId="23255742" w14:textId="79411C30" w:rsidR="0053501A" w:rsidRPr="00F20E8E" w:rsidRDefault="00C47B40" w:rsidP="00637960">
            <w:pPr>
              <w:pStyle w:val="ListParagraph"/>
              <w:numPr>
                <w:ilvl w:val="1"/>
                <w:numId w:val="7"/>
              </w:numPr>
              <w:spacing w:after="40"/>
              <w:ind w:left="873" w:hanging="357"/>
              <w:rPr>
                <w:sz w:val="21"/>
                <w:szCs w:val="21"/>
              </w:rPr>
            </w:pPr>
            <w:r w:rsidRPr="00F20E8E">
              <w:rPr>
                <w:sz w:val="21"/>
                <w:szCs w:val="21"/>
              </w:rPr>
              <w:t>Anxiety</w:t>
            </w:r>
          </w:p>
          <w:p w14:paraId="6A9135F9" w14:textId="2C731AD3" w:rsidR="0053501A" w:rsidRPr="00F20E8E" w:rsidRDefault="00C47B40" w:rsidP="00637960">
            <w:pPr>
              <w:pStyle w:val="ListParagraph"/>
              <w:numPr>
                <w:ilvl w:val="1"/>
                <w:numId w:val="7"/>
              </w:numPr>
              <w:spacing w:after="40"/>
              <w:ind w:left="873" w:hanging="357"/>
              <w:rPr>
                <w:sz w:val="21"/>
                <w:szCs w:val="21"/>
              </w:rPr>
            </w:pPr>
            <w:r w:rsidRPr="00F20E8E">
              <w:rPr>
                <w:sz w:val="21"/>
                <w:szCs w:val="21"/>
              </w:rPr>
              <w:t>AUD</w:t>
            </w:r>
          </w:p>
          <w:p w14:paraId="5FD077BC" w14:textId="590C78F7" w:rsidR="0053501A" w:rsidRPr="00F20E8E" w:rsidRDefault="00C47B40" w:rsidP="00637960">
            <w:pPr>
              <w:pStyle w:val="ListParagraph"/>
              <w:numPr>
                <w:ilvl w:val="1"/>
                <w:numId w:val="7"/>
              </w:numPr>
              <w:spacing w:after="40"/>
              <w:ind w:left="873" w:hanging="357"/>
              <w:rPr>
                <w:sz w:val="21"/>
                <w:szCs w:val="21"/>
              </w:rPr>
            </w:pPr>
            <w:r w:rsidRPr="00F20E8E">
              <w:rPr>
                <w:sz w:val="21"/>
                <w:szCs w:val="21"/>
              </w:rPr>
              <w:t>Stress</w:t>
            </w:r>
          </w:p>
          <w:p w14:paraId="4E897F03" w14:textId="0E9E03E1" w:rsidR="00BD75A1" w:rsidRPr="00F20E8E" w:rsidRDefault="00BD75A1" w:rsidP="00637960">
            <w:pPr>
              <w:pStyle w:val="ListParagraph"/>
              <w:numPr>
                <w:ilvl w:val="1"/>
                <w:numId w:val="7"/>
              </w:numPr>
              <w:spacing w:after="40"/>
              <w:ind w:left="873" w:hanging="357"/>
              <w:rPr>
                <w:sz w:val="21"/>
                <w:szCs w:val="21"/>
              </w:rPr>
            </w:pPr>
            <w:r w:rsidRPr="00F20E8E">
              <w:rPr>
                <w:sz w:val="21"/>
                <w:szCs w:val="21"/>
              </w:rPr>
              <w:t>Wellbeing</w:t>
            </w:r>
          </w:p>
          <w:p w14:paraId="5B8E3ED0" w14:textId="41CC2EE3" w:rsidR="0053501A" w:rsidRPr="00F20E8E" w:rsidRDefault="00C47B40" w:rsidP="00637960">
            <w:pPr>
              <w:pStyle w:val="ListParagraph"/>
              <w:numPr>
                <w:ilvl w:val="1"/>
                <w:numId w:val="7"/>
              </w:numPr>
              <w:spacing w:after="40"/>
              <w:ind w:left="873" w:hanging="357"/>
              <w:rPr>
                <w:sz w:val="21"/>
                <w:szCs w:val="21"/>
              </w:rPr>
            </w:pPr>
            <w:r w:rsidRPr="00F20E8E">
              <w:rPr>
                <w:sz w:val="21"/>
                <w:szCs w:val="21"/>
              </w:rPr>
              <w:t>Arousal</w:t>
            </w:r>
          </w:p>
          <w:p w14:paraId="7B42D1CC" w14:textId="77777777" w:rsidR="0024786C" w:rsidRPr="00F20E8E" w:rsidRDefault="00C47B40" w:rsidP="00637960">
            <w:pPr>
              <w:pStyle w:val="ListParagraph"/>
              <w:numPr>
                <w:ilvl w:val="0"/>
                <w:numId w:val="13"/>
              </w:numPr>
              <w:spacing w:after="40"/>
              <w:ind w:left="447" w:hanging="357"/>
              <w:rPr>
                <w:sz w:val="21"/>
                <w:szCs w:val="21"/>
              </w:rPr>
            </w:pPr>
            <w:r w:rsidRPr="00F20E8E">
              <w:rPr>
                <w:sz w:val="21"/>
                <w:szCs w:val="21"/>
              </w:rPr>
              <w:t>Only randomised controlled</w:t>
            </w:r>
            <w:r w:rsidR="0024786C" w:rsidRPr="00F20E8E">
              <w:rPr>
                <w:sz w:val="21"/>
                <w:szCs w:val="21"/>
              </w:rPr>
              <w:t xml:space="preserve"> trials (RCTs) were included.</w:t>
            </w:r>
          </w:p>
          <w:p w14:paraId="7B0C9164" w14:textId="021D636A" w:rsidR="0053501A" w:rsidRPr="00F20E8E" w:rsidRDefault="0024786C" w:rsidP="00637960">
            <w:pPr>
              <w:pStyle w:val="ListParagraph"/>
              <w:numPr>
                <w:ilvl w:val="0"/>
                <w:numId w:val="13"/>
              </w:numPr>
              <w:spacing w:after="40"/>
              <w:ind w:left="447" w:hanging="357"/>
            </w:pPr>
            <w:r w:rsidRPr="00F20E8E">
              <w:rPr>
                <w:sz w:val="21"/>
                <w:szCs w:val="21"/>
              </w:rPr>
              <w:t xml:space="preserve">Only </w:t>
            </w:r>
            <w:r w:rsidR="006A6D72" w:rsidRPr="00F20E8E">
              <w:rPr>
                <w:sz w:val="21"/>
                <w:szCs w:val="21"/>
              </w:rPr>
              <w:t xml:space="preserve">trials with </w:t>
            </w:r>
            <w:r w:rsidRPr="00F20E8E">
              <w:rPr>
                <w:sz w:val="21"/>
                <w:szCs w:val="21"/>
              </w:rPr>
              <w:t>active comparison conditions were included</w:t>
            </w:r>
            <w:r w:rsidR="00370AC6" w:rsidRPr="00F20E8E">
              <w:rPr>
                <w:sz w:val="21"/>
                <w:szCs w:val="21"/>
              </w:rPr>
              <w:t xml:space="preserve"> </w:t>
            </w:r>
            <w:r w:rsidR="00672DB4">
              <w:rPr>
                <w:sz w:val="21"/>
                <w:szCs w:val="21"/>
              </w:rPr>
              <w:t>(e.g. present-centred group therapy, primary care treatment, cognitive behavioural analysis system of psychological education, CBT, stress management</w:t>
            </w:r>
            <w:r w:rsidR="009F510E">
              <w:rPr>
                <w:sz w:val="21"/>
                <w:szCs w:val="21"/>
              </w:rPr>
              <w:t xml:space="preserve"> education, cognitive behavioural group therapy, psychoeducation, pharmacological treatment, support groups).</w:t>
            </w:r>
          </w:p>
        </w:tc>
      </w:tr>
      <w:tr w:rsidR="0053501A" w:rsidRPr="00F20E8E" w14:paraId="4C183C93" w14:textId="77777777" w:rsidTr="0053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bottom w:val="single" w:sz="4" w:space="0" w:color="auto"/>
            </w:tcBorders>
            <w:shd w:val="clear" w:color="auto" w:fill="002952"/>
          </w:tcPr>
          <w:p w14:paraId="30732326" w14:textId="77777777" w:rsidR="0053501A" w:rsidRPr="00F20E8E" w:rsidRDefault="0053501A" w:rsidP="0053501A">
            <w:pPr>
              <w:pStyle w:val="TableHeading6"/>
              <w:spacing w:line="360" w:lineRule="auto"/>
              <w:rPr>
                <w:sz w:val="21"/>
                <w:szCs w:val="21"/>
              </w:rPr>
            </w:pPr>
            <w:r w:rsidRPr="00F20E8E">
              <w:rPr>
                <w:sz w:val="21"/>
                <w:szCs w:val="21"/>
              </w:rPr>
              <w:t>Excluded:</w:t>
            </w:r>
          </w:p>
        </w:tc>
      </w:tr>
      <w:tr w:rsidR="0053501A" w:rsidRPr="00F20E8E" w14:paraId="0BE83049" w14:textId="77777777" w:rsidTr="0053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bottom w:val="nil"/>
            </w:tcBorders>
          </w:tcPr>
          <w:p w14:paraId="58D8B016" w14:textId="11DA38B4" w:rsidR="0053501A" w:rsidRPr="00F20E8E" w:rsidRDefault="0053501A" w:rsidP="00637960">
            <w:pPr>
              <w:pStyle w:val="ListParagraph"/>
              <w:numPr>
                <w:ilvl w:val="0"/>
                <w:numId w:val="14"/>
              </w:numPr>
              <w:spacing w:after="40"/>
              <w:ind w:left="442" w:hanging="357"/>
              <w:rPr>
                <w:sz w:val="21"/>
                <w:szCs w:val="21"/>
              </w:rPr>
            </w:pPr>
            <w:r w:rsidRPr="00F20E8E">
              <w:rPr>
                <w:sz w:val="21"/>
                <w:szCs w:val="21"/>
              </w:rPr>
              <w:t xml:space="preserve">Non-English </w:t>
            </w:r>
            <w:r w:rsidR="00B71B14" w:rsidRPr="00F20E8E">
              <w:rPr>
                <w:sz w:val="21"/>
                <w:szCs w:val="21"/>
              </w:rPr>
              <w:t>language.</w:t>
            </w:r>
            <w:r w:rsidRPr="00F20E8E">
              <w:rPr>
                <w:sz w:val="21"/>
                <w:szCs w:val="21"/>
              </w:rPr>
              <w:t xml:space="preserve"> </w:t>
            </w:r>
          </w:p>
        </w:tc>
      </w:tr>
      <w:tr w:rsidR="0053501A" w:rsidRPr="00F20E8E" w14:paraId="092EF585" w14:textId="77777777" w:rsidTr="0053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nil"/>
            </w:tcBorders>
          </w:tcPr>
          <w:p w14:paraId="65911066" w14:textId="28A26C23" w:rsidR="0053501A" w:rsidRPr="00F20E8E" w:rsidRDefault="0053501A" w:rsidP="00637960">
            <w:pPr>
              <w:pStyle w:val="ListParagraph"/>
              <w:numPr>
                <w:ilvl w:val="0"/>
                <w:numId w:val="14"/>
              </w:numPr>
              <w:spacing w:after="40"/>
              <w:ind w:left="442" w:hanging="357"/>
              <w:rPr>
                <w:sz w:val="21"/>
                <w:szCs w:val="21"/>
              </w:rPr>
            </w:pPr>
            <w:r w:rsidRPr="00F20E8E">
              <w:rPr>
                <w:sz w:val="21"/>
                <w:szCs w:val="21"/>
              </w:rPr>
              <w:t xml:space="preserve">Papers where a full text version </w:t>
            </w:r>
            <w:r w:rsidR="00B71B14" w:rsidRPr="00F20E8E">
              <w:rPr>
                <w:sz w:val="21"/>
                <w:szCs w:val="21"/>
              </w:rPr>
              <w:t>was</w:t>
            </w:r>
            <w:r w:rsidRPr="00F20E8E">
              <w:rPr>
                <w:sz w:val="21"/>
                <w:szCs w:val="21"/>
              </w:rPr>
              <w:t xml:space="preserve"> not readily available</w:t>
            </w:r>
            <w:r w:rsidR="00B71B14" w:rsidRPr="00F20E8E">
              <w:rPr>
                <w:sz w:val="21"/>
                <w:szCs w:val="21"/>
              </w:rPr>
              <w:t>.</w:t>
            </w:r>
            <w:r w:rsidRPr="00F20E8E">
              <w:rPr>
                <w:sz w:val="21"/>
                <w:szCs w:val="21"/>
              </w:rPr>
              <w:t xml:space="preserve"> </w:t>
            </w:r>
          </w:p>
        </w:tc>
      </w:tr>
      <w:tr w:rsidR="0053501A" w:rsidRPr="00F20E8E" w14:paraId="1408D92C" w14:textId="77777777" w:rsidTr="0053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nil"/>
            </w:tcBorders>
          </w:tcPr>
          <w:p w14:paraId="698DA856" w14:textId="36388E58" w:rsidR="0053501A" w:rsidRPr="00F20E8E" w:rsidRDefault="0053501A" w:rsidP="00637960">
            <w:pPr>
              <w:pStyle w:val="ListParagraph"/>
              <w:numPr>
                <w:ilvl w:val="0"/>
                <w:numId w:val="14"/>
              </w:numPr>
              <w:spacing w:after="40"/>
              <w:ind w:left="442" w:hanging="357"/>
              <w:rPr>
                <w:sz w:val="21"/>
                <w:szCs w:val="21"/>
              </w:rPr>
            </w:pPr>
            <w:r w:rsidRPr="00F20E8E">
              <w:rPr>
                <w:sz w:val="21"/>
                <w:szCs w:val="21"/>
              </w:rPr>
              <w:t xml:space="preserve">Children (mean age of sample </w:t>
            </w:r>
            <w:r w:rsidRPr="00F20E8E">
              <w:rPr>
                <w:rFonts w:cs="Arial"/>
                <w:sz w:val="21"/>
                <w:szCs w:val="21"/>
              </w:rPr>
              <w:t>≤</w:t>
            </w:r>
            <w:r w:rsidRPr="00F20E8E">
              <w:rPr>
                <w:sz w:val="21"/>
                <w:szCs w:val="21"/>
              </w:rPr>
              <w:t xml:space="preserve"> 17 years of age)</w:t>
            </w:r>
            <w:r w:rsidR="00B71B14" w:rsidRPr="00F20E8E">
              <w:rPr>
                <w:sz w:val="21"/>
                <w:szCs w:val="21"/>
              </w:rPr>
              <w:t>.</w:t>
            </w:r>
          </w:p>
          <w:p w14:paraId="7A7FCDD8" w14:textId="6B28C81A" w:rsidR="0053501A" w:rsidRPr="00F20E8E" w:rsidRDefault="00B71B14" w:rsidP="00637960">
            <w:pPr>
              <w:pStyle w:val="ListParagraph"/>
              <w:numPr>
                <w:ilvl w:val="0"/>
                <w:numId w:val="14"/>
              </w:numPr>
              <w:spacing w:after="40"/>
              <w:ind w:left="442" w:hanging="357"/>
              <w:rPr>
                <w:sz w:val="21"/>
                <w:szCs w:val="21"/>
              </w:rPr>
            </w:pPr>
            <w:r w:rsidRPr="00F20E8E">
              <w:rPr>
                <w:sz w:val="21"/>
                <w:szCs w:val="21"/>
              </w:rPr>
              <w:t>Validation studies.</w:t>
            </w:r>
            <w:r w:rsidR="0053501A" w:rsidRPr="00F20E8E">
              <w:rPr>
                <w:sz w:val="21"/>
                <w:szCs w:val="21"/>
              </w:rPr>
              <w:t xml:space="preserve"> </w:t>
            </w:r>
          </w:p>
        </w:tc>
      </w:tr>
      <w:tr w:rsidR="0053501A" w:rsidRPr="00F20E8E" w14:paraId="7AD7049A" w14:textId="77777777" w:rsidTr="005350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nil"/>
            </w:tcBorders>
          </w:tcPr>
          <w:p w14:paraId="328030A5" w14:textId="1C09AB11" w:rsidR="0053501A" w:rsidRPr="00F20E8E" w:rsidRDefault="0053501A" w:rsidP="00637960">
            <w:pPr>
              <w:pStyle w:val="ListParagraph"/>
              <w:numPr>
                <w:ilvl w:val="0"/>
                <w:numId w:val="14"/>
              </w:numPr>
              <w:spacing w:after="40"/>
              <w:ind w:left="442" w:hanging="357"/>
              <w:rPr>
                <w:sz w:val="21"/>
                <w:szCs w:val="21"/>
              </w:rPr>
            </w:pPr>
            <w:r w:rsidRPr="00F20E8E">
              <w:rPr>
                <w:sz w:val="21"/>
                <w:szCs w:val="21"/>
              </w:rPr>
              <w:t>Animal studies</w:t>
            </w:r>
            <w:r w:rsidR="00B71B14" w:rsidRPr="00F20E8E">
              <w:rPr>
                <w:sz w:val="21"/>
                <w:szCs w:val="21"/>
              </w:rPr>
              <w:t>.</w:t>
            </w:r>
            <w:r w:rsidRPr="00F20E8E">
              <w:rPr>
                <w:sz w:val="21"/>
                <w:szCs w:val="21"/>
              </w:rPr>
              <w:t xml:space="preserve"> </w:t>
            </w:r>
          </w:p>
        </w:tc>
      </w:tr>
      <w:tr w:rsidR="0053501A" w:rsidRPr="00F20E8E" w14:paraId="7DAFB9C6" w14:textId="77777777" w:rsidTr="00FA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nil"/>
            </w:tcBorders>
          </w:tcPr>
          <w:p w14:paraId="25D87FE8" w14:textId="47225A76" w:rsidR="0053501A" w:rsidRPr="00F20E8E" w:rsidRDefault="0053501A" w:rsidP="00637960">
            <w:pPr>
              <w:pStyle w:val="ListParagraph"/>
              <w:numPr>
                <w:ilvl w:val="0"/>
                <w:numId w:val="14"/>
              </w:numPr>
              <w:spacing w:after="40"/>
              <w:ind w:left="442" w:hanging="357"/>
              <w:rPr>
                <w:sz w:val="21"/>
                <w:szCs w:val="21"/>
              </w:rPr>
            </w:pPr>
            <w:r w:rsidRPr="00F20E8E">
              <w:rPr>
                <w:sz w:val="21"/>
                <w:szCs w:val="21"/>
              </w:rPr>
              <w:t>Grey literature (e.g., media: websites, newspapers, magazines, television; conference abstracts; theses)</w:t>
            </w:r>
            <w:r w:rsidR="00B71B14" w:rsidRPr="00F20E8E">
              <w:rPr>
                <w:sz w:val="21"/>
                <w:szCs w:val="21"/>
              </w:rPr>
              <w:t>.</w:t>
            </w:r>
            <w:r w:rsidRPr="00F20E8E">
              <w:rPr>
                <w:sz w:val="21"/>
                <w:szCs w:val="21"/>
              </w:rPr>
              <w:t xml:space="preserve"> </w:t>
            </w:r>
          </w:p>
        </w:tc>
      </w:tr>
      <w:tr w:rsidR="0053501A" w:rsidRPr="00F20E8E" w14:paraId="409387EE" w14:textId="77777777" w:rsidTr="00FA03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single" w:sz="4" w:space="0" w:color="auto"/>
            </w:tcBorders>
          </w:tcPr>
          <w:p w14:paraId="7C933702" w14:textId="3CCDE8DC" w:rsidR="0053501A" w:rsidRPr="00F20E8E" w:rsidRDefault="0053501A" w:rsidP="00637960">
            <w:pPr>
              <w:pStyle w:val="ListParagraph"/>
              <w:numPr>
                <w:ilvl w:val="0"/>
                <w:numId w:val="14"/>
              </w:numPr>
              <w:spacing w:after="40"/>
              <w:ind w:left="442" w:hanging="357"/>
              <w:rPr>
                <w:sz w:val="21"/>
                <w:szCs w:val="21"/>
              </w:rPr>
            </w:pPr>
            <w:r w:rsidRPr="00F20E8E">
              <w:rPr>
                <w:sz w:val="21"/>
                <w:szCs w:val="21"/>
              </w:rPr>
              <w:t>No quantitative outcome data reported</w:t>
            </w:r>
            <w:r w:rsidR="000D4DFD" w:rsidRPr="00F20E8E">
              <w:rPr>
                <w:sz w:val="21"/>
                <w:szCs w:val="21"/>
              </w:rPr>
              <w:t>.</w:t>
            </w:r>
          </w:p>
          <w:p w14:paraId="5976E09B" w14:textId="1B6527E5" w:rsidR="00962396" w:rsidRPr="00F20E8E" w:rsidRDefault="00853B06" w:rsidP="00637960">
            <w:pPr>
              <w:pStyle w:val="ListParagraph"/>
              <w:numPr>
                <w:ilvl w:val="0"/>
                <w:numId w:val="14"/>
              </w:numPr>
              <w:spacing w:after="40"/>
              <w:ind w:left="442" w:hanging="357"/>
              <w:rPr>
                <w:sz w:val="21"/>
                <w:szCs w:val="21"/>
              </w:rPr>
            </w:pPr>
            <w:r w:rsidRPr="00F20E8E">
              <w:rPr>
                <w:sz w:val="21"/>
                <w:szCs w:val="21"/>
              </w:rPr>
              <w:t xml:space="preserve">Intervention </w:t>
            </w:r>
            <w:r w:rsidR="00B16476" w:rsidRPr="00F20E8E">
              <w:rPr>
                <w:sz w:val="21"/>
                <w:szCs w:val="21"/>
              </w:rPr>
              <w:t>only included</w:t>
            </w:r>
            <w:r w:rsidR="001B68E4" w:rsidRPr="00F20E8E">
              <w:rPr>
                <w:sz w:val="21"/>
                <w:szCs w:val="21"/>
              </w:rPr>
              <w:t xml:space="preserve"> mindfulness as a small</w:t>
            </w:r>
            <w:r w:rsidRPr="00F20E8E">
              <w:rPr>
                <w:sz w:val="21"/>
                <w:szCs w:val="21"/>
              </w:rPr>
              <w:t xml:space="preserve"> component. </w:t>
            </w:r>
            <w:r w:rsidR="000D4DFD" w:rsidRPr="00F20E8E">
              <w:rPr>
                <w:sz w:val="21"/>
                <w:szCs w:val="21"/>
              </w:rPr>
              <w:t>For example</w:t>
            </w:r>
            <w:r w:rsidRPr="00F20E8E">
              <w:rPr>
                <w:sz w:val="21"/>
                <w:szCs w:val="21"/>
              </w:rPr>
              <w:t>, Acceptance and Commitment Therapy, Dialectical Behaviour Therapy</w:t>
            </w:r>
            <w:r w:rsidR="000D4DFD" w:rsidRPr="00F20E8E">
              <w:rPr>
                <w:sz w:val="21"/>
                <w:szCs w:val="21"/>
              </w:rPr>
              <w:t>.</w:t>
            </w:r>
          </w:p>
        </w:tc>
      </w:tr>
    </w:tbl>
    <w:p w14:paraId="35343F4D" w14:textId="24EE2CCD" w:rsidR="007D0A62" w:rsidRPr="00F20E8E" w:rsidRDefault="00E122ED" w:rsidP="007D0A62">
      <w:pPr>
        <w:pStyle w:val="Heading2"/>
        <w:spacing w:line="360" w:lineRule="auto"/>
      </w:pPr>
      <w:bookmarkStart w:id="65" w:name="_Toc532823331"/>
      <w:r w:rsidRPr="00F20E8E">
        <w:lastRenderedPageBreak/>
        <w:t xml:space="preserve">Paper selection: Question 3 </w:t>
      </w:r>
      <w:r w:rsidR="007D0A62" w:rsidRPr="00F20E8E">
        <w:t>Adjunct meditation, yoga</w:t>
      </w:r>
      <w:r w:rsidR="004D4C19" w:rsidRPr="00F20E8E">
        <w:t>,</w:t>
      </w:r>
      <w:r w:rsidR="007D0A62" w:rsidRPr="00F20E8E">
        <w:t xml:space="preserve"> and mindfulness treatments</w:t>
      </w:r>
      <w:bookmarkEnd w:id="65"/>
    </w:p>
    <w:p w14:paraId="65409DA8" w14:textId="623A8E80" w:rsidR="00E122ED" w:rsidRPr="00F20E8E" w:rsidRDefault="00E122ED" w:rsidP="00FB4C71">
      <w:pPr>
        <w:pStyle w:val="BodyText1"/>
        <w:rPr>
          <w:sz w:val="21"/>
          <w:szCs w:val="21"/>
        </w:rPr>
      </w:pPr>
      <w:r w:rsidRPr="00F20E8E">
        <w:rPr>
          <w:sz w:val="21"/>
          <w:szCs w:val="21"/>
        </w:rPr>
        <w:t xml:space="preserve">Papers were included in the review of the </w:t>
      </w:r>
      <w:r w:rsidR="00CF1A15" w:rsidRPr="00F20E8E">
        <w:rPr>
          <w:i/>
          <w:sz w:val="21"/>
          <w:szCs w:val="21"/>
        </w:rPr>
        <w:t>meditation and mindfulness as adjunct</w:t>
      </w:r>
      <w:r w:rsidR="00701044" w:rsidRPr="00F20E8E">
        <w:rPr>
          <w:i/>
          <w:sz w:val="21"/>
          <w:szCs w:val="21"/>
        </w:rPr>
        <w:t xml:space="preserve"> </w:t>
      </w:r>
      <w:r w:rsidRPr="00F20E8E">
        <w:rPr>
          <w:sz w:val="21"/>
          <w:szCs w:val="21"/>
        </w:rPr>
        <w:t>evidence if they met all of the following inclusion criteria.</w:t>
      </w:r>
    </w:p>
    <w:tbl>
      <w:tblPr>
        <w:tblStyle w:val="TableGrid"/>
        <w:tblW w:w="0" w:type="auto"/>
        <w:tblBorders>
          <w:top w:val="single" w:sz="12" w:space="0" w:color="auto"/>
          <w:left w:val="single" w:sz="12" w:space="0" w:color="auto"/>
          <w:bottom w:val="single" w:sz="12" w:space="0" w:color="auto"/>
          <w:right w:val="single" w:sz="12"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8860"/>
      </w:tblGrid>
      <w:tr w:rsidR="00E122ED" w:rsidRPr="00F20E8E" w14:paraId="787776C7" w14:textId="77777777" w:rsidTr="00CF1A15">
        <w:tc>
          <w:tcPr>
            <w:tcW w:w="8860" w:type="dxa"/>
            <w:shd w:val="clear" w:color="auto" w:fill="002952"/>
          </w:tcPr>
          <w:p w14:paraId="7AED30D6" w14:textId="77777777" w:rsidR="00E122ED" w:rsidRPr="00F20E8E" w:rsidRDefault="00E122ED" w:rsidP="00CF1A15">
            <w:pPr>
              <w:pStyle w:val="TableHeading6"/>
              <w:spacing w:line="360" w:lineRule="auto"/>
              <w:rPr>
                <w:sz w:val="21"/>
                <w:szCs w:val="21"/>
              </w:rPr>
            </w:pPr>
            <w:r w:rsidRPr="00F20E8E">
              <w:rPr>
                <w:sz w:val="21"/>
                <w:szCs w:val="21"/>
              </w:rPr>
              <w:t>Included:</w:t>
            </w:r>
          </w:p>
        </w:tc>
      </w:tr>
      <w:tr w:rsidR="00E122ED" w:rsidRPr="00F20E8E" w14:paraId="002A2FC6" w14:textId="77777777" w:rsidTr="00CF1A15">
        <w:trPr>
          <w:trHeight w:val="313"/>
        </w:trPr>
        <w:tc>
          <w:tcPr>
            <w:tcW w:w="8860" w:type="dxa"/>
            <w:shd w:val="clear" w:color="auto" w:fill="auto"/>
          </w:tcPr>
          <w:p w14:paraId="5B2FC35B" w14:textId="04FF323A" w:rsidR="00CF1A15" w:rsidRPr="00F20E8E" w:rsidRDefault="00E122ED" w:rsidP="00637960">
            <w:pPr>
              <w:pStyle w:val="ListParagraph"/>
              <w:numPr>
                <w:ilvl w:val="0"/>
                <w:numId w:val="15"/>
              </w:numPr>
              <w:spacing w:after="40"/>
              <w:ind w:left="447" w:hanging="357"/>
              <w:rPr>
                <w:sz w:val="21"/>
                <w:szCs w:val="21"/>
              </w:rPr>
            </w:pPr>
            <w:r w:rsidRPr="00F20E8E">
              <w:rPr>
                <w:sz w:val="21"/>
                <w:szCs w:val="21"/>
              </w:rPr>
              <w:t xml:space="preserve">Internationally and locally published peer-reviewed research </w:t>
            </w:r>
            <w:r w:rsidR="00C21C89" w:rsidRPr="00F20E8E">
              <w:rPr>
                <w:sz w:val="21"/>
                <w:szCs w:val="21"/>
              </w:rPr>
              <w:t>trials.</w:t>
            </w:r>
            <w:r w:rsidRPr="00F20E8E">
              <w:rPr>
                <w:sz w:val="21"/>
                <w:szCs w:val="21"/>
              </w:rPr>
              <w:t xml:space="preserve"> </w:t>
            </w:r>
          </w:p>
          <w:p w14:paraId="5C513A9F" w14:textId="3B248755" w:rsidR="00CF1A15" w:rsidRPr="00F20E8E" w:rsidRDefault="00E122ED" w:rsidP="00637960">
            <w:pPr>
              <w:pStyle w:val="ListParagraph"/>
              <w:numPr>
                <w:ilvl w:val="0"/>
                <w:numId w:val="15"/>
              </w:numPr>
              <w:spacing w:after="40"/>
              <w:ind w:left="447" w:hanging="357"/>
              <w:rPr>
                <w:sz w:val="21"/>
                <w:szCs w:val="21"/>
              </w:rPr>
            </w:pPr>
            <w:r w:rsidRPr="00F20E8E">
              <w:rPr>
                <w:sz w:val="21"/>
                <w:szCs w:val="21"/>
              </w:rPr>
              <w:t xml:space="preserve">Research papers that were published from </w:t>
            </w:r>
            <w:r w:rsidR="00C21C89" w:rsidRPr="00F20E8E">
              <w:rPr>
                <w:sz w:val="21"/>
                <w:szCs w:val="21"/>
              </w:rPr>
              <w:t>2010</w:t>
            </w:r>
            <w:r w:rsidRPr="00F20E8E">
              <w:rPr>
                <w:sz w:val="21"/>
                <w:szCs w:val="21"/>
              </w:rPr>
              <w:t xml:space="preserve"> to current</w:t>
            </w:r>
            <w:r w:rsidR="00C21C89" w:rsidRPr="00F20E8E">
              <w:rPr>
                <w:sz w:val="21"/>
                <w:szCs w:val="21"/>
              </w:rPr>
              <w:t>.</w:t>
            </w:r>
          </w:p>
          <w:p w14:paraId="34BAFA4A" w14:textId="0B013D5E" w:rsidR="00CF1A15" w:rsidRPr="00F20E8E" w:rsidRDefault="00E122ED" w:rsidP="00637960">
            <w:pPr>
              <w:pStyle w:val="ListParagraph"/>
              <w:numPr>
                <w:ilvl w:val="0"/>
                <w:numId w:val="15"/>
              </w:numPr>
              <w:spacing w:after="40"/>
              <w:ind w:left="447" w:hanging="357"/>
              <w:rPr>
                <w:sz w:val="21"/>
                <w:szCs w:val="21"/>
              </w:rPr>
            </w:pPr>
            <w:r w:rsidRPr="00F20E8E">
              <w:rPr>
                <w:sz w:val="21"/>
                <w:szCs w:val="21"/>
              </w:rPr>
              <w:t xml:space="preserve">Human adults (i.e., </w:t>
            </w:r>
            <w:r w:rsidRPr="00F20E8E">
              <w:rPr>
                <w:rFonts w:cs="Arial"/>
                <w:sz w:val="21"/>
                <w:szCs w:val="21"/>
              </w:rPr>
              <w:t>≥</w:t>
            </w:r>
            <w:r w:rsidRPr="00F20E8E">
              <w:rPr>
                <w:sz w:val="21"/>
                <w:szCs w:val="21"/>
              </w:rPr>
              <w:t xml:space="preserve"> 18 years of age)</w:t>
            </w:r>
            <w:r w:rsidR="00C21C89" w:rsidRPr="00F20E8E">
              <w:rPr>
                <w:sz w:val="21"/>
                <w:szCs w:val="21"/>
              </w:rPr>
              <w:t>.</w:t>
            </w:r>
            <w:r w:rsidRPr="00F20E8E">
              <w:rPr>
                <w:sz w:val="21"/>
                <w:szCs w:val="21"/>
              </w:rPr>
              <w:t xml:space="preserve"> </w:t>
            </w:r>
          </w:p>
          <w:p w14:paraId="678F5267" w14:textId="7BA15F67" w:rsidR="00CF1A15" w:rsidRPr="00F20E8E" w:rsidRDefault="00E122ED" w:rsidP="00637960">
            <w:pPr>
              <w:pStyle w:val="ListParagraph"/>
              <w:numPr>
                <w:ilvl w:val="0"/>
                <w:numId w:val="15"/>
              </w:numPr>
              <w:spacing w:after="40"/>
              <w:ind w:left="447" w:hanging="357"/>
              <w:rPr>
                <w:sz w:val="21"/>
                <w:szCs w:val="21"/>
              </w:rPr>
            </w:pPr>
            <w:r w:rsidRPr="00F20E8E">
              <w:rPr>
                <w:sz w:val="21"/>
                <w:szCs w:val="21"/>
              </w:rPr>
              <w:t>English language</w:t>
            </w:r>
            <w:r w:rsidR="00C21C89" w:rsidRPr="00F20E8E">
              <w:rPr>
                <w:sz w:val="21"/>
                <w:szCs w:val="21"/>
              </w:rPr>
              <w:t>.</w:t>
            </w:r>
            <w:r w:rsidRPr="00F20E8E">
              <w:rPr>
                <w:sz w:val="21"/>
                <w:szCs w:val="21"/>
              </w:rPr>
              <w:t xml:space="preserve"> </w:t>
            </w:r>
          </w:p>
          <w:p w14:paraId="20DC7298" w14:textId="2D2518F3" w:rsidR="00CF1A15" w:rsidRPr="00F20E8E" w:rsidRDefault="00E122ED" w:rsidP="00637960">
            <w:pPr>
              <w:pStyle w:val="ListParagraph"/>
              <w:numPr>
                <w:ilvl w:val="0"/>
                <w:numId w:val="15"/>
              </w:numPr>
              <w:spacing w:after="40"/>
              <w:ind w:left="447" w:hanging="357"/>
              <w:rPr>
                <w:sz w:val="21"/>
                <w:szCs w:val="21"/>
              </w:rPr>
            </w:pPr>
            <w:r w:rsidRPr="00F20E8E">
              <w:rPr>
                <w:sz w:val="21"/>
                <w:szCs w:val="21"/>
              </w:rPr>
              <w:t xml:space="preserve">Sample consisting of individuals with PTSD, </w:t>
            </w:r>
            <w:r w:rsidR="00C21C89" w:rsidRPr="00F20E8E">
              <w:rPr>
                <w:sz w:val="21"/>
                <w:szCs w:val="21"/>
              </w:rPr>
              <w:t xml:space="preserve">depression, </w:t>
            </w:r>
            <w:r w:rsidRPr="00F20E8E">
              <w:rPr>
                <w:sz w:val="21"/>
                <w:szCs w:val="21"/>
              </w:rPr>
              <w:t>anxiety</w:t>
            </w:r>
            <w:r w:rsidR="00C21C89" w:rsidRPr="00F20E8E">
              <w:rPr>
                <w:sz w:val="21"/>
                <w:szCs w:val="21"/>
              </w:rPr>
              <w:t>,</w:t>
            </w:r>
            <w:r w:rsidRPr="00F20E8E">
              <w:rPr>
                <w:sz w:val="21"/>
                <w:szCs w:val="21"/>
              </w:rPr>
              <w:t xml:space="preserve"> or </w:t>
            </w:r>
            <w:r w:rsidR="00C21C89" w:rsidRPr="00F20E8E">
              <w:rPr>
                <w:sz w:val="21"/>
                <w:szCs w:val="21"/>
              </w:rPr>
              <w:t>AUD</w:t>
            </w:r>
            <w:r w:rsidRPr="00F20E8E">
              <w:rPr>
                <w:sz w:val="21"/>
                <w:szCs w:val="21"/>
              </w:rPr>
              <w:t xml:space="preserve"> </w:t>
            </w:r>
            <w:r w:rsidR="00716438" w:rsidRPr="00F20E8E">
              <w:rPr>
                <w:sz w:val="21"/>
                <w:szCs w:val="21"/>
              </w:rPr>
              <w:t xml:space="preserve">(clinical diagnosis or sub-clinical </w:t>
            </w:r>
            <w:r w:rsidR="00BA698F" w:rsidRPr="00F20E8E">
              <w:rPr>
                <w:sz w:val="21"/>
                <w:szCs w:val="21"/>
              </w:rPr>
              <w:t>symptoms</w:t>
            </w:r>
            <w:r w:rsidR="00716438" w:rsidRPr="00F20E8E">
              <w:rPr>
                <w:sz w:val="21"/>
                <w:szCs w:val="21"/>
              </w:rPr>
              <w:t>)</w:t>
            </w:r>
            <w:r w:rsidR="00BA698F" w:rsidRPr="00F20E8E">
              <w:rPr>
                <w:sz w:val="21"/>
                <w:szCs w:val="21"/>
              </w:rPr>
              <w:t>.</w:t>
            </w:r>
          </w:p>
          <w:p w14:paraId="05FD0FE4" w14:textId="02B9038B" w:rsidR="00A60A9A" w:rsidRPr="00F20E8E" w:rsidRDefault="00E122ED" w:rsidP="00637960">
            <w:pPr>
              <w:pStyle w:val="ListParagraph"/>
              <w:numPr>
                <w:ilvl w:val="0"/>
                <w:numId w:val="15"/>
              </w:numPr>
              <w:spacing w:after="40"/>
              <w:ind w:left="447" w:hanging="357"/>
              <w:rPr>
                <w:sz w:val="21"/>
                <w:szCs w:val="21"/>
              </w:rPr>
            </w:pPr>
            <w:r w:rsidRPr="00F20E8E">
              <w:rPr>
                <w:sz w:val="21"/>
                <w:szCs w:val="21"/>
              </w:rPr>
              <w:t xml:space="preserve">Trials </w:t>
            </w:r>
            <w:r w:rsidR="00AD2503" w:rsidRPr="00F20E8E">
              <w:rPr>
                <w:sz w:val="21"/>
                <w:szCs w:val="21"/>
              </w:rPr>
              <w:t xml:space="preserve">that used </w:t>
            </w:r>
            <w:r w:rsidRPr="00F20E8E">
              <w:rPr>
                <w:sz w:val="21"/>
                <w:szCs w:val="21"/>
              </w:rPr>
              <w:t xml:space="preserve">the </w:t>
            </w:r>
            <w:r w:rsidR="00AD2503" w:rsidRPr="00F20E8E">
              <w:rPr>
                <w:sz w:val="21"/>
                <w:szCs w:val="21"/>
              </w:rPr>
              <w:t xml:space="preserve">meditation or </w:t>
            </w:r>
            <w:r w:rsidRPr="00F20E8E">
              <w:rPr>
                <w:sz w:val="21"/>
                <w:szCs w:val="21"/>
              </w:rPr>
              <w:t xml:space="preserve">mindfulness practice </w:t>
            </w:r>
            <w:r w:rsidR="008564AF" w:rsidRPr="00F20E8E">
              <w:rPr>
                <w:sz w:val="21"/>
                <w:szCs w:val="21"/>
              </w:rPr>
              <w:t xml:space="preserve">as an adjunct </w:t>
            </w:r>
            <w:r w:rsidR="007D1BF7" w:rsidRPr="00F20E8E">
              <w:rPr>
                <w:sz w:val="21"/>
                <w:szCs w:val="21"/>
              </w:rPr>
              <w:t xml:space="preserve">to conventional psychological or pharmacological treatment </w:t>
            </w:r>
            <w:r w:rsidRPr="00F20E8E">
              <w:rPr>
                <w:sz w:val="21"/>
                <w:szCs w:val="21"/>
              </w:rPr>
              <w:t xml:space="preserve">to target the symptoms of PTSD, </w:t>
            </w:r>
            <w:r w:rsidR="00AD2503" w:rsidRPr="00F20E8E">
              <w:rPr>
                <w:sz w:val="21"/>
                <w:szCs w:val="21"/>
              </w:rPr>
              <w:t xml:space="preserve">depression, </w:t>
            </w:r>
            <w:r w:rsidRPr="00F20E8E">
              <w:rPr>
                <w:sz w:val="21"/>
                <w:szCs w:val="21"/>
              </w:rPr>
              <w:t xml:space="preserve">anxiety, or </w:t>
            </w:r>
            <w:r w:rsidR="00AD2503" w:rsidRPr="00F20E8E">
              <w:rPr>
                <w:sz w:val="21"/>
                <w:szCs w:val="21"/>
              </w:rPr>
              <w:t>AUD.</w:t>
            </w:r>
            <w:r w:rsidR="007D1BF7" w:rsidRPr="00F20E8E">
              <w:rPr>
                <w:sz w:val="21"/>
                <w:szCs w:val="21"/>
              </w:rPr>
              <w:t xml:space="preserve"> </w:t>
            </w:r>
          </w:p>
          <w:p w14:paraId="548E0BD2" w14:textId="3470970D" w:rsidR="00E122ED" w:rsidRPr="00F20E8E" w:rsidRDefault="00E122ED" w:rsidP="00637960">
            <w:pPr>
              <w:pStyle w:val="ListParagraph"/>
              <w:numPr>
                <w:ilvl w:val="0"/>
                <w:numId w:val="15"/>
              </w:numPr>
              <w:spacing w:after="40"/>
              <w:ind w:left="447" w:hanging="357"/>
              <w:rPr>
                <w:sz w:val="21"/>
                <w:szCs w:val="21"/>
              </w:rPr>
            </w:pPr>
            <w:r w:rsidRPr="00F20E8E">
              <w:rPr>
                <w:sz w:val="21"/>
                <w:szCs w:val="21"/>
              </w:rPr>
              <w:t>Trials with outcome data that assessed changes in one</w:t>
            </w:r>
            <w:r w:rsidR="00AD2503" w:rsidRPr="00F20E8E">
              <w:rPr>
                <w:sz w:val="21"/>
                <w:szCs w:val="21"/>
              </w:rPr>
              <w:t xml:space="preserve"> or more</w:t>
            </w:r>
            <w:r w:rsidRPr="00F20E8E">
              <w:rPr>
                <w:sz w:val="21"/>
                <w:szCs w:val="21"/>
              </w:rPr>
              <w:t xml:space="preserve"> of the following domains:</w:t>
            </w:r>
          </w:p>
          <w:p w14:paraId="65839B05" w14:textId="77777777" w:rsidR="00A60A9A" w:rsidRPr="00F20E8E" w:rsidRDefault="00A60A9A" w:rsidP="00637960">
            <w:pPr>
              <w:pStyle w:val="ListParagraph"/>
              <w:numPr>
                <w:ilvl w:val="1"/>
                <w:numId w:val="15"/>
              </w:numPr>
              <w:spacing w:after="40"/>
              <w:ind w:left="873" w:hanging="357"/>
              <w:rPr>
                <w:sz w:val="21"/>
                <w:szCs w:val="21"/>
              </w:rPr>
            </w:pPr>
            <w:r w:rsidRPr="00F20E8E">
              <w:rPr>
                <w:sz w:val="21"/>
                <w:szCs w:val="21"/>
              </w:rPr>
              <w:t>PTSD</w:t>
            </w:r>
          </w:p>
          <w:p w14:paraId="5EB1DFFB" w14:textId="701FDD2A" w:rsidR="00BD75A1" w:rsidRPr="00F20E8E" w:rsidRDefault="00BD75A1" w:rsidP="00637960">
            <w:pPr>
              <w:pStyle w:val="ListParagraph"/>
              <w:numPr>
                <w:ilvl w:val="1"/>
                <w:numId w:val="15"/>
              </w:numPr>
              <w:spacing w:after="40"/>
              <w:ind w:left="873" w:hanging="357"/>
              <w:rPr>
                <w:sz w:val="21"/>
                <w:szCs w:val="21"/>
              </w:rPr>
            </w:pPr>
            <w:r w:rsidRPr="00F20E8E">
              <w:rPr>
                <w:sz w:val="21"/>
                <w:szCs w:val="21"/>
              </w:rPr>
              <w:t>Depression</w:t>
            </w:r>
          </w:p>
          <w:p w14:paraId="04DF037C" w14:textId="0DB61F4A" w:rsidR="00A60A9A" w:rsidRPr="00F20E8E" w:rsidRDefault="00A60A9A" w:rsidP="00637960">
            <w:pPr>
              <w:pStyle w:val="ListParagraph"/>
              <w:numPr>
                <w:ilvl w:val="1"/>
                <w:numId w:val="15"/>
              </w:numPr>
              <w:spacing w:after="40"/>
              <w:ind w:left="873" w:hanging="357"/>
              <w:rPr>
                <w:sz w:val="21"/>
                <w:szCs w:val="21"/>
              </w:rPr>
            </w:pPr>
            <w:r w:rsidRPr="00F20E8E">
              <w:rPr>
                <w:sz w:val="21"/>
                <w:szCs w:val="21"/>
              </w:rPr>
              <w:t>Anxiety</w:t>
            </w:r>
            <w:r w:rsidR="00716438" w:rsidRPr="00F20E8E">
              <w:rPr>
                <w:sz w:val="21"/>
                <w:szCs w:val="21"/>
              </w:rPr>
              <w:t xml:space="preserve"> </w:t>
            </w:r>
          </w:p>
          <w:p w14:paraId="7A955867" w14:textId="2BEA8E1D" w:rsidR="00A60A9A" w:rsidRPr="00F20E8E" w:rsidRDefault="00BD75A1" w:rsidP="00637960">
            <w:pPr>
              <w:pStyle w:val="ListParagraph"/>
              <w:numPr>
                <w:ilvl w:val="1"/>
                <w:numId w:val="15"/>
              </w:numPr>
              <w:spacing w:after="40"/>
              <w:ind w:left="873" w:hanging="357"/>
              <w:rPr>
                <w:sz w:val="21"/>
                <w:szCs w:val="21"/>
              </w:rPr>
            </w:pPr>
            <w:r w:rsidRPr="00F20E8E">
              <w:rPr>
                <w:sz w:val="21"/>
                <w:szCs w:val="21"/>
              </w:rPr>
              <w:t>AUD</w:t>
            </w:r>
          </w:p>
          <w:p w14:paraId="4E6D55A3" w14:textId="276A8FF5" w:rsidR="00A60A9A" w:rsidRPr="00F20E8E" w:rsidRDefault="00BD75A1" w:rsidP="00637960">
            <w:pPr>
              <w:pStyle w:val="ListParagraph"/>
              <w:numPr>
                <w:ilvl w:val="1"/>
                <w:numId w:val="15"/>
              </w:numPr>
              <w:spacing w:after="40"/>
              <w:ind w:left="873" w:hanging="357"/>
              <w:rPr>
                <w:sz w:val="21"/>
                <w:szCs w:val="21"/>
              </w:rPr>
            </w:pPr>
            <w:r w:rsidRPr="00F20E8E">
              <w:rPr>
                <w:sz w:val="21"/>
                <w:szCs w:val="21"/>
              </w:rPr>
              <w:t>Stress</w:t>
            </w:r>
          </w:p>
          <w:p w14:paraId="537B2F8C" w14:textId="6560578F" w:rsidR="00A60A9A" w:rsidRPr="00F20E8E" w:rsidRDefault="00BD75A1" w:rsidP="00637960">
            <w:pPr>
              <w:pStyle w:val="ListParagraph"/>
              <w:numPr>
                <w:ilvl w:val="1"/>
                <w:numId w:val="15"/>
              </w:numPr>
              <w:spacing w:after="40"/>
              <w:ind w:left="873" w:hanging="357"/>
              <w:rPr>
                <w:sz w:val="21"/>
                <w:szCs w:val="21"/>
              </w:rPr>
            </w:pPr>
            <w:r w:rsidRPr="00F20E8E">
              <w:rPr>
                <w:sz w:val="21"/>
                <w:szCs w:val="21"/>
              </w:rPr>
              <w:t>Wellbeing</w:t>
            </w:r>
          </w:p>
          <w:p w14:paraId="37DBE5D3" w14:textId="64E94AF8" w:rsidR="00A60A9A" w:rsidRPr="00F20E8E" w:rsidRDefault="00BD75A1" w:rsidP="00637960">
            <w:pPr>
              <w:pStyle w:val="ListParagraph"/>
              <w:numPr>
                <w:ilvl w:val="1"/>
                <w:numId w:val="15"/>
              </w:numPr>
              <w:spacing w:after="40"/>
              <w:ind w:left="873" w:hanging="357"/>
              <w:rPr>
                <w:sz w:val="21"/>
                <w:szCs w:val="21"/>
              </w:rPr>
            </w:pPr>
            <w:r w:rsidRPr="00F20E8E">
              <w:rPr>
                <w:sz w:val="21"/>
                <w:szCs w:val="21"/>
              </w:rPr>
              <w:t>Arousal</w:t>
            </w:r>
          </w:p>
          <w:p w14:paraId="377BF0BC" w14:textId="48220A97" w:rsidR="00E122ED" w:rsidRPr="00F20E8E" w:rsidRDefault="00BD75A1" w:rsidP="00637960">
            <w:pPr>
              <w:pStyle w:val="ListParagraph"/>
              <w:numPr>
                <w:ilvl w:val="0"/>
                <w:numId w:val="15"/>
              </w:numPr>
              <w:spacing w:after="40"/>
              <w:ind w:left="447" w:hanging="357"/>
              <w:rPr>
                <w:sz w:val="21"/>
                <w:szCs w:val="21"/>
              </w:rPr>
            </w:pPr>
            <w:r w:rsidRPr="00F20E8E">
              <w:rPr>
                <w:sz w:val="21"/>
                <w:szCs w:val="21"/>
              </w:rPr>
              <w:t>Only randomised controlled trials (RCTs) were included.</w:t>
            </w:r>
          </w:p>
          <w:p w14:paraId="5278D257" w14:textId="6B59B011" w:rsidR="00040C23" w:rsidRPr="00637960" w:rsidRDefault="00BD75A1" w:rsidP="00637960">
            <w:pPr>
              <w:pStyle w:val="ListParagraph"/>
              <w:numPr>
                <w:ilvl w:val="0"/>
                <w:numId w:val="15"/>
              </w:numPr>
              <w:spacing w:after="40"/>
              <w:ind w:left="447" w:hanging="357"/>
              <w:rPr>
                <w:sz w:val="21"/>
                <w:szCs w:val="21"/>
              </w:rPr>
            </w:pPr>
            <w:r w:rsidRPr="00F20E8E">
              <w:rPr>
                <w:sz w:val="21"/>
                <w:szCs w:val="21"/>
              </w:rPr>
              <w:t xml:space="preserve">Trials with active </w:t>
            </w:r>
            <w:r w:rsidR="009F510E">
              <w:rPr>
                <w:sz w:val="21"/>
                <w:szCs w:val="21"/>
              </w:rPr>
              <w:t>(e.g. psychopharmacologic treatment, pharmacologic</w:t>
            </w:r>
            <w:r w:rsidR="0031027A">
              <w:rPr>
                <w:sz w:val="21"/>
                <w:szCs w:val="21"/>
              </w:rPr>
              <w:t>al</w:t>
            </w:r>
            <w:r w:rsidR="009F510E">
              <w:rPr>
                <w:sz w:val="21"/>
                <w:szCs w:val="21"/>
              </w:rPr>
              <w:t xml:space="preserve"> </w:t>
            </w:r>
            <w:r w:rsidR="0031027A">
              <w:rPr>
                <w:sz w:val="21"/>
                <w:szCs w:val="21"/>
              </w:rPr>
              <w:t>treatment, counselling) or non-active comparisons (e.g. treatment-as-usual) were included.</w:t>
            </w:r>
          </w:p>
        </w:tc>
      </w:tr>
      <w:tr w:rsidR="00E122ED" w:rsidRPr="00F20E8E" w14:paraId="171437FF" w14:textId="77777777" w:rsidTr="00CF1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bottom w:val="single" w:sz="4" w:space="0" w:color="auto"/>
            </w:tcBorders>
            <w:shd w:val="clear" w:color="auto" w:fill="002952"/>
          </w:tcPr>
          <w:p w14:paraId="6D775C13" w14:textId="77777777" w:rsidR="00E122ED" w:rsidRPr="00F20E8E" w:rsidRDefault="00E122ED" w:rsidP="00CF1A15">
            <w:pPr>
              <w:pStyle w:val="TableHeading6"/>
              <w:spacing w:line="360" w:lineRule="auto"/>
              <w:rPr>
                <w:sz w:val="21"/>
                <w:szCs w:val="21"/>
              </w:rPr>
            </w:pPr>
            <w:r w:rsidRPr="00F20E8E">
              <w:rPr>
                <w:sz w:val="21"/>
                <w:szCs w:val="21"/>
              </w:rPr>
              <w:t>Excluded:</w:t>
            </w:r>
          </w:p>
        </w:tc>
      </w:tr>
      <w:tr w:rsidR="00E122ED" w:rsidRPr="00F20E8E" w14:paraId="21EE4261" w14:textId="77777777" w:rsidTr="00CF1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bottom w:val="nil"/>
            </w:tcBorders>
          </w:tcPr>
          <w:p w14:paraId="7DB4F37F" w14:textId="2E698226" w:rsidR="00E122ED" w:rsidRPr="00F20E8E" w:rsidRDefault="00E122ED" w:rsidP="00637960">
            <w:pPr>
              <w:pStyle w:val="ListParagraph"/>
              <w:numPr>
                <w:ilvl w:val="0"/>
                <w:numId w:val="16"/>
              </w:numPr>
              <w:spacing w:after="40"/>
              <w:ind w:left="442" w:hanging="357"/>
              <w:rPr>
                <w:sz w:val="21"/>
                <w:szCs w:val="21"/>
              </w:rPr>
            </w:pPr>
            <w:r w:rsidRPr="00F20E8E">
              <w:rPr>
                <w:sz w:val="21"/>
                <w:szCs w:val="21"/>
              </w:rPr>
              <w:t xml:space="preserve">Non-English </w:t>
            </w:r>
            <w:r w:rsidR="00C71F69" w:rsidRPr="00F20E8E">
              <w:rPr>
                <w:sz w:val="21"/>
                <w:szCs w:val="21"/>
              </w:rPr>
              <w:t>language.</w:t>
            </w:r>
            <w:r w:rsidRPr="00F20E8E">
              <w:rPr>
                <w:sz w:val="21"/>
                <w:szCs w:val="21"/>
              </w:rPr>
              <w:t xml:space="preserve"> </w:t>
            </w:r>
          </w:p>
        </w:tc>
      </w:tr>
      <w:tr w:rsidR="00E122ED" w:rsidRPr="00F20E8E" w14:paraId="49DD43D7" w14:textId="77777777" w:rsidTr="00CF1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nil"/>
            </w:tcBorders>
          </w:tcPr>
          <w:p w14:paraId="4C7544CD" w14:textId="05F7669D" w:rsidR="00E122ED" w:rsidRPr="00F20E8E" w:rsidRDefault="00E122ED" w:rsidP="00637960">
            <w:pPr>
              <w:pStyle w:val="ListParagraph"/>
              <w:numPr>
                <w:ilvl w:val="0"/>
                <w:numId w:val="16"/>
              </w:numPr>
              <w:spacing w:after="40"/>
              <w:ind w:left="442" w:hanging="357"/>
              <w:rPr>
                <w:sz w:val="21"/>
                <w:szCs w:val="21"/>
              </w:rPr>
            </w:pPr>
            <w:r w:rsidRPr="00F20E8E">
              <w:rPr>
                <w:sz w:val="21"/>
                <w:szCs w:val="21"/>
              </w:rPr>
              <w:t xml:space="preserve">Papers where a full text version </w:t>
            </w:r>
            <w:r w:rsidR="00C71F69" w:rsidRPr="00F20E8E">
              <w:rPr>
                <w:sz w:val="21"/>
                <w:szCs w:val="21"/>
              </w:rPr>
              <w:t>was</w:t>
            </w:r>
            <w:r w:rsidRPr="00F20E8E">
              <w:rPr>
                <w:sz w:val="21"/>
                <w:szCs w:val="21"/>
              </w:rPr>
              <w:t xml:space="preserve"> not readily available</w:t>
            </w:r>
            <w:r w:rsidR="00C71F69" w:rsidRPr="00F20E8E">
              <w:rPr>
                <w:sz w:val="21"/>
                <w:szCs w:val="21"/>
              </w:rPr>
              <w:t>.</w:t>
            </w:r>
            <w:r w:rsidRPr="00F20E8E">
              <w:rPr>
                <w:sz w:val="21"/>
                <w:szCs w:val="21"/>
              </w:rPr>
              <w:t xml:space="preserve"> </w:t>
            </w:r>
          </w:p>
        </w:tc>
      </w:tr>
      <w:tr w:rsidR="00E122ED" w:rsidRPr="00F20E8E" w14:paraId="6D87C478" w14:textId="77777777" w:rsidTr="00CF1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nil"/>
            </w:tcBorders>
          </w:tcPr>
          <w:p w14:paraId="48806100" w14:textId="116ECEC9" w:rsidR="00E122ED" w:rsidRPr="00F20E8E" w:rsidRDefault="00E122ED" w:rsidP="00637960">
            <w:pPr>
              <w:pStyle w:val="ListParagraph"/>
              <w:numPr>
                <w:ilvl w:val="0"/>
                <w:numId w:val="16"/>
              </w:numPr>
              <w:spacing w:after="40"/>
              <w:ind w:left="442" w:hanging="357"/>
              <w:rPr>
                <w:sz w:val="21"/>
                <w:szCs w:val="21"/>
              </w:rPr>
            </w:pPr>
            <w:r w:rsidRPr="00F20E8E">
              <w:rPr>
                <w:sz w:val="21"/>
                <w:szCs w:val="21"/>
              </w:rPr>
              <w:t xml:space="preserve">Children (mean age of sample </w:t>
            </w:r>
            <w:r w:rsidRPr="00F20E8E">
              <w:rPr>
                <w:rFonts w:cs="Arial"/>
                <w:sz w:val="21"/>
                <w:szCs w:val="21"/>
              </w:rPr>
              <w:t>≤</w:t>
            </w:r>
            <w:r w:rsidRPr="00F20E8E">
              <w:rPr>
                <w:sz w:val="21"/>
                <w:szCs w:val="21"/>
              </w:rPr>
              <w:t xml:space="preserve"> 17 years of age)</w:t>
            </w:r>
            <w:r w:rsidR="00C71F69" w:rsidRPr="00F20E8E">
              <w:rPr>
                <w:sz w:val="21"/>
                <w:szCs w:val="21"/>
              </w:rPr>
              <w:t>.</w:t>
            </w:r>
          </w:p>
          <w:p w14:paraId="00162B4C" w14:textId="16013751" w:rsidR="00E122ED" w:rsidRPr="00F20E8E" w:rsidRDefault="00C71F69" w:rsidP="00637960">
            <w:pPr>
              <w:pStyle w:val="ListParagraph"/>
              <w:numPr>
                <w:ilvl w:val="0"/>
                <w:numId w:val="16"/>
              </w:numPr>
              <w:spacing w:after="40"/>
              <w:ind w:left="442" w:hanging="357"/>
              <w:rPr>
                <w:sz w:val="21"/>
                <w:szCs w:val="21"/>
              </w:rPr>
            </w:pPr>
            <w:r w:rsidRPr="00F20E8E">
              <w:rPr>
                <w:sz w:val="21"/>
                <w:szCs w:val="21"/>
              </w:rPr>
              <w:t>Validation studies.</w:t>
            </w:r>
            <w:r w:rsidR="00E122ED" w:rsidRPr="00F20E8E">
              <w:rPr>
                <w:sz w:val="21"/>
                <w:szCs w:val="21"/>
              </w:rPr>
              <w:t xml:space="preserve"> </w:t>
            </w:r>
          </w:p>
        </w:tc>
      </w:tr>
      <w:tr w:rsidR="00E122ED" w:rsidRPr="00F20E8E" w14:paraId="040A3AF2" w14:textId="77777777" w:rsidTr="00CF1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nil"/>
            </w:tcBorders>
          </w:tcPr>
          <w:p w14:paraId="0C8922D7" w14:textId="0F487937" w:rsidR="00E122ED" w:rsidRPr="00F20E8E" w:rsidRDefault="00E122ED" w:rsidP="00637960">
            <w:pPr>
              <w:pStyle w:val="ListParagraph"/>
              <w:numPr>
                <w:ilvl w:val="0"/>
                <w:numId w:val="16"/>
              </w:numPr>
              <w:spacing w:after="40"/>
              <w:ind w:left="442" w:hanging="357"/>
              <w:rPr>
                <w:sz w:val="21"/>
                <w:szCs w:val="21"/>
              </w:rPr>
            </w:pPr>
            <w:r w:rsidRPr="00F20E8E">
              <w:rPr>
                <w:sz w:val="21"/>
                <w:szCs w:val="21"/>
              </w:rPr>
              <w:t>Animal studies</w:t>
            </w:r>
            <w:r w:rsidR="00C71F69" w:rsidRPr="00F20E8E">
              <w:rPr>
                <w:sz w:val="21"/>
                <w:szCs w:val="21"/>
              </w:rPr>
              <w:t>.</w:t>
            </w:r>
            <w:r w:rsidRPr="00F20E8E">
              <w:rPr>
                <w:sz w:val="21"/>
                <w:szCs w:val="21"/>
              </w:rPr>
              <w:t xml:space="preserve"> </w:t>
            </w:r>
          </w:p>
        </w:tc>
      </w:tr>
      <w:tr w:rsidR="00E122ED" w:rsidRPr="00F20E8E" w14:paraId="3F607363" w14:textId="77777777" w:rsidTr="00C54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nil"/>
            </w:tcBorders>
          </w:tcPr>
          <w:p w14:paraId="1784092B" w14:textId="4B57F842" w:rsidR="00E122ED" w:rsidRPr="00F20E8E" w:rsidRDefault="00E122ED" w:rsidP="00637960">
            <w:pPr>
              <w:pStyle w:val="ListParagraph"/>
              <w:numPr>
                <w:ilvl w:val="0"/>
                <w:numId w:val="16"/>
              </w:numPr>
              <w:spacing w:after="40"/>
              <w:ind w:left="442" w:hanging="357"/>
              <w:rPr>
                <w:sz w:val="21"/>
                <w:szCs w:val="21"/>
              </w:rPr>
            </w:pPr>
            <w:r w:rsidRPr="00F20E8E">
              <w:rPr>
                <w:sz w:val="21"/>
                <w:szCs w:val="21"/>
              </w:rPr>
              <w:t>Grey literature (e.g., media: websites, newspapers, magazines, television; conference abstracts; theses)</w:t>
            </w:r>
            <w:r w:rsidR="00C71F69" w:rsidRPr="00F20E8E">
              <w:rPr>
                <w:sz w:val="21"/>
                <w:szCs w:val="21"/>
              </w:rPr>
              <w:t>.</w:t>
            </w:r>
            <w:r w:rsidRPr="00F20E8E">
              <w:rPr>
                <w:sz w:val="21"/>
                <w:szCs w:val="21"/>
              </w:rPr>
              <w:t xml:space="preserve"> </w:t>
            </w:r>
          </w:p>
        </w:tc>
      </w:tr>
      <w:tr w:rsidR="00E122ED" w:rsidRPr="00F20E8E" w14:paraId="1D84AF4F" w14:textId="77777777" w:rsidTr="00C54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860" w:type="dxa"/>
            <w:tcBorders>
              <w:top w:val="nil"/>
              <w:bottom w:val="single" w:sz="4" w:space="0" w:color="auto"/>
            </w:tcBorders>
          </w:tcPr>
          <w:p w14:paraId="569E99F2" w14:textId="36E4D017" w:rsidR="00E122ED" w:rsidRPr="00F20E8E" w:rsidRDefault="00E122ED" w:rsidP="00637960">
            <w:pPr>
              <w:pStyle w:val="ListParagraph"/>
              <w:numPr>
                <w:ilvl w:val="0"/>
                <w:numId w:val="16"/>
              </w:numPr>
              <w:spacing w:after="40"/>
              <w:ind w:left="442" w:hanging="357"/>
              <w:rPr>
                <w:sz w:val="21"/>
                <w:szCs w:val="21"/>
              </w:rPr>
            </w:pPr>
            <w:r w:rsidRPr="00F20E8E">
              <w:rPr>
                <w:sz w:val="21"/>
                <w:szCs w:val="21"/>
              </w:rPr>
              <w:t>No quantitative outcome data reported</w:t>
            </w:r>
            <w:r w:rsidR="000D4DFD" w:rsidRPr="00F20E8E">
              <w:rPr>
                <w:sz w:val="21"/>
                <w:szCs w:val="21"/>
              </w:rPr>
              <w:t>.</w:t>
            </w:r>
          </w:p>
        </w:tc>
      </w:tr>
    </w:tbl>
    <w:p w14:paraId="4A0A7235" w14:textId="68AC171F" w:rsidR="000D4DFD" w:rsidRDefault="000D4DFD" w:rsidP="000D4DFD"/>
    <w:p w14:paraId="2CFFEFE8" w14:textId="1002B1B8" w:rsidR="00690695" w:rsidRDefault="00690695" w:rsidP="000D4DFD"/>
    <w:p w14:paraId="52689A49" w14:textId="77777777" w:rsidR="00690695" w:rsidRPr="00F20E8E" w:rsidRDefault="00690695" w:rsidP="000D4DFD"/>
    <w:p w14:paraId="18B88977" w14:textId="5C33CB48" w:rsidR="00D56A83" w:rsidRPr="00F20E8E" w:rsidRDefault="00D56A83" w:rsidP="00E07141">
      <w:pPr>
        <w:pStyle w:val="Heading2"/>
        <w:spacing w:line="360" w:lineRule="auto"/>
      </w:pPr>
      <w:bookmarkStart w:id="66" w:name="_Toc532823332"/>
      <w:r w:rsidRPr="00F20E8E">
        <w:t>Information management</w:t>
      </w:r>
      <w:bookmarkEnd w:id="61"/>
      <w:bookmarkEnd w:id="62"/>
      <w:bookmarkEnd w:id="63"/>
      <w:bookmarkEnd w:id="64"/>
      <w:bookmarkEnd w:id="66"/>
    </w:p>
    <w:p w14:paraId="7A7E4935" w14:textId="5B6BED34" w:rsidR="00415176" w:rsidRPr="00F20E8E" w:rsidRDefault="00D56A83" w:rsidP="00E07141">
      <w:pPr>
        <w:spacing w:line="360" w:lineRule="auto"/>
        <w:rPr>
          <w:sz w:val="21"/>
          <w:szCs w:val="21"/>
        </w:rPr>
      </w:pPr>
      <w:r w:rsidRPr="00F20E8E">
        <w:rPr>
          <w:sz w:val="21"/>
          <w:szCs w:val="21"/>
        </w:rPr>
        <w:t>A screening process was adopted to code the eligibility of papers acquired through</w:t>
      </w:r>
      <w:r w:rsidR="00956B15" w:rsidRPr="00F20E8E">
        <w:rPr>
          <w:sz w:val="21"/>
          <w:szCs w:val="21"/>
        </w:rPr>
        <w:t xml:space="preserve"> the</w:t>
      </w:r>
      <w:r w:rsidRPr="00F20E8E">
        <w:rPr>
          <w:sz w:val="21"/>
          <w:szCs w:val="21"/>
        </w:rPr>
        <w:t xml:space="preserve"> search strategy. Papers were directly imported into</w:t>
      </w:r>
      <w:r w:rsidR="00AD251E" w:rsidRPr="00F20E8E">
        <w:rPr>
          <w:sz w:val="21"/>
          <w:szCs w:val="21"/>
        </w:rPr>
        <w:t xml:space="preserve"> the bibliographic tool</w:t>
      </w:r>
      <w:r w:rsidRPr="00F20E8E">
        <w:rPr>
          <w:sz w:val="21"/>
          <w:szCs w:val="21"/>
        </w:rPr>
        <w:t xml:space="preserve"> </w:t>
      </w:r>
      <w:r w:rsidR="009B2AD2" w:rsidRPr="00F20E8E">
        <w:rPr>
          <w:sz w:val="21"/>
          <w:szCs w:val="21"/>
        </w:rPr>
        <w:t>Endnote X7</w:t>
      </w:r>
      <w:r w:rsidR="00415176" w:rsidRPr="00F20E8E">
        <w:rPr>
          <w:sz w:val="21"/>
          <w:szCs w:val="21"/>
        </w:rPr>
        <w:t>. Screening f</w:t>
      </w:r>
      <w:r w:rsidR="00956B15" w:rsidRPr="00F20E8E">
        <w:rPr>
          <w:sz w:val="21"/>
          <w:szCs w:val="21"/>
        </w:rPr>
        <w:t>or duplicates was performed in E</w:t>
      </w:r>
      <w:r w:rsidR="00415176" w:rsidRPr="00F20E8E">
        <w:rPr>
          <w:sz w:val="21"/>
          <w:szCs w:val="21"/>
        </w:rPr>
        <w:t>ndnote. References were then import</w:t>
      </w:r>
      <w:r w:rsidR="00EE4E08" w:rsidRPr="00F20E8E">
        <w:rPr>
          <w:sz w:val="21"/>
          <w:szCs w:val="21"/>
        </w:rPr>
        <w:t>ed into Covidence for screening</w:t>
      </w:r>
      <w:r w:rsidR="00415176" w:rsidRPr="00F20E8E">
        <w:rPr>
          <w:sz w:val="21"/>
          <w:szCs w:val="21"/>
        </w:rPr>
        <w:t xml:space="preserve"> </w:t>
      </w:r>
      <w:r w:rsidR="00EE4E08" w:rsidRPr="00F20E8E">
        <w:rPr>
          <w:sz w:val="21"/>
          <w:szCs w:val="21"/>
        </w:rPr>
        <w:t>and</w:t>
      </w:r>
      <w:r w:rsidR="00956B15" w:rsidRPr="00F20E8E">
        <w:rPr>
          <w:sz w:val="21"/>
          <w:szCs w:val="21"/>
        </w:rPr>
        <w:t xml:space="preserve"> for full </w:t>
      </w:r>
      <w:r w:rsidR="00415176" w:rsidRPr="00F20E8E">
        <w:rPr>
          <w:sz w:val="21"/>
          <w:szCs w:val="21"/>
        </w:rPr>
        <w:t xml:space="preserve">text review. </w:t>
      </w:r>
    </w:p>
    <w:p w14:paraId="59CB722F" w14:textId="0FEAD960" w:rsidR="00D56A83" w:rsidRPr="00F20E8E" w:rsidRDefault="00D56A83" w:rsidP="00E07141">
      <w:pPr>
        <w:spacing w:line="360" w:lineRule="auto"/>
        <w:rPr>
          <w:sz w:val="21"/>
          <w:szCs w:val="21"/>
        </w:rPr>
      </w:pPr>
      <w:r w:rsidRPr="00F20E8E">
        <w:rPr>
          <w:sz w:val="21"/>
          <w:szCs w:val="21"/>
        </w:rPr>
        <w:t>All records that were identified using the search strategy were screened for relevance against the inclusion criteria. Initial screening fo</w:t>
      </w:r>
      <w:r w:rsidR="006C5D50" w:rsidRPr="00F20E8E">
        <w:rPr>
          <w:sz w:val="21"/>
          <w:szCs w:val="21"/>
        </w:rPr>
        <w:t>r inclusion was performed by two</w:t>
      </w:r>
      <w:r w:rsidRPr="00F20E8E">
        <w:rPr>
          <w:sz w:val="21"/>
          <w:szCs w:val="21"/>
        </w:rPr>
        <w:t xml:space="preserve"> reviewer</w:t>
      </w:r>
      <w:r w:rsidR="006C5D50" w:rsidRPr="00F20E8E">
        <w:rPr>
          <w:sz w:val="21"/>
          <w:szCs w:val="21"/>
        </w:rPr>
        <w:t>s</w:t>
      </w:r>
      <w:r w:rsidR="00415176" w:rsidRPr="00F20E8E">
        <w:rPr>
          <w:sz w:val="21"/>
          <w:szCs w:val="21"/>
        </w:rPr>
        <w:t xml:space="preserve"> using Covidence</w:t>
      </w:r>
      <w:r w:rsidRPr="00F20E8E">
        <w:rPr>
          <w:sz w:val="21"/>
          <w:szCs w:val="21"/>
        </w:rPr>
        <w:t xml:space="preserve">, and was based on the information contained in the title and abstract. Full text versions of all </w:t>
      </w:r>
      <w:r w:rsidR="005967E8" w:rsidRPr="00F20E8E">
        <w:rPr>
          <w:sz w:val="21"/>
          <w:szCs w:val="21"/>
        </w:rPr>
        <w:t>trials</w:t>
      </w:r>
      <w:r w:rsidRPr="00F20E8E">
        <w:rPr>
          <w:sz w:val="21"/>
          <w:szCs w:val="21"/>
        </w:rPr>
        <w:t xml:space="preserve"> which satisfied this initial screening were obtained. </w:t>
      </w:r>
    </w:p>
    <w:p w14:paraId="6CE85FB2" w14:textId="5A158F91" w:rsidR="00D56A83" w:rsidRPr="00F20E8E" w:rsidRDefault="00D56A83" w:rsidP="00E07141">
      <w:pPr>
        <w:spacing w:line="360" w:lineRule="auto"/>
        <w:rPr>
          <w:sz w:val="21"/>
          <w:szCs w:val="21"/>
        </w:rPr>
      </w:pPr>
      <w:r w:rsidRPr="00F20E8E">
        <w:rPr>
          <w:sz w:val="21"/>
          <w:szCs w:val="21"/>
        </w:rPr>
        <w:t xml:space="preserve">If the paper met the </w:t>
      </w:r>
      <w:r w:rsidR="006B1E8D" w:rsidRPr="00F20E8E">
        <w:rPr>
          <w:sz w:val="21"/>
          <w:szCs w:val="21"/>
        </w:rPr>
        <w:t xml:space="preserve">inclusion </w:t>
      </w:r>
      <w:r w:rsidRPr="00F20E8E">
        <w:rPr>
          <w:sz w:val="21"/>
          <w:szCs w:val="21"/>
        </w:rPr>
        <w:t>criteria it was</w:t>
      </w:r>
      <w:r w:rsidR="006B1E8D" w:rsidRPr="00F20E8E">
        <w:rPr>
          <w:sz w:val="21"/>
          <w:szCs w:val="21"/>
        </w:rPr>
        <w:t xml:space="preserve"> </w:t>
      </w:r>
      <w:r w:rsidRPr="00F20E8E">
        <w:rPr>
          <w:sz w:val="21"/>
          <w:szCs w:val="21"/>
        </w:rPr>
        <w:t xml:space="preserve">subject to data abstraction. </w:t>
      </w:r>
      <w:r w:rsidR="004B3B57" w:rsidRPr="00F20E8E">
        <w:rPr>
          <w:sz w:val="21"/>
          <w:szCs w:val="21"/>
        </w:rPr>
        <w:t>This involved extracting</w:t>
      </w:r>
      <w:r w:rsidRPr="00F20E8E">
        <w:rPr>
          <w:sz w:val="21"/>
          <w:szCs w:val="21"/>
        </w:rPr>
        <w:t xml:space="preserve"> </w:t>
      </w:r>
      <w:r w:rsidR="004B3B57" w:rsidRPr="00F20E8E">
        <w:rPr>
          <w:sz w:val="21"/>
          <w:szCs w:val="21"/>
        </w:rPr>
        <w:t>the following information</w:t>
      </w:r>
      <w:r w:rsidR="00860B1E" w:rsidRPr="00F20E8E">
        <w:rPr>
          <w:sz w:val="21"/>
          <w:szCs w:val="21"/>
        </w:rPr>
        <w:t>: (i) trial</w:t>
      </w:r>
      <w:r w:rsidRPr="00F20E8E">
        <w:rPr>
          <w:sz w:val="21"/>
          <w:szCs w:val="21"/>
        </w:rPr>
        <w:t xml:space="preserve"> description, (ii) intervention description, (iii) participant characteristics, (iv)</w:t>
      </w:r>
      <w:r w:rsidR="00F9503F" w:rsidRPr="00F20E8E">
        <w:rPr>
          <w:sz w:val="21"/>
          <w:szCs w:val="21"/>
        </w:rPr>
        <w:t xml:space="preserve"> </w:t>
      </w:r>
      <w:r w:rsidRPr="00F20E8E">
        <w:rPr>
          <w:sz w:val="21"/>
          <w:szCs w:val="21"/>
        </w:rPr>
        <w:t>primary outcome domain, (v) main findings, (vi) bias</w:t>
      </w:r>
      <w:r w:rsidR="00A02054" w:rsidRPr="00F20E8E">
        <w:rPr>
          <w:sz w:val="21"/>
          <w:szCs w:val="21"/>
        </w:rPr>
        <w:t>,</w:t>
      </w:r>
      <w:r w:rsidRPr="00F20E8E">
        <w:rPr>
          <w:sz w:val="21"/>
          <w:szCs w:val="21"/>
        </w:rPr>
        <w:t xml:space="preserve"> and (vii) quality assessment.</w:t>
      </w:r>
      <w:r w:rsidR="004B3B57" w:rsidRPr="00F20E8E">
        <w:rPr>
          <w:sz w:val="21"/>
          <w:szCs w:val="21"/>
        </w:rPr>
        <w:t xml:space="preserve"> This information appears in the evidence tables in </w:t>
      </w:r>
      <w:r w:rsidR="00C54E45" w:rsidRPr="00F20E8E">
        <w:rPr>
          <w:sz w:val="21"/>
          <w:szCs w:val="21"/>
        </w:rPr>
        <w:t>Appendix 4</w:t>
      </w:r>
      <w:r w:rsidR="004B3B57" w:rsidRPr="00F20E8E">
        <w:rPr>
          <w:sz w:val="21"/>
          <w:szCs w:val="21"/>
        </w:rPr>
        <w:t>.</w:t>
      </w:r>
    </w:p>
    <w:p w14:paraId="29AC1BB6" w14:textId="77777777" w:rsidR="00D56A83" w:rsidRPr="00F20E8E" w:rsidRDefault="00D56A83" w:rsidP="00E07141">
      <w:pPr>
        <w:pStyle w:val="Heading2"/>
        <w:spacing w:line="360" w:lineRule="auto"/>
      </w:pPr>
      <w:bookmarkStart w:id="67" w:name="_Toc364771757"/>
      <w:bookmarkStart w:id="68" w:name="_Toc368057930"/>
      <w:bookmarkStart w:id="69" w:name="_Toc368061501"/>
      <w:bookmarkStart w:id="70" w:name="_Toc532823333"/>
      <w:r w:rsidRPr="00F20E8E">
        <w:t>Evaluation of the evidence</w:t>
      </w:r>
      <w:bookmarkEnd w:id="67"/>
      <w:bookmarkEnd w:id="68"/>
      <w:bookmarkEnd w:id="69"/>
      <w:bookmarkEnd w:id="70"/>
    </w:p>
    <w:p w14:paraId="4AAFEC42" w14:textId="2CADA0A4" w:rsidR="00550AF2" w:rsidRPr="00F20E8E" w:rsidRDefault="00550AF2" w:rsidP="00E07141">
      <w:pPr>
        <w:spacing w:line="360" w:lineRule="auto"/>
        <w:rPr>
          <w:rFonts w:asciiTheme="minorHAnsi" w:hAnsiTheme="minorHAnsi" w:cstheme="minorHAnsi"/>
          <w:sz w:val="21"/>
          <w:szCs w:val="21"/>
        </w:rPr>
      </w:pPr>
      <w:bookmarkStart w:id="71" w:name="_Toc364771758"/>
      <w:bookmarkStart w:id="72" w:name="_Toc368057931"/>
      <w:bookmarkStart w:id="73" w:name="_Toc368061502"/>
      <w:r w:rsidRPr="00F20E8E">
        <w:rPr>
          <w:rFonts w:asciiTheme="minorHAnsi" w:hAnsiTheme="minorHAnsi" w:cstheme="minorHAnsi"/>
          <w:sz w:val="21"/>
          <w:szCs w:val="21"/>
        </w:rPr>
        <w:t>There were five key components that contributed to the ove</w:t>
      </w:r>
      <w:r w:rsidR="00EA23DF" w:rsidRPr="00F20E8E">
        <w:rPr>
          <w:rFonts w:asciiTheme="minorHAnsi" w:hAnsiTheme="minorHAnsi" w:cstheme="minorHAnsi"/>
          <w:sz w:val="21"/>
          <w:szCs w:val="21"/>
        </w:rPr>
        <w:t>rall evaluation of the evidence</w:t>
      </w:r>
      <w:r w:rsidR="00AE49B8" w:rsidRPr="00F20E8E">
        <w:rPr>
          <w:rFonts w:asciiTheme="minorHAnsi" w:hAnsiTheme="minorHAnsi" w:cstheme="minorHAnsi"/>
          <w:sz w:val="21"/>
          <w:szCs w:val="21"/>
        </w:rPr>
        <w:t>.</w:t>
      </w:r>
      <w:hyperlink w:anchor="_ENREF_105" w:tooltip="Varker, 2015 #284"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&lt;EndNote&gt;&lt;Cite&gt;&lt;Author&gt;Varker&lt;/Author&gt;&lt;Year&gt;2015&lt;/Year&gt;&lt;RecNum&gt;284&lt;/RecNum&gt;&lt;DisplayText&gt;&lt;style face="superscript"&gt;105&lt;/style&gt;&lt;/DisplayText&gt;&lt;record&gt;&lt;rec-number&gt;284&lt;/rec-number&gt;&lt;foreign-keys&gt;&lt;key app="EN" db-id="pa59tdvxee2fe5eftppxrs9ntpprs0050vp5"&gt;284&lt;/key&gt;&lt;/foreign-keys&gt;&lt;ref-type name="Journal Article"&gt;17&lt;/ref-type&gt;&lt;contributors&gt;&lt;authors&gt;&lt;author&gt;Varker, T.&lt;/author&gt;&lt;author&gt;Forbes, D.&lt;/author&gt;&lt;author&gt;Dell, L.&lt;/author&gt;&lt;author&gt;Weston, A.&lt;/author&gt;&lt;author&gt;Merlin, T.&lt;/author&gt;&lt;author&gt;Hodson, S.&lt;/author&gt;&lt;author&gt;O&amp;apos;Donnell, M.&lt;/author&gt;&lt;/authors&gt;&lt;/contributors&gt;&lt;titles&gt;&lt;title&gt;Rapid evidence assessment: Increasing the transparency of an emerging methodology&lt;/title&gt;&lt;secondary-title&gt;Journal of Evaluation in Clinical Practice&lt;/secondary-title&gt;&lt;/titles&gt;&lt;periodical&gt;&lt;full-title&gt;Journal of Evaluation in Clinical Practice&lt;/full-title&gt;&lt;/periodical&gt;&lt;pages&gt;1199-1204&lt;/pages&gt;&lt;volume&gt;21&lt;/volume&gt;&lt;dates&gt;&lt;year&gt;2015&lt;/year&gt;&lt;/dates&gt;&lt;urls&gt;&lt;/urls&gt;&lt;electronic-resource-num&gt;10.1111/jep.12405&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105</w:t>
        </w:r>
        <w:r w:rsidR="00AB0343" w:rsidRPr="00F20E8E">
          <w:rPr>
            <w:rFonts w:asciiTheme="minorHAnsi" w:hAnsiTheme="minorHAnsi" w:cstheme="minorHAnsi"/>
            <w:sz w:val="21"/>
            <w:szCs w:val="21"/>
          </w:rPr>
          <w:fldChar w:fldCharType="end"/>
        </w:r>
      </w:hyperlink>
      <w:r w:rsidR="00EA23DF" w:rsidRPr="00F20E8E">
        <w:rPr>
          <w:rFonts w:asciiTheme="minorHAnsi" w:hAnsiTheme="minorHAnsi" w:cstheme="minorHAnsi"/>
          <w:sz w:val="21"/>
          <w:szCs w:val="21"/>
        </w:rPr>
        <w:t xml:space="preserve"> </w:t>
      </w:r>
    </w:p>
    <w:p w14:paraId="5A078355" w14:textId="7602484C" w:rsidR="00550AF2" w:rsidRPr="00F20E8E" w:rsidRDefault="00550AF2" w:rsidP="00E07141">
      <w:pPr>
        <w:pStyle w:val="Numberbodycopy"/>
        <w:spacing w:line="360" w:lineRule="auto"/>
        <w:rPr>
          <w:rFonts w:asciiTheme="minorHAnsi" w:hAnsiTheme="minorHAnsi" w:cstheme="minorHAnsi"/>
          <w:sz w:val="21"/>
          <w:szCs w:val="21"/>
        </w:rPr>
      </w:pPr>
      <w:r w:rsidRPr="00F20E8E">
        <w:rPr>
          <w:rFonts w:asciiTheme="minorHAnsi" w:hAnsiTheme="minorHAnsi" w:cstheme="minorHAnsi"/>
          <w:sz w:val="21"/>
          <w:szCs w:val="21"/>
        </w:rPr>
        <w:t xml:space="preserve">The </w:t>
      </w:r>
      <w:r w:rsidRPr="00F20E8E">
        <w:rPr>
          <w:rFonts w:asciiTheme="minorHAnsi" w:hAnsiTheme="minorHAnsi" w:cstheme="minorHAnsi"/>
          <w:b/>
          <w:sz w:val="21"/>
          <w:szCs w:val="21"/>
        </w:rPr>
        <w:t>strength of the</w:t>
      </w:r>
      <w:r w:rsidRPr="00F20E8E">
        <w:rPr>
          <w:rFonts w:asciiTheme="minorHAnsi" w:hAnsiTheme="minorHAnsi" w:cstheme="minorHAnsi"/>
          <w:sz w:val="21"/>
          <w:szCs w:val="21"/>
        </w:rPr>
        <w:t xml:space="preserve"> </w:t>
      </w:r>
      <w:r w:rsidRPr="00F20E8E">
        <w:rPr>
          <w:rFonts w:asciiTheme="minorHAnsi" w:hAnsiTheme="minorHAnsi" w:cstheme="minorHAnsi"/>
          <w:b/>
          <w:sz w:val="21"/>
          <w:szCs w:val="21"/>
        </w:rPr>
        <w:t>evidence base</w:t>
      </w:r>
      <w:r w:rsidRPr="00F20E8E">
        <w:rPr>
          <w:rFonts w:asciiTheme="minorHAnsi" w:hAnsiTheme="minorHAnsi" w:cstheme="minorHAnsi"/>
          <w:sz w:val="21"/>
          <w:szCs w:val="21"/>
        </w:rPr>
        <w:t>, in terms of the quality and risk of bias, quantity of evidence, and level of evidence (study design)</w:t>
      </w:r>
      <w:r w:rsidR="00AE49B8" w:rsidRPr="00F20E8E">
        <w:rPr>
          <w:rFonts w:asciiTheme="minorHAnsi" w:hAnsiTheme="minorHAnsi" w:cstheme="minorHAnsi"/>
          <w:sz w:val="21"/>
          <w:szCs w:val="21"/>
        </w:rPr>
        <w:t>.</w:t>
      </w:r>
    </w:p>
    <w:p w14:paraId="6D46282C" w14:textId="5172CDFC" w:rsidR="00550AF2" w:rsidRPr="00F20E8E" w:rsidRDefault="00550AF2" w:rsidP="00E07141">
      <w:pPr>
        <w:pStyle w:val="Numberbodycopy"/>
        <w:spacing w:line="360" w:lineRule="auto"/>
        <w:rPr>
          <w:rFonts w:asciiTheme="minorHAnsi" w:hAnsiTheme="minorHAnsi" w:cstheme="minorHAnsi"/>
          <w:sz w:val="21"/>
          <w:szCs w:val="21"/>
        </w:rPr>
      </w:pPr>
      <w:r w:rsidRPr="00F20E8E">
        <w:rPr>
          <w:rFonts w:asciiTheme="minorHAnsi" w:hAnsiTheme="minorHAnsi" w:cstheme="minorHAnsi"/>
          <w:sz w:val="21"/>
          <w:szCs w:val="21"/>
        </w:rPr>
        <w:t xml:space="preserve">The </w:t>
      </w:r>
      <w:r w:rsidRPr="00F20E8E">
        <w:rPr>
          <w:rFonts w:asciiTheme="minorHAnsi" w:hAnsiTheme="minorHAnsi" w:cstheme="minorHAnsi"/>
          <w:b/>
          <w:sz w:val="21"/>
          <w:szCs w:val="21"/>
        </w:rPr>
        <w:t>direction</w:t>
      </w:r>
      <w:r w:rsidRPr="00F20E8E">
        <w:rPr>
          <w:rFonts w:asciiTheme="minorHAnsi" w:hAnsiTheme="minorHAnsi" w:cstheme="minorHAnsi"/>
          <w:sz w:val="21"/>
          <w:szCs w:val="21"/>
        </w:rPr>
        <w:t xml:space="preserve"> of the </w:t>
      </w:r>
      <w:r w:rsidR="00386D82" w:rsidRPr="00F20E8E">
        <w:rPr>
          <w:rFonts w:asciiTheme="minorHAnsi" w:hAnsiTheme="minorHAnsi" w:cstheme="minorHAnsi"/>
          <w:sz w:val="21"/>
          <w:szCs w:val="21"/>
        </w:rPr>
        <w:t>trial</w:t>
      </w:r>
      <w:r w:rsidRPr="00F20E8E">
        <w:rPr>
          <w:rFonts w:asciiTheme="minorHAnsi" w:hAnsiTheme="minorHAnsi" w:cstheme="minorHAnsi"/>
          <w:sz w:val="21"/>
          <w:szCs w:val="21"/>
        </w:rPr>
        <w:t xml:space="preserve"> results in terms of positive, negative</w:t>
      </w:r>
      <w:r w:rsidR="00A02054" w:rsidRPr="00F20E8E">
        <w:rPr>
          <w:rFonts w:asciiTheme="minorHAnsi" w:hAnsiTheme="minorHAnsi" w:cstheme="minorHAnsi"/>
          <w:sz w:val="21"/>
          <w:szCs w:val="21"/>
        </w:rPr>
        <w:t>,</w:t>
      </w:r>
      <w:r w:rsidRPr="00F20E8E">
        <w:rPr>
          <w:rFonts w:asciiTheme="minorHAnsi" w:hAnsiTheme="minorHAnsi" w:cstheme="minorHAnsi"/>
          <w:sz w:val="21"/>
          <w:szCs w:val="21"/>
        </w:rPr>
        <w:t xml:space="preserve"> or null findings</w:t>
      </w:r>
      <w:r w:rsidR="00AE49B8" w:rsidRPr="00F20E8E">
        <w:rPr>
          <w:rFonts w:asciiTheme="minorHAnsi" w:hAnsiTheme="minorHAnsi" w:cstheme="minorHAnsi"/>
          <w:sz w:val="21"/>
          <w:szCs w:val="21"/>
        </w:rPr>
        <w:t>.</w:t>
      </w:r>
    </w:p>
    <w:p w14:paraId="37800716" w14:textId="4B841BF9" w:rsidR="00550AF2" w:rsidRPr="00F20E8E" w:rsidRDefault="00550AF2" w:rsidP="00E07141">
      <w:pPr>
        <w:pStyle w:val="Numberbodycopy"/>
        <w:spacing w:line="360" w:lineRule="auto"/>
        <w:rPr>
          <w:rFonts w:asciiTheme="minorHAnsi" w:hAnsiTheme="minorHAnsi" w:cstheme="minorHAnsi"/>
          <w:sz w:val="21"/>
          <w:szCs w:val="21"/>
        </w:rPr>
      </w:pPr>
      <w:r w:rsidRPr="00F20E8E">
        <w:rPr>
          <w:rFonts w:asciiTheme="minorHAnsi" w:hAnsiTheme="minorHAnsi" w:cstheme="minorHAnsi"/>
          <w:sz w:val="21"/>
          <w:szCs w:val="21"/>
        </w:rPr>
        <w:t xml:space="preserve">The </w:t>
      </w:r>
      <w:r w:rsidRPr="00F20E8E">
        <w:rPr>
          <w:rFonts w:asciiTheme="minorHAnsi" w:hAnsiTheme="minorHAnsi" w:cstheme="minorHAnsi"/>
          <w:b/>
          <w:sz w:val="21"/>
          <w:szCs w:val="21"/>
        </w:rPr>
        <w:t>consistency</w:t>
      </w:r>
      <w:r w:rsidRPr="00F20E8E">
        <w:rPr>
          <w:rFonts w:asciiTheme="minorHAnsi" w:hAnsiTheme="minorHAnsi" w:cstheme="minorHAnsi"/>
          <w:sz w:val="21"/>
          <w:szCs w:val="21"/>
        </w:rPr>
        <w:t xml:space="preserve"> of the </w:t>
      </w:r>
      <w:r w:rsidR="00386D82" w:rsidRPr="00F20E8E">
        <w:rPr>
          <w:rFonts w:asciiTheme="minorHAnsi" w:hAnsiTheme="minorHAnsi" w:cstheme="minorHAnsi"/>
          <w:sz w:val="21"/>
          <w:szCs w:val="21"/>
        </w:rPr>
        <w:t>trial</w:t>
      </w:r>
      <w:r w:rsidRPr="00F20E8E">
        <w:rPr>
          <w:rFonts w:asciiTheme="minorHAnsi" w:hAnsiTheme="minorHAnsi" w:cstheme="minorHAnsi"/>
          <w:sz w:val="21"/>
          <w:szCs w:val="21"/>
        </w:rPr>
        <w:t xml:space="preserve"> results</w:t>
      </w:r>
      <w:r w:rsidR="00AE49B8" w:rsidRPr="00F20E8E">
        <w:rPr>
          <w:rFonts w:asciiTheme="minorHAnsi" w:hAnsiTheme="minorHAnsi" w:cstheme="minorHAnsi"/>
          <w:sz w:val="21"/>
          <w:szCs w:val="21"/>
        </w:rPr>
        <w:t>.</w:t>
      </w:r>
    </w:p>
    <w:p w14:paraId="459CAE6F" w14:textId="14937F5D" w:rsidR="00550AF2" w:rsidRPr="00F20E8E" w:rsidRDefault="00550AF2" w:rsidP="00E07141">
      <w:pPr>
        <w:pStyle w:val="Numberbodycopy"/>
        <w:spacing w:line="360" w:lineRule="auto"/>
        <w:rPr>
          <w:rFonts w:asciiTheme="minorHAnsi" w:hAnsiTheme="minorHAnsi" w:cstheme="minorHAnsi"/>
          <w:sz w:val="21"/>
          <w:szCs w:val="21"/>
        </w:rPr>
      </w:pPr>
      <w:r w:rsidRPr="00F20E8E">
        <w:rPr>
          <w:rFonts w:asciiTheme="minorHAnsi" w:hAnsiTheme="minorHAnsi" w:cstheme="minorHAnsi"/>
          <w:sz w:val="21"/>
          <w:szCs w:val="21"/>
        </w:rPr>
        <w:t xml:space="preserve">The </w:t>
      </w:r>
      <w:r w:rsidRPr="00F20E8E">
        <w:rPr>
          <w:rFonts w:asciiTheme="minorHAnsi" w:hAnsiTheme="minorHAnsi" w:cstheme="minorHAnsi"/>
          <w:b/>
          <w:sz w:val="21"/>
          <w:szCs w:val="21"/>
        </w:rPr>
        <w:t>generalisability</w:t>
      </w:r>
      <w:r w:rsidRPr="00F20E8E">
        <w:rPr>
          <w:rFonts w:asciiTheme="minorHAnsi" w:hAnsiTheme="minorHAnsi" w:cstheme="minorHAnsi"/>
          <w:sz w:val="21"/>
          <w:szCs w:val="21"/>
        </w:rPr>
        <w:t xml:space="preserve"> of the body of evidence to the target population (</w:t>
      </w:r>
      <w:r w:rsidR="00A02054" w:rsidRPr="00F20E8E">
        <w:rPr>
          <w:rFonts w:asciiTheme="minorHAnsi" w:hAnsiTheme="minorHAnsi" w:cstheme="minorHAnsi"/>
          <w:sz w:val="21"/>
          <w:szCs w:val="21"/>
        </w:rPr>
        <w:t xml:space="preserve">i.e., </w:t>
      </w:r>
      <w:r w:rsidRPr="00F20E8E">
        <w:rPr>
          <w:rFonts w:asciiTheme="minorHAnsi" w:hAnsiTheme="minorHAnsi" w:cstheme="minorHAnsi"/>
          <w:sz w:val="21"/>
          <w:szCs w:val="21"/>
        </w:rPr>
        <w:t>adults/military personnel)</w:t>
      </w:r>
      <w:r w:rsidR="00AE49B8" w:rsidRPr="00F20E8E">
        <w:rPr>
          <w:rFonts w:asciiTheme="minorHAnsi" w:hAnsiTheme="minorHAnsi" w:cstheme="minorHAnsi"/>
          <w:sz w:val="21"/>
          <w:szCs w:val="21"/>
        </w:rPr>
        <w:t>.</w:t>
      </w:r>
    </w:p>
    <w:p w14:paraId="26DCB131" w14:textId="03FF27EE" w:rsidR="00550AF2" w:rsidRPr="00F20E8E" w:rsidRDefault="00550AF2" w:rsidP="00E07141">
      <w:pPr>
        <w:pStyle w:val="Numberbodycopy"/>
        <w:spacing w:line="360" w:lineRule="auto"/>
        <w:rPr>
          <w:rFonts w:asciiTheme="minorHAnsi" w:hAnsiTheme="minorHAnsi" w:cstheme="minorHAnsi"/>
          <w:sz w:val="21"/>
          <w:szCs w:val="21"/>
        </w:rPr>
      </w:pPr>
      <w:r w:rsidRPr="00F20E8E">
        <w:rPr>
          <w:rFonts w:asciiTheme="minorHAnsi" w:hAnsiTheme="minorHAnsi" w:cstheme="minorHAnsi"/>
          <w:sz w:val="21"/>
          <w:szCs w:val="21"/>
        </w:rPr>
        <w:t xml:space="preserve">The </w:t>
      </w:r>
      <w:r w:rsidRPr="00F20E8E">
        <w:rPr>
          <w:rFonts w:asciiTheme="minorHAnsi" w:hAnsiTheme="minorHAnsi" w:cstheme="minorHAnsi"/>
          <w:b/>
          <w:sz w:val="21"/>
          <w:szCs w:val="21"/>
        </w:rPr>
        <w:t>applicability</w:t>
      </w:r>
      <w:r w:rsidRPr="00F20E8E">
        <w:rPr>
          <w:rFonts w:asciiTheme="minorHAnsi" w:hAnsiTheme="minorHAnsi" w:cstheme="minorHAnsi"/>
          <w:sz w:val="21"/>
          <w:szCs w:val="21"/>
        </w:rPr>
        <w:t xml:space="preserve"> of the body of the evidence to the Australian context</w:t>
      </w:r>
      <w:r w:rsidR="00A02054" w:rsidRPr="00F20E8E">
        <w:rPr>
          <w:rFonts w:asciiTheme="minorHAnsi" w:hAnsiTheme="minorHAnsi" w:cstheme="minorHAnsi"/>
          <w:sz w:val="21"/>
          <w:szCs w:val="21"/>
        </w:rPr>
        <w:t>.</w:t>
      </w:r>
    </w:p>
    <w:p w14:paraId="7B86689C" w14:textId="4F2BCEE2" w:rsidR="00550AF2" w:rsidRPr="00F20E8E" w:rsidRDefault="00550AF2" w:rsidP="00E07141">
      <w:pPr>
        <w:spacing w:line="360" w:lineRule="auto"/>
        <w:rPr>
          <w:rFonts w:asciiTheme="minorHAnsi" w:hAnsiTheme="minorHAnsi" w:cstheme="minorHAnsi"/>
          <w:sz w:val="21"/>
          <w:szCs w:val="21"/>
        </w:rPr>
      </w:pPr>
      <w:r w:rsidRPr="00F20E8E">
        <w:rPr>
          <w:rFonts w:asciiTheme="minorHAnsi" w:hAnsiTheme="minorHAnsi" w:cstheme="minorHAnsi"/>
          <w:sz w:val="21"/>
          <w:szCs w:val="21"/>
        </w:rPr>
        <w:t xml:space="preserve">The first three components provided a gauge of the internal validity of the </w:t>
      </w:r>
      <w:r w:rsidR="00386D82" w:rsidRPr="00F20E8E">
        <w:rPr>
          <w:rFonts w:asciiTheme="minorHAnsi" w:hAnsiTheme="minorHAnsi" w:cstheme="minorHAnsi"/>
          <w:sz w:val="21"/>
          <w:szCs w:val="21"/>
        </w:rPr>
        <w:t>trial</w:t>
      </w:r>
      <w:r w:rsidRPr="00F20E8E">
        <w:rPr>
          <w:rFonts w:asciiTheme="minorHAnsi" w:hAnsiTheme="minorHAnsi" w:cstheme="minorHAnsi"/>
          <w:sz w:val="21"/>
          <w:szCs w:val="21"/>
        </w:rPr>
        <w:t xml:space="preserve"> data in support of efficacy for an intervention. The last two components considered the external factors that may influence effectiveness, in terms of the generalisability of </w:t>
      </w:r>
      <w:r w:rsidR="00386D82" w:rsidRPr="00F20E8E">
        <w:rPr>
          <w:rFonts w:asciiTheme="minorHAnsi" w:hAnsiTheme="minorHAnsi" w:cstheme="minorHAnsi"/>
          <w:sz w:val="21"/>
          <w:szCs w:val="21"/>
        </w:rPr>
        <w:t>trial</w:t>
      </w:r>
      <w:r w:rsidRPr="00F20E8E">
        <w:rPr>
          <w:rFonts w:asciiTheme="minorHAnsi" w:hAnsiTheme="minorHAnsi" w:cstheme="minorHAnsi"/>
          <w:sz w:val="21"/>
          <w:szCs w:val="21"/>
        </w:rPr>
        <w:t xml:space="preserve"> results to the intended target population, and applicability to the Australian context.</w:t>
      </w:r>
    </w:p>
    <w:p w14:paraId="6E681145" w14:textId="77777777" w:rsidR="00D56A83" w:rsidRPr="00F20E8E" w:rsidRDefault="00D56A83" w:rsidP="00EC79E8">
      <w:pPr>
        <w:pStyle w:val="Heading3"/>
      </w:pPr>
      <w:bookmarkStart w:id="74" w:name="_Toc532823334"/>
      <w:r w:rsidRPr="00F20E8E">
        <w:t>Strength of the evidence base</w:t>
      </w:r>
      <w:bookmarkEnd w:id="71"/>
      <w:bookmarkEnd w:id="72"/>
      <w:bookmarkEnd w:id="73"/>
      <w:bookmarkEnd w:id="74"/>
    </w:p>
    <w:p w14:paraId="296B73C9" w14:textId="28D49243" w:rsidR="00D56A83" w:rsidRPr="00F20E8E" w:rsidRDefault="00D56A83" w:rsidP="00E07141">
      <w:pPr>
        <w:pStyle w:val="BodyText1"/>
        <w:rPr>
          <w:rFonts w:cstheme="minorHAnsi"/>
          <w:sz w:val="21"/>
          <w:szCs w:val="21"/>
        </w:rPr>
      </w:pPr>
      <w:r w:rsidRPr="00F20E8E">
        <w:rPr>
          <w:rFonts w:cstheme="minorHAnsi"/>
          <w:sz w:val="21"/>
          <w:szCs w:val="21"/>
        </w:rPr>
        <w:t>The strength of the evidence base was assessed in terms of</w:t>
      </w:r>
      <w:r w:rsidR="001A7E88" w:rsidRPr="00F20E8E">
        <w:rPr>
          <w:rFonts w:cstheme="minorHAnsi"/>
          <w:sz w:val="21"/>
          <w:szCs w:val="21"/>
        </w:rPr>
        <w:t>:</w:t>
      </w:r>
      <w:r w:rsidRPr="00F20E8E">
        <w:rPr>
          <w:rFonts w:cstheme="minorHAnsi"/>
          <w:sz w:val="21"/>
          <w:szCs w:val="21"/>
        </w:rPr>
        <w:t xml:space="preserve"> a) quality and risk of bias, </w:t>
      </w:r>
      <w:r w:rsidR="001A7E88" w:rsidRPr="00F20E8E">
        <w:rPr>
          <w:rFonts w:cstheme="minorHAnsi"/>
          <w:sz w:val="21"/>
          <w:szCs w:val="21"/>
        </w:rPr>
        <w:br/>
      </w:r>
      <w:r w:rsidRPr="00F20E8E">
        <w:rPr>
          <w:rFonts w:cstheme="minorHAnsi"/>
          <w:sz w:val="21"/>
          <w:szCs w:val="21"/>
        </w:rPr>
        <w:t>b) quantity of evidence, and c) level of evidence.</w:t>
      </w:r>
    </w:p>
    <w:p w14:paraId="1A45B944" w14:textId="496349D6" w:rsidR="00D56A83" w:rsidRPr="00F20E8E" w:rsidRDefault="00D56A83" w:rsidP="00E07141">
      <w:pPr>
        <w:pStyle w:val="BodyText1"/>
        <w:numPr>
          <w:ilvl w:val="0"/>
          <w:numId w:val="9"/>
        </w:numPr>
        <w:spacing w:after="120"/>
        <w:rPr>
          <w:sz w:val="21"/>
          <w:szCs w:val="21"/>
        </w:rPr>
      </w:pPr>
      <w:r w:rsidRPr="00F20E8E">
        <w:rPr>
          <w:b/>
          <w:sz w:val="21"/>
          <w:szCs w:val="21"/>
        </w:rPr>
        <w:lastRenderedPageBreak/>
        <w:t>Quality and risk of bias</w:t>
      </w:r>
      <w:r w:rsidR="00386D82" w:rsidRPr="00F20E8E">
        <w:rPr>
          <w:sz w:val="21"/>
          <w:szCs w:val="21"/>
        </w:rPr>
        <w:t xml:space="preserve"> reflects</w:t>
      </w:r>
      <w:r w:rsidRPr="00F20E8E">
        <w:rPr>
          <w:sz w:val="21"/>
          <w:szCs w:val="21"/>
        </w:rPr>
        <w:t xml:space="preserve"> how well the </w:t>
      </w:r>
      <w:r w:rsidR="00386D82" w:rsidRPr="00F20E8E">
        <w:rPr>
          <w:sz w:val="21"/>
          <w:szCs w:val="21"/>
        </w:rPr>
        <w:t>trial was</w:t>
      </w:r>
      <w:r w:rsidRPr="00F20E8E">
        <w:rPr>
          <w:sz w:val="21"/>
          <w:szCs w:val="21"/>
        </w:rPr>
        <w:t xml:space="preserve"> conducted, including how the participants were selected, allocated to groups, </w:t>
      </w:r>
      <w:r w:rsidR="00386D82" w:rsidRPr="00F20E8E">
        <w:rPr>
          <w:sz w:val="21"/>
          <w:szCs w:val="21"/>
        </w:rPr>
        <w:t xml:space="preserve">and </w:t>
      </w:r>
      <w:r w:rsidRPr="00F20E8E">
        <w:rPr>
          <w:sz w:val="21"/>
          <w:szCs w:val="21"/>
        </w:rPr>
        <w:t xml:space="preserve">managed and followed-up, and how the </w:t>
      </w:r>
      <w:r w:rsidR="00386D82" w:rsidRPr="00F20E8E">
        <w:rPr>
          <w:sz w:val="21"/>
          <w:szCs w:val="21"/>
        </w:rPr>
        <w:t>trial</w:t>
      </w:r>
      <w:r w:rsidRPr="00F20E8E">
        <w:rPr>
          <w:sz w:val="21"/>
          <w:szCs w:val="21"/>
        </w:rPr>
        <w:t xml:space="preserve"> outcomes were defined, measured, analysed</w:t>
      </w:r>
      <w:r w:rsidR="001A7E88" w:rsidRPr="00F20E8E">
        <w:rPr>
          <w:sz w:val="21"/>
          <w:szCs w:val="21"/>
        </w:rPr>
        <w:t>,</w:t>
      </w:r>
      <w:r w:rsidRPr="00F20E8E">
        <w:rPr>
          <w:sz w:val="21"/>
          <w:szCs w:val="21"/>
        </w:rPr>
        <w:t xml:space="preserve"> and reported. </w:t>
      </w:r>
      <w:r w:rsidR="00595D59" w:rsidRPr="00F20E8E">
        <w:rPr>
          <w:sz w:val="21"/>
          <w:szCs w:val="21"/>
        </w:rPr>
        <w:t xml:space="preserve">An </w:t>
      </w:r>
      <w:r w:rsidRPr="00F20E8E">
        <w:rPr>
          <w:sz w:val="21"/>
          <w:szCs w:val="21"/>
        </w:rPr>
        <w:t>assessment was</w:t>
      </w:r>
      <w:r w:rsidR="00386D82" w:rsidRPr="00F20E8E">
        <w:rPr>
          <w:sz w:val="21"/>
          <w:szCs w:val="21"/>
        </w:rPr>
        <w:t xml:space="preserve"> </w:t>
      </w:r>
      <w:r w:rsidRPr="00F20E8E">
        <w:rPr>
          <w:sz w:val="21"/>
          <w:szCs w:val="21"/>
        </w:rPr>
        <w:t xml:space="preserve">conducted for each </w:t>
      </w:r>
      <w:r w:rsidR="005744E0" w:rsidRPr="00F20E8E">
        <w:rPr>
          <w:sz w:val="21"/>
          <w:szCs w:val="21"/>
        </w:rPr>
        <w:t>trial</w:t>
      </w:r>
      <w:r w:rsidRPr="00F20E8E">
        <w:rPr>
          <w:sz w:val="21"/>
          <w:szCs w:val="21"/>
        </w:rPr>
        <w:t xml:space="preserve"> with regard to the quality and risk of bias criteria utilising a modified version of the Chalmers Checklist for appraising the qual</w:t>
      </w:r>
      <w:r w:rsidR="00927C14" w:rsidRPr="00F20E8E">
        <w:rPr>
          <w:sz w:val="21"/>
          <w:szCs w:val="21"/>
        </w:rPr>
        <w:t xml:space="preserve">ity of studies of interventions (see Appendix </w:t>
      </w:r>
      <w:r w:rsidR="00EA419B" w:rsidRPr="00F20E8E">
        <w:rPr>
          <w:sz w:val="21"/>
          <w:szCs w:val="21"/>
        </w:rPr>
        <w:t>3</w:t>
      </w:r>
      <w:r w:rsidR="00927C14" w:rsidRPr="00F20E8E">
        <w:rPr>
          <w:sz w:val="21"/>
          <w:szCs w:val="21"/>
        </w:rPr>
        <w:t>)</w:t>
      </w:r>
      <w:r w:rsidR="00595D59" w:rsidRPr="00F20E8E">
        <w:rPr>
          <w:sz w:val="21"/>
          <w:szCs w:val="21"/>
        </w:rPr>
        <w:t>.</w:t>
      </w:r>
      <w:r w:rsidRPr="00F20E8E">
        <w:rPr>
          <w:sz w:val="21"/>
          <w:szCs w:val="21"/>
        </w:rPr>
        <w:t xml:space="preserve"> Three independent raters rated each </w:t>
      </w:r>
      <w:r w:rsidR="00D70C82" w:rsidRPr="00F20E8E">
        <w:rPr>
          <w:sz w:val="21"/>
          <w:szCs w:val="21"/>
        </w:rPr>
        <w:t>trial</w:t>
      </w:r>
      <w:r w:rsidRPr="00F20E8E">
        <w:rPr>
          <w:sz w:val="21"/>
          <w:szCs w:val="21"/>
        </w:rPr>
        <w:t xml:space="preserve"> according to these criteria, and together </w:t>
      </w:r>
      <w:r w:rsidR="005744E0" w:rsidRPr="00F20E8E">
        <w:rPr>
          <w:sz w:val="21"/>
          <w:szCs w:val="21"/>
        </w:rPr>
        <w:t xml:space="preserve">reached </w:t>
      </w:r>
      <w:r w:rsidRPr="00F20E8E">
        <w:rPr>
          <w:sz w:val="21"/>
          <w:szCs w:val="21"/>
        </w:rPr>
        <w:t xml:space="preserve">a consensus agreement </w:t>
      </w:r>
      <w:r w:rsidR="005744E0" w:rsidRPr="00F20E8E">
        <w:rPr>
          <w:sz w:val="21"/>
          <w:szCs w:val="21"/>
        </w:rPr>
        <w:t>on</w:t>
      </w:r>
      <w:r w:rsidRPr="00F20E8E">
        <w:rPr>
          <w:sz w:val="21"/>
          <w:szCs w:val="21"/>
        </w:rPr>
        <w:t xml:space="preserve"> an overall rating of ‘Good’, ‘Fair’, or ‘Poor’.</w:t>
      </w:r>
    </w:p>
    <w:p w14:paraId="7FE137F9" w14:textId="4728A875" w:rsidR="00D56A83" w:rsidRPr="00F20E8E" w:rsidRDefault="00D56A83" w:rsidP="00E07141">
      <w:pPr>
        <w:pStyle w:val="BodyText1"/>
        <w:numPr>
          <w:ilvl w:val="0"/>
          <w:numId w:val="9"/>
        </w:numPr>
        <w:spacing w:after="120"/>
        <w:rPr>
          <w:sz w:val="21"/>
          <w:szCs w:val="21"/>
        </w:rPr>
      </w:pPr>
      <w:r w:rsidRPr="00F20E8E">
        <w:rPr>
          <w:b/>
          <w:sz w:val="21"/>
          <w:szCs w:val="21"/>
        </w:rPr>
        <w:t>Quantity</w:t>
      </w:r>
      <w:r w:rsidRPr="00F20E8E">
        <w:rPr>
          <w:sz w:val="21"/>
          <w:szCs w:val="21"/>
        </w:rPr>
        <w:t xml:space="preserve"> of evidence reflected the number of </w:t>
      </w:r>
      <w:r w:rsidR="005744E0" w:rsidRPr="00F20E8E">
        <w:rPr>
          <w:sz w:val="21"/>
          <w:szCs w:val="21"/>
        </w:rPr>
        <w:t>trials</w:t>
      </w:r>
      <w:r w:rsidRPr="00F20E8E">
        <w:rPr>
          <w:sz w:val="21"/>
          <w:szCs w:val="21"/>
        </w:rPr>
        <w:t xml:space="preserve"> that were included </w:t>
      </w:r>
      <w:r w:rsidR="005744E0" w:rsidRPr="00F20E8E">
        <w:rPr>
          <w:sz w:val="21"/>
          <w:szCs w:val="21"/>
        </w:rPr>
        <w:t>in</w:t>
      </w:r>
      <w:r w:rsidRPr="00F20E8E">
        <w:rPr>
          <w:sz w:val="21"/>
          <w:szCs w:val="21"/>
        </w:rPr>
        <w:t xml:space="preserve"> the evidence base for each ranking. The quantity assessment also took into account the number of participants in relation to the frequency of the outcomes measures (i.e.</w:t>
      </w:r>
      <w:r w:rsidR="001A7E88" w:rsidRPr="00F20E8E">
        <w:rPr>
          <w:sz w:val="21"/>
          <w:szCs w:val="21"/>
        </w:rPr>
        <w:t>,</w:t>
      </w:r>
      <w:r w:rsidRPr="00F20E8E">
        <w:rPr>
          <w:sz w:val="21"/>
          <w:szCs w:val="21"/>
        </w:rPr>
        <w:t xml:space="preserve"> the statistical power of the </w:t>
      </w:r>
      <w:r w:rsidR="005744E0" w:rsidRPr="00F20E8E">
        <w:rPr>
          <w:sz w:val="21"/>
          <w:szCs w:val="21"/>
        </w:rPr>
        <w:t>trials</w:t>
      </w:r>
      <w:r w:rsidRPr="00F20E8E">
        <w:rPr>
          <w:sz w:val="21"/>
          <w:szCs w:val="21"/>
        </w:rPr>
        <w:t>). Small</w:t>
      </w:r>
      <w:r w:rsidR="001A7E88" w:rsidRPr="00F20E8E">
        <w:rPr>
          <w:sz w:val="21"/>
          <w:szCs w:val="21"/>
        </w:rPr>
        <w:t>,</w:t>
      </w:r>
      <w:r w:rsidRPr="00F20E8E">
        <w:rPr>
          <w:sz w:val="21"/>
          <w:szCs w:val="21"/>
        </w:rPr>
        <w:t xml:space="preserve"> underpowered </w:t>
      </w:r>
      <w:r w:rsidR="005744E0" w:rsidRPr="00F20E8E">
        <w:rPr>
          <w:sz w:val="21"/>
          <w:szCs w:val="21"/>
        </w:rPr>
        <w:t>trials</w:t>
      </w:r>
      <w:r w:rsidRPr="00F20E8E">
        <w:rPr>
          <w:sz w:val="21"/>
          <w:szCs w:val="21"/>
        </w:rPr>
        <w:t xml:space="preserve"> that were otherwise sound may have been included in the evidence base if their findings were generally similar</w:t>
      </w:r>
      <w:r w:rsidR="001A7E88" w:rsidRPr="00F20E8E">
        <w:rPr>
          <w:sz w:val="21"/>
          <w:szCs w:val="21"/>
        </w:rPr>
        <w:t xml:space="preserve"> –</w:t>
      </w:r>
      <w:r w:rsidRPr="00F20E8E">
        <w:rPr>
          <w:sz w:val="21"/>
          <w:szCs w:val="21"/>
        </w:rPr>
        <w:t xml:space="preserve"> but</w:t>
      </w:r>
      <w:r w:rsidR="001A7E88" w:rsidRPr="00F20E8E">
        <w:rPr>
          <w:sz w:val="21"/>
          <w:szCs w:val="21"/>
        </w:rPr>
        <w:t xml:space="preserve"> </w:t>
      </w:r>
      <w:r w:rsidRPr="00F20E8E">
        <w:rPr>
          <w:sz w:val="21"/>
          <w:szCs w:val="21"/>
        </w:rPr>
        <w:t xml:space="preserve">at least some of the </w:t>
      </w:r>
      <w:r w:rsidR="005744E0" w:rsidRPr="00F20E8E">
        <w:rPr>
          <w:sz w:val="21"/>
          <w:szCs w:val="21"/>
        </w:rPr>
        <w:t>trials</w:t>
      </w:r>
      <w:r w:rsidRPr="00F20E8E">
        <w:rPr>
          <w:sz w:val="21"/>
          <w:szCs w:val="21"/>
        </w:rPr>
        <w:t xml:space="preserve"> cited as evidence must have been large enough to detect the size and direction of any effect. </w:t>
      </w:r>
    </w:p>
    <w:p w14:paraId="7E2D363A" w14:textId="26F89981" w:rsidR="00D56A83" w:rsidRPr="00F20E8E" w:rsidRDefault="00D56A83" w:rsidP="00E07141">
      <w:pPr>
        <w:pStyle w:val="BodyText1"/>
        <w:numPr>
          <w:ilvl w:val="0"/>
          <w:numId w:val="9"/>
        </w:numPr>
        <w:spacing w:after="120"/>
        <w:rPr>
          <w:sz w:val="21"/>
          <w:szCs w:val="21"/>
        </w:rPr>
      </w:pPr>
      <w:r w:rsidRPr="00F20E8E">
        <w:rPr>
          <w:b/>
          <w:sz w:val="21"/>
          <w:szCs w:val="21"/>
        </w:rPr>
        <w:t>Level of evidence</w:t>
      </w:r>
      <w:r w:rsidRPr="00F20E8E">
        <w:rPr>
          <w:sz w:val="21"/>
          <w:szCs w:val="21"/>
        </w:rPr>
        <w:t xml:space="preserve"> </w:t>
      </w:r>
      <w:r w:rsidR="00C36A48" w:rsidRPr="00F20E8E">
        <w:rPr>
          <w:sz w:val="21"/>
          <w:szCs w:val="21"/>
        </w:rPr>
        <w:t xml:space="preserve">reflected the </w:t>
      </w:r>
      <w:r w:rsidR="005744E0" w:rsidRPr="00F20E8E">
        <w:rPr>
          <w:sz w:val="21"/>
          <w:szCs w:val="21"/>
        </w:rPr>
        <w:t>trial</w:t>
      </w:r>
      <w:r w:rsidR="00C36A48" w:rsidRPr="00F20E8E">
        <w:rPr>
          <w:sz w:val="21"/>
          <w:szCs w:val="21"/>
        </w:rPr>
        <w:t xml:space="preserve"> design. Details of the </w:t>
      </w:r>
      <w:r w:rsidR="005744E0" w:rsidRPr="00F20E8E">
        <w:rPr>
          <w:sz w:val="21"/>
          <w:szCs w:val="21"/>
        </w:rPr>
        <w:t>trial</w:t>
      </w:r>
      <w:r w:rsidR="00C36A48" w:rsidRPr="00F20E8E">
        <w:rPr>
          <w:sz w:val="21"/>
          <w:szCs w:val="21"/>
        </w:rPr>
        <w:t xml:space="preserve"> designs included in this REA were assessed against a hierarchy of evidence commonly used in Australia</w:t>
      </w:r>
      <w:r w:rsidR="00E46644" w:rsidRPr="00F20E8E">
        <w:rPr>
          <w:sz w:val="21"/>
          <w:szCs w:val="21"/>
        </w:rPr>
        <w:t>:</w:t>
      </w:r>
      <w:hyperlink w:anchor="_ENREF_106" w:tooltip="Merlin, 2009 #6311" w:history="1">
        <w:r w:rsidR="00AB0343" w:rsidRPr="00F20E8E">
          <w:rPr>
            <w:sz w:val="21"/>
            <w:szCs w:val="21"/>
          </w:rPr>
          <w:fldChar w:fldCharType="begin"/>
        </w:r>
        <w:r w:rsidR="00AB0343" w:rsidRPr="00F20E8E">
          <w:rPr>
            <w:sz w:val="21"/>
            <w:szCs w:val="21"/>
          </w:rPr>
          <w:instrText xml:space="preserve"> ADDIN EN.CITE &lt;EndNote&gt;&lt;Cite&gt;&lt;Author&gt;Merlin&lt;/Author&gt;&lt;Year&gt;2009&lt;/Year&gt;&lt;RecNum&gt;6311&lt;/RecNum&gt;&lt;DisplayText&gt;&lt;style face="superscript"&gt;106&lt;/style&gt;&lt;/DisplayText&gt;&lt;record&gt;&lt;rec-number&gt;6311&lt;/rec-number&gt;&lt;foreign-keys&gt;&lt;key app="EN" db-id="fd0xtef5qfr059eedsspfvzlrdw2tzd95dpr" timestamp="1504760797"&gt;6311&lt;/key&gt;&lt;/foreign-keys&gt;&lt;ref-type name="Journal Article"&gt;17&lt;/ref-type&gt;&lt;contributors&gt;&lt;authors&gt;&lt;author&gt;Merlin, T.&lt;/author&gt;&lt;author&gt;Weston, A.&lt;/author&gt;&lt;author&gt;Tooher, R.&lt;/author&gt;&lt;/authors&gt;&lt;/contributors&gt;&lt;titles&gt;&lt;title&gt;Extending an evidence hierarchy to include topics other than treatment: Revising the Australian &amp;apos;levels of evidence&amp;apos;&lt;/title&gt;&lt;secondary-title&gt;BMC Medical Research Methodology&lt;/secondary-title&gt;&lt;/titles&gt;&lt;periodical&gt;&lt;full-title&gt;BMC Medical Research Methodology&lt;/full-title&gt;&lt;/periodical&gt;&lt;pages&gt;1-8&lt;/pages&gt;&lt;volume&gt;9&lt;/volume&gt;&lt;number&gt;34&lt;/number&gt;&lt;dates&gt;&lt;year&gt;2009&lt;/year&gt;&lt;/dates&gt;&lt;urls&gt;&lt;/urls&gt;&lt;electronic-resource-num&gt;https://doi.org/:10.1186/1471-2288-9-34&lt;/electronic-resource-num&gt;&lt;/record&gt;&lt;/Cite&gt;&lt;/EndNote&gt;</w:instrText>
        </w:r>
        <w:r w:rsidR="00AB0343" w:rsidRPr="00F20E8E">
          <w:rPr>
            <w:sz w:val="21"/>
            <w:szCs w:val="21"/>
          </w:rPr>
          <w:fldChar w:fldCharType="separate"/>
        </w:r>
        <w:r w:rsidR="00AB0343" w:rsidRPr="00F20E8E">
          <w:rPr>
            <w:noProof/>
            <w:sz w:val="21"/>
            <w:szCs w:val="21"/>
            <w:vertAlign w:val="superscript"/>
          </w:rPr>
          <w:t>106</w:t>
        </w:r>
        <w:r w:rsidR="00AB0343" w:rsidRPr="00F20E8E">
          <w:rPr>
            <w:sz w:val="21"/>
            <w:szCs w:val="21"/>
          </w:rPr>
          <w:fldChar w:fldCharType="end"/>
        </w:r>
      </w:hyperlink>
    </w:p>
    <w:p w14:paraId="27864921" w14:textId="5C11E064" w:rsidR="00C36A48" w:rsidRPr="00F20E8E" w:rsidRDefault="00C36A48" w:rsidP="00E07141">
      <w:pPr>
        <w:numPr>
          <w:ilvl w:val="1"/>
          <w:numId w:val="9"/>
        </w:numPr>
        <w:spacing w:after="120" w:line="360" w:lineRule="auto"/>
        <w:rPr>
          <w:sz w:val="21"/>
          <w:szCs w:val="21"/>
        </w:rPr>
      </w:pPr>
      <w:bookmarkStart w:id="75" w:name="_Toc367797181"/>
      <w:bookmarkStart w:id="76" w:name="_Toc367859477"/>
      <w:bookmarkStart w:id="77" w:name="_Toc368057932"/>
      <w:bookmarkStart w:id="78" w:name="_Toc368061503"/>
      <w:r w:rsidRPr="00F20E8E">
        <w:rPr>
          <w:sz w:val="21"/>
          <w:szCs w:val="21"/>
        </w:rPr>
        <w:t>Level I: A systematic review of RCTs</w:t>
      </w:r>
    </w:p>
    <w:p w14:paraId="65B04CC7" w14:textId="3B08A56C" w:rsidR="00C36A48" w:rsidRPr="00F20E8E" w:rsidRDefault="00C36A48" w:rsidP="00E07141">
      <w:pPr>
        <w:numPr>
          <w:ilvl w:val="1"/>
          <w:numId w:val="9"/>
        </w:numPr>
        <w:spacing w:after="120" w:line="360" w:lineRule="auto"/>
        <w:rPr>
          <w:sz w:val="21"/>
          <w:szCs w:val="21"/>
        </w:rPr>
      </w:pPr>
      <w:r w:rsidRPr="00F20E8E">
        <w:rPr>
          <w:sz w:val="21"/>
          <w:szCs w:val="21"/>
        </w:rPr>
        <w:t>Level II: A</w:t>
      </w:r>
      <w:r w:rsidR="002E262E" w:rsidRPr="00F20E8E">
        <w:rPr>
          <w:sz w:val="21"/>
          <w:szCs w:val="21"/>
        </w:rPr>
        <w:t>n</w:t>
      </w:r>
      <w:r w:rsidRPr="00F20E8E">
        <w:rPr>
          <w:sz w:val="21"/>
          <w:szCs w:val="21"/>
        </w:rPr>
        <w:t xml:space="preserve"> RCT</w:t>
      </w:r>
    </w:p>
    <w:p w14:paraId="377E6DAC" w14:textId="53650732" w:rsidR="00C36A48" w:rsidRPr="00F20E8E" w:rsidRDefault="00C36A48" w:rsidP="00E07141">
      <w:pPr>
        <w:numPr>
          <w:ilvl w:val="1"/>
          <w:numId w:val="9"/>
        </w:numPr>
        <w:spacing w:after="120" w:line="360" w:lineRule="auto"/>
        <w:rPr>
          <w:sz w:val="21"/>
          <w:szCs w:val="21"/>
        </w:rPr>
      </w:pPr>
      <w:r w:rsidRPr="00F20E8E">
        <w:rPr>
          <w:sz w:val="21"/>
          <w:szCs w:val="21"/>
        </w:rPr>
        <w:t>Level III-1: A pseudo-RCT (i.e.</w:t>
      </w:r>
      <w:r w:rsidR="002E262E" w:rsidRPr="00F20E8E">
        <w:rPr>
          <w:sz w:val="21"/>
          <w:szCs w:val="21"/>
        </w:rPr>
        <w:t>,</w:t>
      </w:r>
      <w:r w:rsidRPr="00F20E8E">
        <w:rPr>
          <w:sz w:val="21"/>
          <w:szCs w:val="21"/>
        </w:rPr>
        <w:t xml:space="preserve"> a trial where a pseudo-random method of allocation is utilised</w:t>
      </w:r>
      <w:r w:rsidR="002E262E" w:rsidRPr="00F20E8E">
        <w:rPr>
          <w:sz w:val="21"/>
          <w:szCs w:val="21"/>
        </w:rPr>
        <w:t>, such as alternate allocation)</w:t>
      </w:r>
    </w:p>
    <w:p w14:paraId="0842313C" w14:textId="54ABAD3D" w:rsidR="00C36A48" w:rsidRPr="00F20E8E" w:rsidRDefault="00C36A48" w:rsidP="00E07141">
      <w:pPr>
        <w:numPr>
          <w:ilvl w:val="1"/>
          <w:numId w:val="9"/>
        </w:numPr>
        <w:spacing w:after="120" w:line="360" w:lineRule="auto"/>
        <w:rPr>
          <w:sz w:val="21"/>
          <w:szCs w:val="21"/>
        </w:rPr>
      </w:pPr>
      <w:r w:rsidRPr="00F20E8E">
        <w:rPr>
          <w:sz w:val="21"/>
          <w:szCs w:val="21"/>
        </w:rPr>
        <w:t xml:space="preserve">Level III-2: A comparative </w:t>
      </w:r>
      <w:r w:rsidR="005744E0" w:rsidRPr="00F20E8E">
        <w:rPr>
          <w:sz w:val="21"/>
          <w:szCs w:val="21"/>
        </w:rPr>
        <w:t>trial</w:t>
      </w:r>
      <w:r w:rsidRPr="00F20E8E">
        <w:rPr>
          <w:sz w:val="21"/>
          <w:szCs w:val="21"/>
        </w:rPr>
        <w:t xml:space="preserve"> with concurrent controls. This can be any one of the following:</w:t>
      </w:r>
    </w:p>
    <w:p w14:paraId="6E6784CA" w14:textId="79FE8DD3" w:rsidR="00C36A48" w:rsidRPr="00F20E8E" w:rsidRDefault="00C36A48" w:rsidP="00E07141">
      <w:pPr>
        <w:numPr>
          <w:ilvl w:val="2"/>
          <w:numId w:val="9"/>
        </w:numPr>
        <w:spacing w:after="120" w:line="360" w:lineRule="auto"/>
        <w:rPr>
          <w:sz w:val="21"/>
          <w:szCs w:val="21"/>
        </w:rPr>
      </w:pPr>
      <w:r w:rsidRPr="00F20E8E">
        <w:rPr>
          <w:sz w:val="21"/>
          <w:szCs w:val="21"/>
        </w:rPr>
        <w:t xml:space="preserve">Non-randomised experimental trial </w:t>
      </w:r>
      <w:r w:rsidR="0050562F" w:rsidRPr="00F20E8E">
        <w:rPr>
          <w:sz w:val="21"/>
          <w:szCs w:val="21"/>
        </w:rPr>
        <w:t>(</w:t>
      </w:r>
      <w:r w:rsidRPr="00F20E8E">
        <w:rPr>
          <w:sz w:val="21"/>
          <w:szCs w:val="21"/>
        </w:rPr>
        <w:t xml:space="preserve">this includes controlled before-and-after (pre-test/post-test) </w:t>
      </w:r>
      <w:r w:rsidR="0050562F" w:rsidRPr="00F20E8E">
        <w:rPr>
          <w:sz w:val="21"/>
          <w:szCs w:val="21"/>
        </w:rPr>
        <w:t>trials</w:t>
      </w:r>
      <w:r w:rsidRPr="00F20E8E">
        <w:rPr>
          <w:sz w:val="21"/>
          <w:szCs w:val="21"/>
        </w:rPr>
        <w:t>, as well as adjusted indirect comparisons (i.e.</w:t>
      </w:r>
      <w:r w:rsidR="002E262E" w:rsidRPr="00F20E8E">
        <w:rPr>
          <w:sz w:val="21"/>
          <w:szCs w:val="21"/>
        </w:rPr>
        <w:t>,</w:t>
      </w:r>
      <w:r w:rsidRPr="00F20E8E">
        <w:rPr>
          <w:sz w:val="21"/>
          <w:szCs w:val="21"/>
        </w:rPr>
        <w:t xml:space="preserve"> utilise A vs B and B vs C to determine A vs C wit</w:t>
      </w:r>
      <w:r w:rsidR="0050562F" w:rsidRPr="00F20E8E">
        <w:rPr>
          <w:sz w:val="21"/>
          <w:szCs w:val="21"/>
        </w:rPr>
        <w:t>h statistical adjustment for B))</w:t>
      </w:r>
    </w:p>
    <w:p w14:paraId="145E29DA" w14:textId="77777777" w:rsidR="00C36A48" w:rsidRPr="00F20E8E" w:rsidRDefault="00C36A48" w:rsidP="00E07141">
      <w:pPr>
        <w:numPr>
          <w:ilvl w:val="2"/>
          <w:numId w:val="9"/>
        </w:numPr>
        <w:spacing w:after="120" w:line="360" w:lineRule="auto"/>
        <w:rPr>
          <w:sz w:val="21"/>
          <w:szCs w:val="21"/>
        </w:rPr>
      </w:pPr>
      <w:r w:rsidRPr="00F20E8E">
        <w:rPr>
          <w:sz w:val="21"/>
          <w:szCs w:val="21"/>
        </w:rPr>
        <w:t>Cohort study</w:t>
      </w:r>
    </w:p>
    <w:p w14:paraId="7B785C65" w14:textId="77777777" w:rsidR="00C36A48" w:rsidRPr="00F20E8E" w:rsidRDefault="00C36A48" w:rsidP="00E07141">
      <w:pPr>
        <w:numPr>
          <w:ilvl w:val="2"/>
          <w:numId w:val="9"/>
        </w:numPr>
        <w:spacing w:after="120" w:line="360" w:lineRule="auto"/>
        <w:rPr>
          <w:sz w:val="21"/>
          <w:szCs w:val="21"/>
        </w:rPr>
      </w:pPr>
      <w:r w:rsidRPr="00F20E8E">
        <w:rPr>
          <w:sz w:val="21"/>
          <w:szCs w:val="21"/>
        </w:rPr>
        <w:t>Case-control study</w:t>
      </w:r>
    </w:p>
    <w:p w14:paraId="537D847A" w14:textId="77777777" w:rsidR="00C36A48" w:rsidRPr="00F20E8E" w:rsidRDefault="00C36A48" w:rsidP="00E07141">
      <w:pPr>
        <w:numPr>
          <w:ilvl w:val="2"/>
          <w:numId w:val="9"/>
        </w:numPr>
        <w:spacing w:after="120" w:line="360" w:lineRule="auto"/>
        <w:rPr>
          <w:sz w:val="21"/>
          <w:szCs w:val="21"/>
        </w:rPr>
      </w:pPr>
      <w:r w:rsidRPr="00F20E8E">
        <w:rPr>
          <w:sz w:val="21"/>
          <w:szCs w:val="21"/>
        </w:rPr>
        <w:t>Interrupted time series with a control group</w:t>
      </w:r>
    </w:p>
    <w:p w14:paraId="11502AD8" w14:textId="77777777" w:rsidR="00C36A48" w:rsidRPr="00F20E8E" w:rsidRDefault="00C36A48" w:rsidP="00E07141">
      <w:pPr>
        <w:numPr>
          <w:ilvl w:val="1"/>
          <w:numId w:val="9"/>
        </w:numPr>
        <w:spacing w:after="120" w:line="360" w:lineRule="auto"/>
        <w:rPr>
          <w:sz w:val="21"/>
          <w:szCs w:val="21"/>
        </w:rPr>
      </w:pPr>
      <w:r w:rsidRPr="00F20E8E">
        <w:rPr>
          <w:sz w:val="21"/>
          <w:szCs w:val="21"/>
        </w:rPr>
        <w:t>Level III-3: A comparative study without concurrent controls. This can be any one of the following:</w:t>
      </w:r>
    </w:p>
    <w:p w14:paraId="4B8850DF" w14:textId="77777777" w:rsidR="00C36A48" w:rsidRPr="00F20E8E" w:rsidRDefault="00C36A48" w:rsidP="00E07141">
      <w:pPr>
        <w:numPr>
          <w:ilvl w:val="2"/>
          <w:numId w:val="9"/>
        </w:numPr>
        <w:spacing w:after="120" w:line="360" w:lineRule="auto"/>
        <w:rPr>
          <w:sz w:val="21"/>
          <w:szCs w:val="21"/>
        </w:rPr>
      </w:pPr>
      <w:r w:rsidRPr="00F20E8E">
        <w:rPr>
          <w:sz w:val="21"/>
          <w:szCs w:val="21"/>
        </w:rPr>
        <w:t>Historical control study</w:t>
      </w:r>
    </w:p>
    <w:p w14:paraId="479361E3" w14:textId="36C9A5F6" w:rsidR="00C36A48" w:rsidRPr="00F20E8E" w:rsidRDefault="00112664" w:rsidP="00E07141">
      <w:pPr>
        <w:numPr>
          <w:ilvl w:val="2"/>
          <w:numId w:val="9"/>
        </w:numPr>
        <w:spacing w:after="120" w:line="360" w:lineRule="auto"/>
        <w:rPr>
          <w:sz w:val="21"/>
          <w:szCs w:val="21"/>
        </w:rPr>
      </w:pPr>
      <w:r w:rsidRPr="00F20E8E">
        <w:rPr>
          <w:sz w:val="21"/>
          <w:szCs w:val="21"/>
        </w:rPr>
        <w:t>Two or more single arm study (</w:t>
      </w:r>
      <w:r w:rsidR="00C36A48" w:rsidRPr="00F20E8E">
        <w:rPr>
          <w:sz w:val="21"/>
          <w:szCs w:val="21"/>
        </w:rPr>
        <w:t>case series from two studies. This would include indirect comparisons utilise</w:t>
      </w:r>
      <w:r w:rsidR="006233A9" w:rsidRPr="00F20E8E">
        <w:rPr>
          <w:sz w:val="21"/>
          <w:szCs w:val="21"/>
        </w:rPr>
        <w:t>d</w:t>
      </w:r>
      <w:r w:rsidR="00C36A48" w:rsidRPr="00F20E8E">
        <w:rPr>
          <w:sz w:val="21"/>
          <w:szCs w:val="21"/>
        </w:rPr>
        <w:t xml:space="preserve"> (i.e.</w:t>
      </w:r>
      <w:r w:rsidR="006233A9" w:rsidRPr="00F20E8E">
        <w:rPr>
          <w:sz w:val="21"/>
          <w:szCs w:val="21"/>
        </w:rPr>
        <w:t>,</w:t>
      </w:r>
      <w:r w:rsidR="00C36A48" w:rsidRPr="00F20E8E">
        <w:rPr>
          <w:sz w:val="21"/>
          <w:szCs w:val="21"/>
        </w:rPr>
        <w:t xml:space="preserve"> A vs B and B vs C to determine A vs C where there is no statistical adjustment for B)</w:t>
      </w:r>
      <w:r w:rsidRPr="00F20E8E">
        <w:rPr>
          <w:sz w:val="21"/>
          <w:szCs w:val="21"/>
        </w:rPr>
        <w:t>)</w:t>
      </w:r>
    </w:p>
    <w:p w14:paraId="7C1F2A5C" w14:textId="5244C500" w:rsidR="00C36A48" w:rsidRPr="00F20E8E" w:rsidRDefault="00C36A48" w:rsidP="00E07141">
      <w:pPr>
        <w:numPr>
          <w:ilvl w:val="2"/>
          <w:numId w:val="9"/>
        </w:numPr>
        <w:spacing w:after="120" w:line="360" w:lineRule="auto"/>
        <w:rPr>
          <w:sz w:val="21"/>
          <w:szCs w:val="21"/>
        </w:rPr>
      </w:pPr>
      <w:r w:rsidRPr="00F20E8E">
        <w:rPr>
          <w:sz w:val="21"/>
          <w:szCs w:val="21"/>
        </w:rPr>
        <w:t>Interrupted time series w</w:t>
      </w:r>
      <w:r w:rsidR="006233A9" w:rsidRPr="00F20E8E">
        <w:rPr>
          <w:sz w:val="21"/>
          <w:szCs w:val="21"/>
        </w:rPr>
        <w:t>ithout a parallel control group</w:t>
      </w:r>
    </w:p>
    <w:p w14:paraId="52A91703" w14:textId="63BF3DD7" w:rsidR="00C36A48" w:rsidRPr="00F20E8E" w:rsidRDefault="00C36A48" w:rsidP="00E07141">
      <w:pPr>
        <w:numPr>
          <w:ilvl w:val="1"/>
          <w:numId w:val="9"/>
        </w:numPr>
        <w:spacing w:after="120" w:line="360" w:lineRule="auto"/>
        <w:rPr>
          <w:sz w:val="21"/>
          <w:szCs w:val="21"/>
        </w:rPr>
      </w:pPr>
      <w:r w:rsidRPr="00F20E8E">
        <w:rPr>
          <w:sz w:val="21"/>
          <w:szCs w:val="21"/>
        </w:rPr>
        <w:lastRenderedPageBreak/>
        <w:t>Level IV: Case series with either post-test or pre-test/post-test outcomes</w:t>
      </w:r>
      <w:r w:rsidR="006233A9" w:rsidRPr="00F20E8E">
        <w:rPr>
          <w:sz w:val="21"/>
          <w:szCs w:val="21"/>
        </w:rPr>
        <w:t>.</w:t>
      </w:r>
    </w:p>
    <w:p w14:paraId="3AB456D2" w14:textId="77777777" w:rsidR="00510D4D" w:rsidRPr="00F20E8E" w:rsidRDefault="00510D4D" w:rsidP="00510D4D">
      <w:pPr>
        <w:spacing w:after="120" w:line="360" w:lineRule="auto"/>
        <w:rPr>
          <w:sz w:val="21"/>
          <w:szCs w:val="21"/>
        </w:rPr>
      </w:pPr>
    </w:p>
    <w:p w14:paraId="50558CC0" w14:textId="0760C8E1" w:rsidR="00927C14" w:rsidRPr="00F20E8E" w:rsidRDefault="00927C14" w:rsidP="00E07141">
      <w:pPr>
        <w:pStyle w:val="Heading3"/>
        <w:spacing w:line="360" w:lineRule="auto"/>
      </w:pPr>
      <w:bookmarkStart w:id="79" w:name="_Toc532823335"/>
      <w:r w:rsidRPr="00F20E8E">
        <w:t>Overall strength</w:t>
      </w:r>
      <w:bookmarkEnd w:id="75"/>
      <w:bookmarkEnd w:id="76"/>
      <w:bookmarkEnd w:id="77"/>
      <w:bookmarkEnd w:id="78"/>
      <w:bookmarkEnd w:id="79"/>
      <w:r w:rsidRPr="00F20E8E">
        <w:t xml:space="preserve"> </w:t>
      </w:r>
    </w:p>
    <w:p w14:paraId="4A56E200" w14:textId="27126A4F" w:rsidR="00112664" w:rsidRPr="00F20E8E" w:rsidRDefault="00935926" w:rsidP="00E07141">
      <w:pPr>
        <w:pStyle w:val="BodyText1"/>
        <w:spacing w:after="120"/>
        <w:rPr>
          <w:sz w:val="21"/>
          <w:szCs w:val="21"/>
        </w:rPr>
      </w:pPr>
      <w:bookmarkStart w:id="80" w:name="_Toc364771759"/>
      <w:bookmarkStart w:id="81" w:name="_Toc368057933"/>
      <w:bookmarkStart w:id="82" w:name="_Toc368061504"/>
      <w:r w:rsidRPr="00F20E8E">
        <w:rPr>
          <w:sz w:val="21"/>
          <w:szCs w:val="21"/>
        </w:rPr>
        <w:t>A judg</w:t>
      </w:r>
      <w:r w:rsidR="00C36A48" w:rsidRPr="00F20E8E">
        <w:rPr>
          <w:sz w:val="21"/>
          <w:szCs w:val="21"/>
        </w:rPr>
        <w:t>ment was made about the strength of the evidence base, taking into account quality and risk of bias, quantity of evidence</w:t>
      </w:r>
      <w:r w:rsidR="006B7EC7" w:rsidRPr="00F20E8E">
        <w:rPr>
          <w:sz w:val="21"/>
          <w:szCs w:val="21"/>
        </w:rPr>
        <w:t>,</w:t>
      </w:r>
      <w:r w:rsidR="00C36A48" w:rsidRPr="00F20E8E">
        <w:rPr>
          <w:sz w:val="21"/>
          <w:szCs w:val="21"/>
        </w:rPr>
        <w:t xml:space="preserve"> and level of evidence. </w:t>
      </w:r>
      <w:r w:rsidR="00112664" w:rsidRPr="00F20E8E">
        <w:rPr>
          <w:sz w:val="21"/>
          <w:szCs w:val="21"/>
        </w:rPr>
        <w:t xml:space="preserve">Three independent raters rated </w:t>
      </w:r>
      <w:r w:rsidR="00FE4723" w:rsidRPr="00F20E8E">
        <w:rPr>
          <w:sz w:val="21"/>
          <w:szCs w:val="21"/>
        </w:rPr>
        <w:t>the strength of the evidence base</w:t>
      </w:r>
      <w:r w:rsidR="00112664" w:rsidRPr="00F20E8E">
        <w:rPr>
          <w:sz w:val="21"/>
          <w:szCs w:val="21"/>
        </w:rPr>
        <w:t xml:space="preserve">, and together reached a consensus agreement on an overall rating </w:t>
      </w:r>
      <w:r w:rsidR="00B7016E" w:rsidRPr="00F20E8E">
        <w:rPr>
          <w:sz w:val="21"/>
          <w:szCs w:val="21"/>
        </w:rPr>
        <w:t>using the following categories:</w:t>
      </w:r>
    </w:p>
    <w:p w14:paraId="7D057E6F" w14:textId="66123ADE" w:rsidR="00C36A48" w:rsidRPr="00F20E8E" w:rsidRDefault="00C36A48" w:rsidP="00C36A48">
      <w:pPr>
        <w:rPr>
          <w:rFonts w:eastAsia="Arial"/>
          <w:color w:val="131313"/>
          <w:sz w:val="28"/>
          <w:szCs w:val="20"/>
          <w:lang w:eastAsia="x-none"/>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3167"/>
        <w:gridCol w:w="2848"/>
      </w:tblGrid>
      <w:tr w:rsidR="00C36A48" w:rsidRPr="00F20E8E" w14:paraId="742B86D7" w14:textId="77777777" w:rsidTr="001742CD">
        <w:trPr>
          <w:trHeight w:val="794"/>
          <w:jc w:val="center"/>
        </w:trPr>
        <w:tc>
          <w:tcPr>
            <w:tcW w:w="1665" w:type="pct"/>
          </w:tcPr>
          <w:p w14:paraId="56D05C9D" w14:textId="77777777" w:rsidR="00C36A48" w:rsidRPr="00F20E8E" w:rsidRDefault="00C36A48" w:rsidP="00E83EF5">
            <w:pPr>
              <w:spacing w:after="60" w:line="276" w:lineRule="auto"/>
              <w:jc w:val="center"/>
              <w:rPr>
                <w:rFonts w:cs="Arial"/>
                <w:b/>
                <w:sz w:val="21"/>
                <w:szCs w:val="21"/>
              </w:rPr>
            </w:pPr>
            <w:r w:rsidRPr="00F20E8E">
              <w:rPr>
                <w:rFonts w:cs="Arial"/>
                <w:b/>
                <w:sz w:val="21"/>
                <w:szCs w:val="21"/>
              </w:rPr>
              <w:t>High strength</w:t>
            </w:r>
          </w:p>
          <w:p w14:paraId="127DC948" w14:textId="77777777" w:rsidR="00C36A48" w:rsidRPr="00F20E8E" w:rsidRDefault="00C36A48" w:rsidP="00E83EF5">
            <w:pPr>
              <w:spacing w:after="60" w:line="276" w:lineRule="auto"/>
              <w:jc w:val="center"/>
              <w:rPr>
                <w:rFonts w:eastAsia="Times" w:cs="Arial"/>
                <w:sz w:val="21"/>
                <w:szCs w:val="21"/>
              </w:rPr>
            </w:pPr>
            <w:r w:rsidRPr="00F20E8E">
              <w:rPr>
                <w:rFonts w:eastAsia="Times" w:cs="Arial"/>
                <w:sz w:val="21"/>
                <w:szCs w:val="21"/>
              </w:rPr>
              <w:t xml:space="preserve">One or more level I studies with a low risk of bias </w:t>
            </w:r>
            <w:r w:rsidRPr="00F20E8E">
              <w:rPr>
                <w:rFonts w:eastAsia="Times" w:cs="Arial"/>
                <w:bCs/>
                <w:sz w:val="21"/>
                <w:szCs w:val="21"/>
              </w:rPr>
              <w:t xml:space="preserve">OR </w:t>
            </w:r>
            <w:r w:rsidRPr="00F20E8E">
              <w:rPr>
                <w:rFonts w:eastAsia="Times" w:cs="Arial"/>
                <w:sz w:val="21"/>
                <w:szCs w:val="21"/>
              </w:rPr>
              <w:t>three or more level II studies with a low risk of bias</w:t>
            </w:r>
          </w:p>
        </w:tc>
        <w:tc>
          <w:tcPr>
            <w:tcW w:w="1756" w:type="pct"/>
          </w:tcPr>
          <w:p w14:paraId="7E9F8540" w14:textId="77777777" w:rsidR="00C36A48" w:rsidRPr="00F20E8E" w:rsidRDefault="00C36A48" w:rsidP="00E83EF5">
            <w:pPr>
              <w:spacing w:after="60" w:line="276" w:lineRule="auto"/>
              <w:jc w:val="center"/>
              <w:rPr>
                <w:rFonts w:cs="Arial"/>
                <w:b/>
                <w:sz w:val="21"/>
                <w:szCs w:val="21"/>
              </w:rPr>
            </w:pPr>
            <w:r w:rsidRPr="00F20E8E">
              <w:rPr>
                <w:rFonts w:cs="Arial"/>
                <w:b/>
                <w:sz w:val="21"/>
                <w:szCs w:val="21"/>
              </w:rPr>
              <w:t>Moderate strength</w:t>
            </w:r>
          </w:p>
          <w:p w14:paraId="24512FBC" w14:textId="1BC1A7FB" w:rsidR="00C36A48" w:rsidRPr="00F20E8E" w:rsidRDefault="00C36A48" w:rsidP="00935926">
            <w:pPr>
              <w:spacing w:after="60" w:line="276" w:lineRule="auto"/>
              <w:jc w:val="center"/>
              <w:rPr>
                <w:rFonts w:eastAsia="Times" w:cs="Arial"/>
                <w:sz w:val="21"/>
                <w:szCs w:val="21"/>
              </w:rPr>
            </w:pPr>
            <w:r w:rsidRPr="00F20E8E">
              <w:rPr>
                <w:rFonts w:eastAsia="Times" w:cs="Arial"/>
                <w:sz w:val="21"/>
                <w:szCs w:val="21"/>
              </w:rPr>
              <w:t>One or two level II</w:t>
            </w:r>
            <w:r w:rsidR="00935926" w:rsidRPr="00F20E8E">
              <w:rPr>
                <w:rFonts w:eastAsia="Times" w:cs="Arial"/>
                <w:sz w:val="21"/>
                <w:szCs w:val="21"/>
              </w:rPr>
              <w:br/>
            </w:r>
            <w:r w:rsidRPr="00F20E8E">
              <w:rPr>
                <w:rFonts w:eastAsia="Times" w:cs="Arial"/>
                <w:sz w:val="21"/>
                <w:szCs w:val="21"/>
              </w:rPr>
              <w:t>studies with a low</w:t>
            </w:r>
            <w:r w:rsidR="00935926" w:rsidRPr="00F20E8E">
              <w:rPr>
                <w:rFonts w:eastAsia="Times" w:cs="Arial"/>
                <w:sz w:val="21"/>
                <w:szCs w:val="21"/>
              </w:rPr>
              <w:br/>
            </w:r>
            <w:r w:rsidRPr="00F20E8E">
              <w:rPr>
                <w:rFonts w:eastAsia="Times" w:cs="Arial"/>
                <w:sz w:val="21"/>
                <w:szCs w:val="21"/>
              </w:rPr>
              <w:t>risk of bias OR two or more level III studies with a low risk of bias</w:t>
            </w:r>
          </w:p>
        </w:tc>
        <w:tc>
          <w:tcPr>
            <w:tcW w:w="1579" w:type="pct"/>
          </w:tcPr>
          <w:p w14:paraId="59A0FEC3" w14:textId="77777777" w:rsidR="00C36A48" w:rsidRPr="00F20E8E" w:rsidRDefault="00C36A48" w:rsidP="00E83EF5">
            <w:pPr>
              <w:spacing w:after="60" w:line="276" w:lineRule="auto"/>
              <w:jc w:val="center"/>
              <w:rPr>
                <w:rFonts w:cs="Arial"/>
                <w:b/>
                <w:sz w:val="21"/>
                <w:szCs w:val="21"/>
              </w:rPr>
            </w:pPr>
            <w:r w:rsidRPr="00F20E8E">
              <w:rPr>
                <w:rFonts w:cs="Arial"/>
                <w:b/>
                <w:sz w:val="21"/>
                <w:szCs w:val="21"/>
              </w:rPr>
              <w:t>Low strength</w:t>
            </w:r>
          </w:p>
          <w:p w14:paraId="105A52EA" w14:textId="29C507B1" w:rsidR="00C36A48" w:rsidRPr="00F20E8E" w:rsidRDefault="00C36A48" w:rsidP="00E83EF5">
            <w:pPr>
              <w:spacing w:after="60" w:line="276" w:lineRule="auto"/>
              <w:jc w:val="center"/>
              <w:rPr>
                <w:rFonts w:eastAsia="Times" w:cs="Arial"/>
                <w:sz w:val="21"/>
                <w:szCs w:val="21"/>
              </w:rPr>
            </w:pPr>
            <w:r w:rsidRPr="00F20E8E">
              <w:rPr>
                <w:rFonts w:eastAsia="Times" w:cs="Arial"/>
                <w:sz w:val="21"/>
                <w:szCs w:val="21"/>
              </w:rPr>
              <w:t>One or more level I to level IV stud</w:t>
            </w:r>
            <w:r w:rsidR="006B7EC7" w:rsidRPr="00F20E8E">
              <w:rPr>
                <w:rFonts w:eastAsia="Times" w:cs="Arial"/>
                <w:sz w:val="21"/>
                <w:szCs w:val="21"/>
              </w:rPr>
              <w:t>ies</w:t>
            </w:r>
            <w:r w:rsidRPr="00F20E8E">
              <w:rPr>
                <w:rFonts w:eastAsia="Times" w:cs="Arial"/>
                <w:sz w:val="21"/>
                <w:szCs w:val="21"/>
              </w:rPr>
              <w:t xml:space="preserve"> with a high risk of bias</w:t>
            </w:r>
          </w:p>
        </w:tc>
      </w:tr>
      <w:tr w:rsidR="00C36A48" w:rsidRPr="00F20E8E" w14:paraId="7EAEC762" w14:textId="77777777" w:rsidTr="001742CD">
        <w:trPr>
          <w:trHeight w:val="680"/>
          <w:jc w:val="center"/>
        </w:trPr>
        <w:tc>
          <w:tcPr>
            <w:tcW w:w="5000" w:type="pct"/>
            <w:gridSpan w:val="3"/>
          </w:tcPr>
          <w:p w14:paraId="44E0C9E9" w14:textId="52C1ED70" w:rsidR="00C36A48" w:rsidRPr="00F20E8E" w:rsidRDefault="001742CD" w:rsidP="005C3E0D">
            <w:pPr>
              <w:spacing w:line="360" w:lineRule="auto"/>
              <w:rPr>
                <w:color w:val="17365D" w:themeColor="text2" w:themeShade="BF"/>
                <w:sz w:val="18"/>
                <w:szCs w:val="18"/>
              </w:rPr>
            </w:pPr>
            <w:r w:rsidRPr="00F20E8E">
              <w:rPr>
                <w:noProof/>
                <w:color w:val="1F497D" w:themeColor="text2"/>
                <w:sz w:val="18"/>
                <w:szCs w:val="18"/>
              </w:rPr>
              <mc:AlternateContent>
                <mc:Choice Requires="wps">
                  <w:drawing>
                    <wp:anchor distT="0" distB="0" distL="114300" distR="114300" simplePos="0" relativeHeight="251761664" behindDoc="0" locked="0" layoutInCell="1" allowOverlap="1" wp14:anchorId="5C8CD0BC" wp14:editId="25CAA28E">
                      <wp:simplePos x="0" y="0"/>
                      <wp:positionH relativeFrom="column">
                        <wp:posOffset>792510</wp:posOffset>
                      </wp:positionH>
                      <wp:positionV relativeFrom="paragraph">
                        <wp:posOffset>28575</wp:posOffset>
                      </wp:positionV>
                      <wp:extent cx="295275" cy="295275"/>
                      <wp:effectExtent l="0" t="0" r="28575" b="28575"/>
                      <wp:wrapNone/>
                      <wp:docPr id="10" name="Diamond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578568" id="_x0000_t4" coordsize="21600,21600" o:spt="4" path="m10800,l,10800,10800,21600,21600,10800xe">
                      <v:stroke joinstyle="miter"/>
                      <v:path gradientshapeok="t" o:connecttype="rect" textboxrect="5400,5400,16200,16200"/>
                    </v:shapetype>
                    <v:shape id="Diamond 14" o:spid="_x0000_s1026" type="#_x0000_t4" style="position:absolute;margin-left:62.4pt;margin-top:2.25pt;width:23.25pt;height:23.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" fillcolor="#e46c0a" strokecolor="#e46c0a" strokeweight="2pt">
                      <v:path arrowok="t"/>
                    </v:shape>
                  </w:pict>
                </mc:Fallback>
              </mc:AlternateContent>
            </w:r>
            <w:r w:rsidRPr="00F20E8E">
              <w:rPr>
                <w:noProof/>
                <w:color w:val="1F497D" w:themeColor="text2"/>
                <w:sz w:val="18"/>
                <w:szCs w:val="18"/>
              </w:rPr>
              <mc:AlternateContent>
                <mc:Choice Requires="wps">
                  <w:drawing>
                    <wp:anchor distT="0" distB="0" distL="114300" distR="114300" simplePos="0" relativeHeight="251762688" behindDoc="0" locked="0" layoutInCell="1" allowOverlap="1" wp14:anchorId="6124A110" wp14:editId="4AF186F2">
                      <wp:simplePos x="0" y="0"/>
                      <wp:positionH relativeFrom="column">
                        <wp:posOffset>2640064</wp:posOffset>
                      </wp:positionH>
                      <wp:positionV relativeFrom="paragraph">
                        <wp:posOffset>42383</wp:posOffset>
                      </wp:positionV>
                      <wp:extent cx="295275" cy="295275"/>
                      <wp:effectExtent l="0" t="0" r="28575" b="28575"/>
                      <wp:wrapNone/>
                      <wp:docPr id="23" name="Diamond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35BA91" id="Diamond 23" o:spid="_x0000_s1026" type="#_x0000_t4" style="position:absolute;margin-left:207.9pt;margin-top:3.35pt;width:23.25pt;height:23.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" fillcolor="#e46c0a" strokecolor="#e46c0a" strokeweight="2pt">
                      <v:path arrowok="t"/>
                    </v:shape>
                  </w:pict>
                </mc:Fallback>
              </mc:AlternateContent>
            </w:r>
            <w:r w:rsidRPr="00F20E8E">
              <w:rPr>
                <w:noProof/>
                <w:color w:val="1F497D" w:themeColor="text2"/>
                <w:sz w:val="18"/>
                <w:szCs w:val="18"/>
              </w:rPr>
              <mc:AlternateContent>
                <mc:Choice Requires="wps">
                  <w:drawing>
                    <wp:anchor distT="0" distB="0" distL="114300" distR="114300" simplePos="0" relativeHeight="251763712" behindDoc="0" locked="0" layoutInCell="1" allowOverlap="1" wp14:anchorId="27F8C72C" wp14:editId="014D2B1E">
                      <wp:simplePos x="0" y="0"/>
                      <wp:positionH relativeFrom="column">
                        <wp:posOffset>4668343</wp:posOffset>
                      </wp:positionH>
                      <wp:positionV relativeFrom="paragraph">
                        <wp:posOffset>46355</wp:posOffset>
                      </wp:positionV>
                      <wp:extent cx="295275" cy="295275"/>
                      <wp:effectExtent l="0" t="0" r="28575" b="28575"/>
                      <wp:wrapNone/>
                      <wp:docPr id="11" name="Diamond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txbx>
                              <w:txbxContent>
                                <w:p w14:paraId="1BEC99EA" w14:textId="77777777" w:rsidR="001A30CF" w:rsidRDefault="001A30CF" w:rsidP="00C36A48">
                                  <w:r>
                                    <w:t>111</w:t>
                                  </w:r>
                                </w:p>
                                <w:p w14:paraId="5ED96ED6" w14:textId="77777777" w:rsidR="001A30CF" w:rsidRDefault="001A30CF" w:rsidP="00C36A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8C72C" id="_x0000_t4" coordsize="21600,21600" o:spt="4" path="m10800,l,10800,10800,21600,21600,10800xe">
                      <v:stroke joinstyle="miter"/>
                      <v:path gradientshapeok="t" o:connecttype="rect" textboxrect="5400,5400,16200,16200"/>
                    </v:shapetype>
                    <v:shape id="Diamond 3" o:spid="_x0000_s1026" type="#_x0000_t4" style="position:absolute;margin-left:367.6pt;margin-top:3.65pt;width:23.25pt;height:23.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" fillcolor="#e46c0a" strokecolor="#e46c0a" strokeweight="2pt">
                      <v:path arrowok="t"/>
                      <v:textbox>
                        <w:txbxContent>
                          <w:p w14:paraId="1BEC99EA" w14:textId="77777777" w:rsidR="001A30CF" w:rsidRDefault="001A30CF" w:rsidP="00C36A48">
                            <w:r>
                              <w:t>111</w:t>
                            </w:r>
                          </w:p>
                          <w:p w14:paraId="5ED96ED6" w14:textId="77777777" w:rsidR="001A30CF" w:rsidRDefault="001A30CF" w:rsidP="00C36A48">
                            <w:pPr>
                              <w:jc w:val="center"/>
                            </w:pPr>
                          </w:p>
                        </w:txbxContent>
                      </v:textbox>
                    </v:shape>
                  </w:pict>
                </mc:Fallback>
              </mc:AlternateContent>
            </w:r>
            <w:r w:rsidR="00C36A48" w:rsidRPr="00F20E8E">
              <w:rPr>
                <w:noProof/>
                <w:color w:val="1F497D" w:themeColor="text2"/>
                <w:sz w:val="18"/>
                <w:szCs w:val="18"/>
              </w:rPr>
              <mc:AlternateContent>
                <mc:Choice Requires="wps">
                  <w:drawing>
                    <wp:anchor distT="0" distB="0" distL="114300" distR="114300" simplePos="0" relativeHeight="251760640" behindDoc="0" locked="0" layoutInCell="1" allowOverlap="1" wp14:anchorId="08537426" wp14:editId="2BDD4AF3">
                      <wp:simplePos x="0" y="0"/>
                      <wp:positionH relativeFrom="column">
                        <wp:posOffset>-26050</wp:posOffset>
                      </wp:positionH>
                      <wp:positionV relativeFrom="paragraph">
                        <wp:posOffset>20202</wp:posOffset>
                      </wp:positionV>
                      <wp:extent cx="5666740" cy="314325"/>
                      <wp:effectExtent l="0" t="0" r="10160" b="28575"/>
                      <wp:wrapNone/>
                      <wp:docPr id="15" name="Left-Right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6740" cy="314325"/>
                              </a:xfrm>
                              <a:prstGeom prst="leftRightArrow">
                                <a:avLst/>
                              </a:prstGeom>
                              <a:solidFill>
                                <a:srgbClr val="1F497D">
                                  <a:lumMod val="75000"/>
                                </a:srgbClr>
                              </a:solidFill>
                              <a:ln w="25400"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6932B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5" o:spid="_x0000_s1026" type="#_x0000_t69" style="position:absolute;margin-left:-2.05pt;margin-top:1.6pt;width:446.2pt;height:24.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" adj="599" fillcolor="#17375e" strokecolor="#17375e" strokeweight="2pt">
                      <v:path arrowok="t"/>
                    </v:shape>
                  </w:pict>
                </mc:Fallback>
              </mc:AlternateContent>
            </w:r>
          </w:p>
        </w:tc>
      </w:tr>
    </w:tbl>
    <w:p w14:paraId="534E5C93" w14:textId="77777777" w:rsidR="00EF6E29" w:rsidRPr="00F20E8E" w:rsidRDefault="00EF6E29" w:rsidP="001742CD">
      <w:pPr>
        <w:spacing w:after="120" w:line="240" w:lineRule="auto"/>
      </w:pPr>
    </w:p>
    <w:p w14:paraId="07A1B673" w14:textId="7BE39789" w:rsidR="00C36A48" w:rsidRPr="00F20E8E" w:rsidRDefault="00C36A48" w:rsidP="001742CD">
      <w:pPr>
        <w:pStyle w:val="Heading3"/>
        <w:rPr>
          <w:i/>
        </w:rPr>
      </w:pPr>
      <w:bookmarkStart w:id="83" w:name="_Toc532823336"/>
      <w:r w:rsidRPr="00F20E8E">
        <w:t>Direction</w:t>
      </w:r>
      <w:bookmarkEnd w:id="83"/>
    </w:p>
    <w:p w14:paraId="61E10516" w14:textId="09217266" w:rsidR="00C36A48" w:rsidRPr="00F20E8E" w:rsidRDefault="00C36A48" w:rsidP="00C36A48">
      <w:pPr>
        <w:rPr>
          <w:rFonts w:eastAsia="Times" w:cs="Arial"/>
          <w:sz w:val="21"/>
          <w:szCs w:val="21"/>
          <w:lang w:eastAsia="en-AU"/>
        </w:rPr>
      </w:pPr>
      <w:r w:rsidRPr="00F20E8E">
        <w:rPr>
          <w:rFonts w:cs="Arial"/>
          <w:sz w:val="21"/>
          <w:szCs w:val="21"/>
        </w:rPr>
        <w:t xml:space="preserve">The direction component of </w:t>
      </w:r>
      <w:r w:rsidR="0019678E" w:rsidRPr="00F20E8E">
        <w:rPr>
          <w:rFonts w:cs="Arial"/>
          <w:sz w:val="21"/>
          <w:szCs w:val="21"/>
        </w:rPr>
        <w:t>the ranking system makes a judg</w:t>
      </w:r>
      <w:r w:rsidRPr="00F20E8E">
        <w:rPr>
          <w:rFonts w:cs="Arial"/>
          <w:sz w:val="21"/>
          <w:szCs w:val="21"/>
        </w:rPr>
        <w:t xml:space="preserve">ment as to whether the results are in a positive or negative direction. </w:t>
      </w:r>
      <w:r w:rsidRPr="00F20E8E">
        <w:rPr>
          <w:rFonts w:eastAsia="Times" w:cs="Arial"/>
          <w:sz w:val="21"/>
          <w:szCs w:val="21"/>
          <w:lang w:eastAsia="en-AU"/>
        </w:rPr>
        <w:t xml:space="preserve">In cases where there are </w:t>
      </w:r>
      <w:r w:rsidR="005D1860" w:rsidRPr="00F20E8E">
        <w:rPr>
          <w:rFonts w:eastAsia="Times" w:cs="Arial"/>
          <w:sz w:val="21"/>
          <w:szCs w:val="21"/>
          <w:lang w:eastAsia="en-AU"/>
        </w:rPr>
        <w:t>trials</w:t>
      </w:r>
      <w:r w:rsidRPr="00F20E8E">
        <w:rPr>
          <w:rFonts w:eastAsia="Times" w:cs="Arial"/>
          <w:sz w:val="21"/>
          <w:szCs w:val="21"/>
          <w:lang w:eastAsia="en-AU"/>
        </w:rPr>
        <w:t xml:space="preserve"> </w:t>
      </w:r>
      <w:r w:rsidR="00560442" w:rsidRPr="00F20E8E">
        <w:rPr>
          <w:rFonts w:eastAsia="Times" w:cs="Arial"/>
          <w:sz w:val="21"/>
          <w:szCs w:val="21"/>
          <w:lang w:eastAsia="en-AU"/>
        </w:rPr>
        <w:t>that</w:t>
      </w:r>
      <w:r w:rsidRPr="00F20E8E">
        <w:rPr>
          <w:rFonts w:eastAsia="Times" w:cs="Arial"/>
          <w:sz w:val="21"/>
          <w:szCs w:val="21"/>
          <w:lang w:eastAsia="en-AU"/>
        </w:rPr>
        <w:t xml:space="preserve"> show findings in different directions, preference is given to the direction of the </w:t>
      </w:r>
      <w:r w:rsidR="005D1860" w:rsidRPr="00F20E8E">
        <w:rPr>
          <w:rFonts w:eastAsia="Times" w:cs="Arial"/>
          <w:sz w:val="21"/>
          <w:szCs w:val="21"/>
          <w:lang w:eastAsia="en-AU"/>
        </w:rPr>
        <w:t>trial</w:t>
      </w:r>
      <w:r w:rsidRPr="00F20E8E">
        <w:rPr>
          <w:rFonts w:eastAsia="Times" w:cs="Arial"/>
          <w:sz w:val="21"/>
          <w:szCs w:val="21"/>
          <w:lang w:eastAsia="en-AU"/>
        </w:rPr>
        <w:t xml:space="preserve"> findings with the highest level and best quality.</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4"/>
        <w:gridCol w:w="3167"/>
        <w:gridCol w:w="2848"/>
      </w:tblGrid>
      <w:tr w:rsidR="00C36A48" w:rsidRPr="00F20E8E" w14:paraId="6850B21E" w14:textId="77777777" w:rsidTr="002F30E0">
        <w:trPr>
          <w:trHeight w:val="506"/>
          <w:jc w:val="center"/>
        </w:trPr>
        <w:tc>
          <w:tcPr>
            <w:tcW w:w="1665" w:type="pct"/>
          </w:tcPr>
          <w:p w14:paraId="108CF663" w14:textId="77777777" w:rsidR="00C36A48" w:rsidRPr="00F20E8E" w:rsidRDefault="00C36A48" w:rsidP="00E83EF5">
            <w:pPr>
              <w:spacing w:after="60" w:line="276" w:lineRule="auto"/>
              <w:jc w:val="center"/>
              <w:rPr>
                <w:rFonts w:cs="Arial"/>
                <w:b/>
                <w:sz w:val="21"/>
                <w:szCs w:val="21"/>
              </w:rPr>
            </w:pPr>
            <w:r w:rsidRPr="00F20E8E">
              <w:rPr>
                <w:rFonts w:cs="Arial"/>
                <w:b/>
                <w:sz w:val="21"/>
                <w:szCs w:val="21"/>
              </w:rPr>
              <w:t>Positive direction</w:t>
            </w:r>
          </w:p>
          <w:p w14:paraId="0AD4DBD5" w14:textId="77777777" w:rsidR="00C36A48" w:rsidRPr="00F20E8E" w:rsidRDefault="00C36A48" w:rsidP="00E83EF5">
            <w:pPr>
              <w:spacing w:after="60" w:line="276" w:lineRule="auto"/>
              <w:jc w:val="center"/>
              <w:rPr>
                <w:rFonts w:eastAsia="Times" w:cs="Arial"/>
                <w:sz w:val="21"/>
                <w:szCs w:val="21"/>
              </w:rPr>
            </w:pPr>
            <w:r w:rsidRPr="00F20E8E">
              <w:rPr>
                <w:rFonts w:eastAsia="Times" w:cs="Arial"/>
                <w:sz w:val="21"/>
                <w:szCs w:val="21"/>
              </w:rPr>
              <w:t>The weight of the evidence indicates positive results</w:t>
            </w:r>
          </w:p>
        </w:tc>
        <w:tc>
          <w:tcPr>
            <w:tcW w:w="1756" w:type="pct"/>
          </w:tcPr>
          <w:p w14:paraId="23021FC5" w14:textId="77777777" w:rsidR="00C36A48" w:rsidRPr="00F20E8E" w:rsidRDefault="00C36A48" w:rsidP="00E83EF5">
            <w:pPr>
              <w:spacing w:after="60" w:line="276" w:lineRule="auto"/>
              <w:jc w:val="center"/>
              <w:rPr>
                <w:rFonts w:cs="Arial"/>
                <w:b/>
                <w:sz w:val="21"/>
                <w:szCs w:val="21"/>
              </w:rPr>
            </w:pPr>
            <w:r w:rsidRPr="00F20E8E">
              <w:rPr>
                <w:rFonts w:cs="Arial"/>
                <w:b/>
                <w:sz w:val="21"/>
                <w:szCs w:val="21"/>
              </w:rPr>
              <w:t>Unclear direction</w:t>
            </w:r>
          </w:p>
          <w:p w14:paraId="2389948C" w14:textId="77777777" w:rsidR="00C36A48" w:rsidRPr="00F20E8E" w:rsidRDefault="00C36A48" w:rsidP="00E83EF5">
            <w:pPr>
              <w:spacing w:after="60" w:line="276" w:lineRule="auto"/>
              <w:jc w:val="center"/>
              <w:rPr>
                <w:rFonts w:eastAsia="Times" w:cs="Arial"/>
                <w:sz w:val="21"/>
                <w:szCs w:val="21"/>
              </w:rPr>
            </w:pPr>
            <w:r w:rsidRPr="00F20E8E">
              <w:rPr>
                <w:rFonts w:eastAsia="Times" w:cs="Arial"/>
                <w:sz w:val="21"/>
                <w:szCs w:val="21"/>
              </w:rPr>
              <w:t>The evidence does not show significant effects OR the results are mixed</w:t>
            </w:r>
          </w:p>
        </w:tc>
        <w:tc>
          <w:tcPr>
            <w:tcW w:w="1579" w:type="pct"/>
          </w:tcPr>
          <w:p w14:paraId="70147960" w14:textId="77777777" w:rsidR="00C36A48" w:rsidRPr="00F20E8E" w:rsidRDefault="00C36A48" w:rsidP="00E83EF5">
            <w:pPr>
              <w:spacing w:after="60" w:line="276" w:lineRule="auto"/>
              <w:jc w:val="center"/>
              <w:rPr>
                <w:rFonts w:cs="Arial"/>
                <w:b/>
                <w:sz w:val="21"/>
                <w:szCs w:val="21"/>
              </w:rPr>
            </w:pPr>
            <w:r w:rsidRPr="00F20E8E">
              <w:rPr>
                <w:rFonts w:cs="Arial"/>
                <w:b/>
                <w:sz w:val="21"/>
                <w:szCs w:val="21"/>
              </w:rPr>
              <w:t>Negative direction</w:t>
            </w:r>
          </w:p>
          <w:p w14:paraId="5C8152C2" w14:textId="77777777" w:rsidR="00C36A48" w:rsidRPr="00F20E8E" w:rsidRDefault="00C36A48" w:rsidP="00E83EF5">
            <w:pPr>
              <w:spacing w:after="60" w:line="276" w:lineRule="auto"/>
              <w:jc w:val="center"/>
              <w:rPr>
                <w:rFonts w:eastAsia="Times" w:cs="Arial"/>
                <w:sz w:val="21"/>
                <w:szCs w:val="21"/>
              </w:rPr>
            </w:pPr>
            <w:r w:rsidRPr="00F20E8E">
              <w:rPr>
                <w:rFonts w:eastAsia="Times" w:cs="Arial"/>
                <w:sz w:val="21"/>
                <w:szCs w:val="21"/>
              </w:rPr>
              <w:t>The weight of the evidence indicates negative results</w:t>
            </w:r>
          </w:p>
        </w:tc>
      </w:tr>
      <w:tr w:rsidR="00C36A48" w:rsidRPr="00F20E8E" w14:paraId="4FD55598" w14:textId="77777777" w:rsidTr="002F30E0">
        <w:trPr>
          <w:trHeight w:val="680"/>
          <w:jc w:val="center"/>
        </w:trPr>
        <w:tc>
          <w:tcPr>
            <w:tcW w:w="5000" w:type="pct"/>
            <w:gridSpan w:val="3"/>
          </w:tcPr>
          <w:p w14:paraId="7ACE1A56" w14:textId="1A81EDF6" w:rsidR="00C36A48" w:rsidRPr="00F20E8E" w:rsidRDefault="002F30E0" w:rsidP="005C3E0D">
            <w:pPr>
              <w:spacing w:line="360" w:lineRule="auto"/>
              <w:rPr>
                <w:color w:val="17365D" w:themeColor="text2" w:themeShade="BF"/>
                <w:sz w:val="18"/>
                <w:szCs w:val="18"/>
              </w:rPr>
            </w:pPr>
            <w:r w:rsidRPr="00F20E8E">
              <w:rPr>
                <w:noProof/>
                <w:color w:val="1F497D" w:themeColor="text2"/>
                <w:sz w:val="18"/>
                <w:szCs w:val="18"/>
              </w:rPr>
              <mc:AlternateContent>
                <mc:Choice Requires="wps">
                  <w:drawing>
                    <wp:anchor distT="0" distB="0" distL="114300" distR="114300" simplePos="0" relativeHeight="251766784" behindDoc="0" locked="0" layoutInCell="1" allowOverlap="1" wp14:anchorId="710FDE5B" wp14:editId="6C5E4C03">
                      <wp:simplePos x="0" y="0"/>
                      <wp:positionH relativeFrom="column">
                        <wp:posOffset>728714</wp:posOffset>
                      </wp:positionH>
                      <wp:positionV relativeFrom="paragraph">
                        <wp:posOffset>28575</wp:posOffset>
                      </wp:positionV>
                      <wp:extent cx="295275" cy="295275"/>
                      <wp:effectExtent l="0" t="0" r="28575" b="28575"/>
                      <wp:wrapNone/>
                      <wp:docPr id="39" name="Diamond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5DCF10" id="Diamond 14" o:spid="_x0000_s1026" type="#_x0000_t4" style="position:absolute;margin-left:57.4pt;margin-top:2.25pt;width:23.25pt;height:23.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" fillcolor="#e46c0a" strokecolor="#e46c0a" strokeweight="2pt">
                      <v:path arrowok="t"/>
                    </v:shape>
                  </w:pict>
                </mc:Fallback>
              </mc:AlternateContent>
            </w:r>
            <w:r w:rsidRPr="00F20E8E">
              <w:rPr>
                <w:noProof/>
                <w:color w:val="1F497D" w:themeColor="text2"/>
                <w:sz w:val="18"/>
                <w:szCs w:val="18"/>
              </w:rPr>
              <mc:AlternateContent>
                <mc:Choice Requires="wps">
                  <w:drawing>
                    <wp:anchor distT="0" distB="0" distL="114300" distR="114300" simplePos="0" relativeHeight="251767808" behindDoc="0" locked="0" layoutInCell="1" allowOverlap="1" wp14:anchorId="022CB0E3" wp14:editId="4BA26AB5">
                      <wp:simplePos x="0" y="0"/>
                      <wp:positionH relativeFrom="column">
                        <wp:posOffset>2618799</wp:posOffset>
                      </wp:positionH>
                      <wp:positionV relativeFrom="paragraph">
                        <wp:posOffset>31750</wp:posOffset>
                      </wp:positionV>
                      <wp:extent cx="295275" cy="295275"/>
                      <wp:effectExtent l="0" t="0" r="28575" b="28575"/>
                      <wp:wrapNone/>
                      <wp:docPr id="40" name="Diamond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EEF7E1" id="Diamond 40" o:spid="_x0000_s1026" type="#_x0000_t4" style="position:absolute;margin-left:206.2pt;margin-top:2.5pt;width:23.25pt;height:23.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" fillcolor="#e46c0a" strokecolor="#e46c0a" strokeweight="2pt">
                      <v:path arrowok="t"/>
                    </v:shape>
                  </w:pict>
                </mc:Fallback>
              </mc:AlternateContent>
            </w:r>
            <w:r w:rsidRPr="00F20E8E">
              <w:rPr>
                <w:noProof/>
                <w:color w:val="1F497D" w:themeColor="text2"/>
                <w:sz w:val="18"/>
                <w:szCs w:val="18"/>
              </w:rPr>
              <mc:AlternateContent>
                <mc:Choice Requires="wps">
                  <w:drawing>
                    <wp:anchor distT="0" distB="0" distL="114300" distR="114300" simplePos="0" relativeHeight="251768832" behindDoc="0" locked="0" layoutInCell="1" allowOverlap="1" wp14:anchorId="6D4B3ADF" wp14:editId="158E428D">
                      <wp:simplePos x="0" y="0"/>
                      <wp:positionH relativeFrom="column">
                        <wp:posOffset>4615180</wp:posOffset>
                      </wp:positionH>
                      <wp:positionV relativeFrom="paragraph">
                        <wp:posOffset>46355</wp:posOffset>
                      </wp:positionV>
                      <wp:extent cx="295275" cy="295275"/>
                      <wp:effectExtent l="0" t="0" r="28575" b="28575"/>
                      <wp:wrapNone/>
                      <wp:docPr id="41" name="Diamond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txbx>
                              <w:txbxContent>
                                <w:p w14:paraId="39743E13" w14:textId="77777777" w:rsidR="001A30CF" w:rsidRDefault="001A30CF" w:rsidP="00C36A48">
                                  <w:r>
                                    <w:t>111</w:t>
                                  </w:r>
                                </w:p>
                                <w:p w14:paraId="3B7E24D0" w14:textId="77777777" w:rsidR="001A30CF" w:rsidRDefault="001A30CF" w:rsidP="00C36A4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B3ADF" id="_x0000_s1027" type="#_x0000_t4" style="position:absolute;margin-left:363.4pt;margin-top:3.65pt;width:23.25pt;height:23.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" fillcolor="#e46c0a" strokecolor="#e46c0a" strokeweight="2pt">
                      <v:path arrowok="t"/>
                      <v:textbox>
                        <w:txbxContent>
                          <w:p w14:paraId="39743E13" w14:textId="77777777" w:rsidR="001A30CF" w:rsidRDefault="001A30CF" w:rsidP="00C36A48">
                            <w:r>
                              <w:t>111</w:t>
                            </w:r>
                          </w:p>
                          <w:p w14:paraId="3B7E24D0" w14:textId="77777777" w:rsidR="001A30CF" w:rsidRDefault="001A30CF" w:rsidP="00C36A48">
                            <w:pPr>
                              <w:jc w:val="center"/>
                            </w:pPr>
                          </w:p>
                        </w:txbxContent>
                      </v:textbox>
                    </v:shape>
                  </w:pict>
                </mc:Fallback>
              </mc:AlternateContent>
            </w:r>
            <w:r w:rsidR="00C36A48" w:rsidRPr="00F20E8E">
              <w:rPr>
                <w:noProof/>
                <w:color w:val="1F497D" w:themeColor="text2"/>
                <w:sz w:val="18"/>
                <w:szCs w:val="18"/>
              </w:rPr>
              <mc:AlternateContent>
                <mc:Choice Requires="wps">
                  <w:drawing>
                    <wp:anchor distT="0" distB="0" distL="114300" distR="114300" simplePos="0" relativeHeight="251765760" behindDoc="0" locked="0" layoutInCell="1" allowOverlap="1" wp14:anchorId="558792C5" wp14:editId="22BBB05F">
                      <wp:simplePos x="0" y="0"/>
                      <wp:positionH relativeFrom="column">
                        <wp:posOffset>-26050</wp:posOffset>
                      </wp:positionH>
                      <wp:positionV relativeFrom="paragraph">
                        <wp:posOffset>15388</wp:posOffset>
                      </wp:positionV>
                      <wp:extent cx="5667154" cy="314325"/>
                      <wp:effectExtent l="0" t="0" r="10160" b="28575"/>
                      <wp:wrapNone/>
                      <wp:docPr id="38" name="Left-Right Arrow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7154" cy="314325"/>
                              </a:xfrm>
                              <a:prstGeom prst="leftRightArrow">
                                <a:avLst/>
                              </a:prstGeom>
                              <a:solidFill>
                                <a:srgbClr val="1F497D">
                                  <a:lumMod val="75000"/>
                                </a:srgbClr>
                              </a:solidFill>
                              <a:ln w="25400"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31EB6B" id="Left-Right Arrow 38" o:spid="_x0000_s1026" type="#_x0000_t69" style="position:absolute;margin-left:-2.05pt;margin-top:1.2pt;width:446.25pt;height:24.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" adj="599" fillcolor="#17375e" strokecolor="#17375e" strokeweight="2pt">
                      <v:path arrowok="t"/>
                    </v:shape>
                  </w:pict>
                </mc:Fallback>
              </mc:AlternateContent>
            </w:r>
          </w:p>
        </w:tc>
      </w:tr>
    </w:tbl>
    <w:p w14:paraId="5373B489" w14:textId="77777777" w:rsidR="00EF6E29" w:rsidRPr="00F20E8E" w:rsidRDefault="00EF6E29" w:rsidP="001742CD">
      <w:pPr>
        <w:spacing w:after="120" w:line="240" w:lineRule="auto"/>
      </w:pPr>
    </w:p>
    <w:p w14:paraId="464187E7" w14:textId="19AE02B5" w:rsidR="00C36A48" w:rsidRPr="00F20E8E" w:rsidRDefault="00C36A48" w:rsidP="001742CD">
      <w:pPr>
        <w:pStyle w:val="Heading3"/>
      </w:pPr>
      <w:bookmarkStart w:id="84" w:name="_Toc532823337"/>
      <w:r w:rsidRPr="00F20E8E">
        <w:t>Consistency</w:t>
      </w:r>
      <w:bookmarkEnd w:id="84"/>
    </w:p>
    <w:p w14:paraId="471EF2F6" w14:textId="552379BC" w:rsidR="002F30E0" w:rsidRPr="00F20E8E" w:rsidRDefault="00C36A48" w:rsidP="00C36A48">
      <w:pPr>
        <w:rPr>
          <w:sz w:val="21"/>
          <w:szCs w:val="21"/>
        </w:rPr>
      </w:pPr>
      <w:r w:rsidRPr="00F20E8E">
        <w:rPr>
          <w:sz w:val="21"/>
          <w:szCs w:val="21"/>
        </w:rPr>
        <w:t xml:space="preserve">The consistency component of the ranking system of the body of the evidence assesses whether the findings are consistent across the included </w:t>
      </w:r>
      <w:r w:rsidR="00D60444" w:rsidRPr="00F20E8E">
        <w:rPr>
          <w:sz w:val="21"/>
          <w:szCs w:val="21"/>
        </w:rPr>
        <w:t>trials</w:t>
      </w:r>
      <w:r w:rsidRPr="00F20E8E">
        <w:rPr>
          <w:sz w:val="21"/>
          <w:szCs w:val="21"/>
        </w:rPr>
        <w:t xml:space="preserve"> (including across a range of </w:t>
      </w:r>
      <w:r w:rsidR="00D60444" w:rsidRPr="00F20E8E">
        <w:rPr>
          <w:sz w:val="21"/>
          <w:szCs w:val="21"/>
        </w:rPr>
        <w:t>trial</w:t>
      </w:r>
      <w:r w:rsidRPr="00F20E8E">
        <w:rPr>
          <w:sz w:val="21"/>
          <w:szCs w:val="21"/>
        </w:rPr>
        <w:t xml:space="preserve"> populations and </w:t>
      </w:r>
      <w:r w:rsidR="00D60444" w:rsidRPr="00F20E8E">
        <w:rPr>
          <w:sz w:val="21"/>
          <w:szCs w:val="21"/>
        </w:rPr>
        <w:t>trial</w:t>
      </w:r>
      <w:r w:rsidRPr="00F20E8E">
        <w:rPr>
          <w:sz w:val="21"/>
          <w:szCs w:val="21"/>
        </w:rPr>
        <w:t xml:space="preserve"> designs). It </w:t>
      </w:r>
      <w:r w:rsidR="00D60444" w:rsidRPr="00F20E8E">
        <w:rPr>
          <w:sz w:val="21"/>
          <w:szCs w:val="21"/>
        </w:rPr>
        <w:t>is</w:t>
      </w:r>
      <w:r w:rsidRPr="00F20E8E">
        <w:rPr>
          <w:sz w:val="21"/>
          <w:szCs w:val="21"/>
        </w:rPr>
        <w:t xml:space="preserve"> important to determine whether </w:t>
      </w:r>
      <w:r w:rsidR="00D60444" w:rsidRPr="00F20E8E">
        <w:rPr>
          <w:sz w:val="21"/>
          <w:szCs w:val="21"/>
        </w:rPr>
        <w:t>trial</w:t>
      </w:r>
      <w:r w:rsidRPr="00F20E8E">
        <w:rPr>
          <w:sz w:val="21"/>
          <w:szCs w:val="21"/>
        </w:rPr>
        <w:t xml:space="preserve"> results are consistent to ensure that the results are likely to be replicable or only likely to occur under certain conditions. </w:t>
      </w:r>
    </w:p>
    <w:p w14:paraId="1B554099" w14:textId="35724CE6" w:rsidR="001742CD" w:rsidRPr="00F20E8E" w:rsidRDefault="001742CD">
      <w:pPr>
        <w:spacing w:line="240" w:lineRule="auto"/>
        <w:rPr>
          <w:sz w:val="21"/>
          <w:szCs w:val="21"/>
        </w:rPr>
      </w:pPr>
    </w:p>
    <w:tbl>
      <w:tblPr>
        <w:tblW w:w="0" w:type="auto"/>
        <w:jc w:val="center"/>
        <w:tblCellMar>
          <w:right w:w="85" w:type="dxa"/>
        </w:tblCellMar>
        <w:tblLook w:val="04A0" w:firstRow="1" w:lastRow="0" w:firstColumn="1" w:lastColumn="0" w:noHBand="0" w:noVBand="1"/>
      </w:tblPr>
      <w:tblGrid>
        <w:gridCol w:w="2195"/>
        <w:gridCol w:w="2195"/>
        <w:gridCol w:w="2195"/>
        <w:gridCol w:w="2196"/>
      </w:tblGrid>
      <w:tr w:rsidR="00C36A48" w:rsidRPr="00F20E8E" w14:paraId="577F3C16" w14:textId="77777777" w:rsidTr="00E076DE">
        <w:trPr>
          <w:trHeight w:val="769"/>
          <w:jc w:val="center"/>
        </w:trPr>
        <w:tc>
          <w:tcPr>
            <w:tcW w:w="2195" w:type="dxa"/>
            <w:shd w:val="clear" w:color="auto" w:fill="auto"/>
          </w:tcPr>
          <w:p w14:paraId="4AADEDB5" w14:textId="77777777" w:rsidR="00C36A48" w:rsidRPr="00F20E8E" w:rsidRDefault="00C36A48" w:rsidP="00D60444">
            <w:pPr>
              <w:spacing w:after="60" w:line="276" w:lineRule="auto"/>
              <w:jc w:val="center"/>
              <w:rPr>
                <w:rFonts w:eastAsia="Times" w:cs="Arial"/>
                <w:sz w:val="21"/>
                <w:szCs w:val="21"/>
              </w:rPr>
            </w:pPr>
            <w:bookmarkStart w:id="85" w:name="_Toc364771760"/>
            <w:bookmarkStart w:id="86" w:name="_Toc368057934"/>
            <w:bookmarkStart w:id="87" w:name="_Toc368061505"/>
            <w:bookmarkStart w:id="88" w:name="_Toc400713978"/>
            <w:bookmarkStart w:id="89" w:name="_Toc364771761"/>
            <w:bookmarkStart w:id="90" w:name="_Toc368057935"/>
            <w:bookmarkStart w:id="91" w:name="_Toc368061506"/>
            <w:bookmarkEnd w:id="80"/>
            <w:bookmarkEnd w:id="81"/>
            <w:bookmarkEnd w:id="82"/>
            <w:r w:rsidRPr="00F20E8E">
              <w:rPr>
                <w:rFonts w:eastAsia="Times" w:cs="Arial"/>
                <w:sz w:val="21"/>
                <w:szCs w:val="21"/>
              </w:rPr>
              <w:lastRenderedPageBreak/>
              <w:t>All studies are consistent reflecting that results are highly likely to be replicable</w:t>
            </w:r>
          </w:p>
        </w:tc>
        <w:tc>
          <w:tcPr>
            <w:tcW w:w="2195" w:type="dxa"/>
            <w:shd w:val="clear" w:color="auto" w:fill="auto"/>
          </w:tcPr>
          <w:p w14:paraId="0D8524BB" w14:textId="71344E1E" w:rsidR="00C36A48" w:rsidRPr="00F20E8E" w:rsidRDefault="00C36A48" w:rsidP="00D60444">
            <w:pPr>
              <w:spacing w:after="60" w:line="276" w:lineRule="auto"/>
              <w:jc w:val="center"/>
              <w:rPr>
                <w:rFonts w:eastAsia="Times" w:cs="Arial"/>
                <w:sz w:val="21"/>
                <w:szCs w:val="21"/>
              </w:rPr>
            </w:pPr>
            <w:r w:rsidRPr="00F20E8E">
              <w:rPr>
                <w:rFonts w:eastAsia="Times" w:cs="Arial"/>
                <w:sz w:val="21"/>
                <w:szCs w:val="21"/>
              </w:rPr>
              <w:t>Most studies are consistent and inconsistency may be explained, reflecti</w:t>
            </w:r>
            <w:r w:rsidR="001742CD" w:rsidRPr="00F20E8E">
              <w:rPr>
                <w:rFonts w:eastAsia="Times" w:cs="Arial"/>
                <w:sz w:val="21"/>
                <w:szCs w:val="21"/>
              </w:rPr>
              <w:t>ng that results are moderately</w:t>
            </w:r>
            <w:r w:rsidR="001742CD" w:rsidRPr="00F20E8E">
              <w:rPr>
                <w:rFonts w:eastAsia="Times" w:cs="Arial"/>
                <w:sz w:val="21"/>
                <w:szCs w:val="21"/>
              </w:rPr>
              <w:sym w:font="Symbol" w:char="F02D"/>
            </w:r>
            <w:r w:rsidRPr="00F20E8E">
              <w:rPr>
                <w:rFonts w:eastAsia="Times" w:cs="Arial"/>
                <w:sz w:val="21"/>
                <w:szCs w:val="21"/>
              </w:rPr>
              <w:t>highly likely to be replicable</w:t>
            </w:r>
          </w:p>
        </w:tc>
        <w:tc>
          <w:tcPr>
            <w:tcW w:w="2195" w:type="dxa"/>
            <w:shd w:val="clear" w:color="auto" w:fill="auto"/>
          </w:tcPr>
          <w:p w14:paraId="480277C2" w14:textId="77777777" w:rsidR="00C36A48" w:rsidRPr="00F20E8E" w:rsidRDefault="00C36A48" w:rsidP="00D60444">
            <w:pPr>
              <w:spacing w:after="60" w:line="276" w:lineRule="auto"/>
              <w:jc w:val="center"/>
              <w:rPr>
                <w:rFonts w:eastAsia="Times" w:cs="Arial"/>
                <w:sz w:val="21"/>
                <w:szCs w:val="21"/>
              </w:rPr>
            </w:pPr>
            <w:r w:rsidRPr="00F20E8E">
              <w:rPr>
                <w:rFonts w:eastAsia="Times" w:cs="Arial"/>
                <w:sz w:val="21"/>
                <w:szCs w:val="21"/>
              </w:rPr>
              <w:t>Some inconsistency reflecting that results are somewhat unlikely to be replicable</w:t>
            </w:r>
          </w:p>
        </w:tc>
        <w:tc>
          <w:tcPr>
            <w:tcW w:w="2196" w:type="dxa"/>
            <w:shd w:val="clear" w:color="auto" w:fill="auto"/>
          </w:tcPr>
          <w:p w14:paraId="21B929A4" w14:textId="77777777" w:rsidR="00C36A48" w:rsidRPr="00F20E8E" w:rsidRDefault="00C36A48" w:rsidP="00D60444">
            <w:pPr>
              <w:spacing w:after="60" w:line="276" w:lineRule="auto"/>
              <w:jc w:val="center"/>
              <w:rPr>
                <w:rFonts w:eastAsia="Times" w:cs="Arial"/>
                <w:sz w:val="21"/>
                <w:szCs w:val="21"/>
              </w:rPr>
            </w:pPr>
            <w:r w:rsidRPr="00F20E8E">
              <w:rPr>
                <w:rFonts w:eastAsia="Times" w:cs="Arial"/>
                <w:sz w:val="21"/>
                <w:szCs w:val="21"/>
              </w:rPr>
              <w:t>All studies are inconsistent reflecting that results are highly unlikely to be replicable</w:t>
            </w:r>
          </w:p>
        </w:tc>
      </w:tr>
      <w:tr w:rsidR="00C36A48" w:rsidRPr="00F20E8E" w14:paraId="3F82FE78" w14:textId="77777777" w:rsidTr="00E076DE">
        <w:trPr>
          <w:trHeight w:val="680"/>
          <w:jc w:val="center"/>
        </w:trPr>
        <w:tc>
          <w:tcPr>
            <w:tcW w:w="8781" w:type="dxa"/>
            <w:gridSpan w:val="4"/>
            <w:shd w:val="clear" w:color="auto" w:fill="auto"/>
          </w:tcPr>
          <w:p w14:paraId="47310B15" w14:textId="77777777" w:rsidR="00C36A48" w:rsidRPr="00F20E8E" w:rsidRDefault="00C36A48" w:rsidP="005C3E0D">
            <w:pPr>
              <w:rPr>
                <w:color w:val="17365D"/>
                <w:sz w:val="18"/>
                <w:szCs w:val="18"/>
              </w:rPr>
            </w:pPr>
            <w:r w:rsidRPr="00F20E8E">
              <w:rPr>
                <w:noProof/>
                <w:szCs w:val="22"/>
                <w:lang w:eastAsia="en-AU"/>
              </w:rPr>
              <mc:AlternateContent>
                <mc:Choice Requires="wps">
                  <w:drawing>
                    <wp:anchor distT="0" distB="0" distL="114300" distR="114300" simplePos="0" relativeHeight="251777024" behindDoc="0" locked="0" layoutInCell="1" allowOverlap="1" wp14:anchorId="79AE56A6" wp14:editId="303F27CD">
                      <wp:simplePos x="0" y="0"/>
                      <wp:positionH relativeFrom="column">
                        <wp:posOffset>1840865</wp:posOffset>
                      </wp:positionH>
                      <wp:positionV relativeFrom="paragraph">
                        <wp:posOffset>42545</wp:posOffset>
                      </wp:positionV>
                      <wp:extent cx="264795" cy="280670"/>
                      <wp:effectExtent l="0" t="0" r="0" b="5080"/>
                      <wp:wrapNone/>
                      <wp:docPr id="3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280670"/>
                              </a:xfrm>
                              <a:prstGeom prst="rect">
                                <a:avLst/>
                              </a:prstGeom>
                              <a:noFill/>
                              <a:ln w="6350">
                                <a:noFill/>
                              </a:ln>
                              <a:effectLst/>
                            </wps:spPr>
                            <wps:txbx>
                              <w:txbxContent>
                                <w:p w14:paraId="326B5923" w14:textId="77777777" w:rsidR="001A30CF" w:rsidRDefault="001A30CF" w:rsidP="00C36A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AE56A6" id="_x0000_t202" coordsize="21600,21600" o:spt="202" path="m,l,21600r21600,l21600,xe">
                      <v:stroke joinstyle="miter"/>
                      <v:path gradientshapeok="t" o:connecttype="rect"/>
                    </v:shapetype>
                    <v:shape id="Text Box 16" o:spid="_x0000_s1028" type="#_x0000_t202" style="position:absolute;margin-left:144.95pt;margin-top:3.35pt;width:20.85pt;height:22.1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" filled="f" stroked="f" strokeweight=".5pt">
                      <v:path arrowok="t"/>
                      <v:textbox>
                        <w:txbxContent>
                          <w:p w14:paraId="326B5923" w14:textId="77777777" w:rsidR="001A30CF" w:rsidRDefault="001A30CF" w:rsidP="00C36A48"/>
                        </w:txbxContent>
                      </v:textbox>
                    </v:shape>
                  </w:pict>
                </mc:Fallback>
              </mc:AlternateContent>
            </w:r>
            <w:r w:rsidRPr="00F20E8E">
              <w:rPr>
                <w:noProof/>
                <w:szCs w:val="22"/>
                <w:lang w:eastAsia="en-AU"/>
              </w:rPr>
              <mc:AlternateContent>
                <mc:Choice Requires="wps">
                  <w:drawing>
                    <wp:anchor distT="0" distB="0" distL="114300" distR="114300" simplePos="0" relativeHeight="251779072" behindDoc="0" locked="0" layoutInCell="1" allowOverlap="1" wp14:anchorId="01E6A2F1" wp14:editId="0805A543">
                      <wp:simplePos x="0" y="0"/>
                      <wp:positionH relativeFrom="column">
                        <wp:posOffset>4652645</wp:posOffset>
                      </wp:positionH>
                      <wp:positionV relativeFrom="paragraph">
                        <wp:posOffset>50165</wp:posOffset>
                      </wp:positionV>
                      <wp:extent cx="260985" cy="219075"/>
                      <wp:effectExtent l="0" t="0" r="0" b="0"/>
                      <wp:wrapNone/>
                      <wp:docPr id="3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19075"/>
                              </a:xfrm>
                              <a:prstGeom prst="rect">
                                <a:avLst/>
                              </a:prstGeom>
                              <a:noFill/>
                              <a:ln w="6350">
                                <a:noFill/>
                              </a:ln>
                              <a:effectLst/>
                            </wps:spPr>
                            <wps:txbx>
                              <w:txbxContent>
                                <w:p w14:paraId="5ED82B88" w14:textId="77777777" w:rsidR="001A30CF" w:rsidRDefault="001A30CF" w:rsidP="00C36A4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E6A2F1" id="Text Box 23" o:spid="_x0000_s1029" type="#_x0000_t202" style="position:absolute;margin-left:366.35pt;margin-top:3.95pt;width:20.55pt;height:17.25pt;z-index:251779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" filled="f" stroked="f" strokeweight=".5pt">
                      <v:path arrowok="t"/>
                      <v:textbox>
                        <w:txbxContent>
                          <w:p w14:paraId="5ED82B88" w14:textId="77777777" w:rsidR="001A30CF" w:rsidRDefault="001A30CF" w:rsidP="00C36A48"/>
                        </w:txbxContent>
                      </v:textbox>
                    </v:shape>
                  </w:pict>
                </mc:Fallback>
              </mc:AlternateContent>
            </w:r>
            <w:r w:rsidRPr="00F20E8E">
              <w:rPr>
                <w:noProof/>
                <w:szCs w:val="22"/>
                <w:lang w:eastAsia="en-AU"/>
              </w:rPr>
              <mc:AlternateContent>
                <mc:Choice Requires="wps">
                  <w:drawing>
                    <wp:anchor distT="0" distB="0" distL="114300" distR="114300" simplePos="0" relativeHeight="251778048" behindDoc="0" locked="0" layoutInCell="1" allowOverlap="1" wp14:anchorId="5BA1A72D" wp14:editId="63973DC8">
                      <wp:simplePos x="0" y="0"/>
                      <wp:positionH relativeFrom="column">
                        <wp:posOffset>3281045</wp:posOffset>
                      </wp:positionH>
                      <wp:positionV relativeFrom="paragraph">
                        <wp:posOffset>57785</wp:posOffset>
                      </wp:positionV>
                      <wp:extent cx="264795" cy="265430"/>
                      <wp:effectExtent l="0" t="0" r="0" b="1270"/>
                      <wp:wrapNone/>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265430"/>
                              </a:xfrm>
                              <a:prstGeom prst="rect">
                                <a:avLst/>
                              </a:prstGeom>
                              <a:noFill/>
                              <a:ln w="6350">
                                <a:noFill/>
                              </a:ln>
                              <a:effectLst/>
                            </wps:spPr>
                            <wps:txbx>
                              <w:txbxContent>
                                <w:p w14:paraId="0BB399EC" w14:textId="77777777" w:rsidR="001A30CF" w:rsidRDefault="001A30CF" w:rsidP="00C36A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1A72D" id="Text Box 20" o:spid="_x0000_s1030" type="#_x0000_t202" style="position:absolute;margin-left:258.35pt;margin-top:4.55pt;width:20.85pt;height:20.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" filled="f" stroked="f" strokeweight=".5pt">
                      <v:path arrowok="t"/>
                      <v:textbox>
                        <w:txbxContent>
                          <w:p w14:paraId="0BB399EC" w14:textId="77777777" w:rsidR="001A30CF" w:rsidRDefault="001A30CF" w:rsidP="00C36A48"/>
                        </w:txbxContent>
                      </v:textbox>
                    </v:shape>
                  </w:pict>
                </mc:Fallback>
              </mc:AlternateContent>
            </w:r>
            <w:r w:rsidRPr="00F20E8E">
              <w:rPr>
                <w:noProof/>
                <w:szCs w:val="22"/>
                <w:lang w:eastAsia="en-AU"/>
              </w:rPr>
              <mc:AlternateContent>
                <mc:Choice Requires="wps">
                  <w:drawing>
                    <wp:anchor distT="0" distB="0" distL="114300" distR="114300" simplePos="0" relativeHeight="251776000" behindDoc="0" locked="0" layoutInCell="1" allowOverlap="1" wp14:anchorId="3C2A0769" wp14:editId="336B143F">
                      <wp:simplePos x="0" y="0"/>
                      <wp:positionH relativeFrom="column">
                        <wp:posOffset>514985</wp:posOffset>
                      </wp:positionH>
                      <wp:positionV relativeFrom="paragraph">
                        <wp:posOffset>34925</wp:posOffset>
                      </wp:positionV>
                      <wp:extent cx="260985" cy="249555"/>
                      <wp:effectExtent l="0" t="0" r="0" b="0"/>
                      <wp:wrapNone/>
                      <wp:docPr id="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49555"/>
                              </a:xfrm>
                              <a:prstGeom prst="rect">
                                <a:avLst/>
                              </a:prstGeom>
                              <a:noFill/>
                              <a:ln w="6350">
                                <a:noFill/>
                              </a:ln>
                              <a:effectLst/>
                            </wps:spPr>
                            <wps:txbx>
                              <w:txbxContent>
                                <w:p w14:paraId="0C3A409B" w14:textId="77777777" w:rsidR="001A30CF" w:rsidRDefault="001A30CF" w:rsidP="00C36A4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C2A0769" id="Text Box 11" o:spid="_x0000_s1031" type="#_x0000_t202" style="position:absolute;margin-left:40.55pt;margin-top:2.75pt;width:20.55pt;height:19.65pt;z-index:251776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" filled="f" stroked="f" strokeweight=".5pt">
                      <v:path arrowok="t"/>
                      <v:textbox>
                        <w:txbxContent>
                          <w:p w14:paraId="0C3A409B" w14:textId="77777777" w:rsidR="001A30CF" w:rsidRDefault="001A30CF" w:rsidP="00C36A48"/>
                        </w:txbxContent>
                      </v:textbox>
                    </v:shape>
                  </w:pict>
                </mc:Fallback>
              </mc:AlternateContent>
            </w:r>
            <w:r w:rsidRPr="00F20E8E">
              <w:rPr>
                <w:noProof/>
                <w:szCs w:val="22"/>
                <w:lang w:eastAsia="en-AU"/>
              </w:rPr>
              <mc:AlternateContent>
                <mc:Choice Requires="wps">
                  <w:drawing>
                    <wp:anchor distT="0" distB="0" distL="114300" distR="114300" simplePos="0" relativeHeight="251770880" behindDoc="0" locked="0" layoutInCell="1" allowOverlap="1" wp14:anchorId="2DF48B35" wp14:editId="198D2D53">
                      <wp:simplePos x="0" y="0"/>
                      <wp:positionH relativeFrom="column">
                        <wp:posOffset>-70485</wp:posOffset>
                      </wp:positionH>
                      <wp:positionV relativeFrom="paragraph">
                        <wp:posOffset>38735</wp:posOffset>
                      </wp:positionV>
                      <wp:extent cx="5514975" cy="228600"/>
                      <wp:effectExtent l="0" t="0" r="28575" b="19050"/>
                      <wp:wrapNone/>
                      <wp:docPr id="33" name="Left-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4975" cy="228600"/>
                              </a:xfrm>
                              <a:prstGeom prst="leftRightArrow">
                                <a:avLst/>
                              </a:prstGeom>
                              <a:solidFill>
                                <a:srgbClr val="1F497D">
                                  <a:lumMod val="75000"/>
                                </a:srgbClr>
                              </a:solidFill>
                              <a:ln w="25400"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21C25A" id="Left-Right Arrow 2" o:spid="_x0000_s1026" type="#_x0000_t69" style="position:absolute;margin-left:-5.55pt;margin-top:3.05pt;width:434.25pt;height:1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" adj="448" fillcolor="#17375e" strokecolor="#17375e" strokeweight="2pt">
                      <v:path arrowok="t"/>
                    </v:shape>
                  </w:pict>
                </mc:Fallback>
              </mc:AlternateContent>
            </w:r>
            <w:r w:rsidRPr="00F20E8E">
              <w:rPr>
                <w:noProof/>
                <w:szCs w:val="22"/>
                <w:lang w:eastAsia="en-AU"/>
              </w:rPr>
              <mc:AlternateContent>
                <mc:Choice Requires="wps">
                  <w:drawing>
                    <wp:anchor distT="0" distB="0" distL="114300" distR="114300" simplePos="0" relativeHeight="251772928" behindDoc="0" locked="0" layoutInCell="1" allowOverlap="1" wp14:anchorId="58107E0D" wp14:editId="0BC09BB5">
                      <wp:simplePos x="0" y="0"/>
                      <wp:positionH relativeFrom="column">
                        <wp:posOffset>3255645</wp:posOffset>
                      </wp:positionH>
                      <wp:positionV relativeFrom="paragraph">
                        <wp:posOffset>22225</wp:posOffset>
                      </wp:positionV>
                      <wp:extent cx="295275" cy="295275"/>
                      <wp:effectExtent l="0" t="0" r="28575" b="28575"/>
                      <wp:wrapNone/>
                      <wp:docPr id="32" name="Diamond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C8F102" id="Diamond 3" o:spid="_x0000_s1026" type="#_x0000_t4" style="position:absolute;margin-left:256.35pt;margin-top:1.75pt;width:23.25pt;height:23.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" fillcolor="#e46c0a" strokecolor="#e46c0a" strokeweight="2pt">
                      <v:path arrowok="t"/>
                    </v:shape>
                  </w:pict>
                </mc:Fallback>
              </mc:AlternateContent>
            </w:r>
            <w:r w:rsidRPr="00F20E8E">
              <w:rPr>
                <w:noProof/>
                <w:szCs w:val="22"/>
                <w:lang w:eastAsia="en-AU"/>
              </w:rPr>
              <mc:AlternateContent>
                <mc:Choice Requires="wps">
                  <w:drawing>
                    <wp:anchor distT="0" distB="0" distL="114300" distR="114300" simplePos="0" relativeHeight="251773952" behindDoc="0" locked="0" layoutInCell="1" allowOverlap="1" wp14:anchorId="77222034" wp14:editId="733A6698">
                      <wp:simplePos x="0" y="0"/>
                      <wp:positionH relativeFrom="column">
                        <wp:posOffset>1814195</wp:posOffset>
                      </wp:positionH>
                      <wp:positionV relativeFrom="paragraph">
                        <wp:posOffset>9525</wp:posOffset>
                      </wp:positionV>
                      <wp:extent cx="295275" cy="295275"/>
                      <wp:effectExtent l="0" t="0" r="28575" b="28575"/>
                      <wp:wrapNone/>
                      <wp:docPr id="20" name="Diamond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83ED0E" id="Diamond 4" o:spid="_x0000_s1026" type="#_x0000_t4" style="position:absolute;margin-left:142.85pt;margin-top:.75pt;width:23.25pt;height:23.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" fillcolor="#e46c0a" strokecolor="#e46c0a" strokeweight="2pt">
                      <v:path arrowok="t"/>
                    </v:shape>
                  </w:pict>
                </mc:Fallback>
              </mc:AlternateContent>
            </w:r>
            <w:r w:rsidRPr="00F20E8E">
              <w:rPr>
                <w:noProof/>
                <w:szCs w:val="22"/>
                <w:lang w:eastAsia="en-AU"/>
              </w:rPr>
              <mc:AlternateContent>
                <mc:Choice Requires="wps">
                  <w:drawing>
                    <wp:anchor distT="0" distB="0" distL="114300" distR="114300" simplePos="0" relativeHeight="251771904" behindDoc="0" locked="0" layoutInCell="1" allowOverlap="1" wp14:anchorId="227ED13A" wp14:editId="762D6938">
                      <wp:simplePos x="0" y="0"/>
                      <wp:positionH relativeFrom="column">
                        <wp:posOffset>487045</wp:posOffset>
                      </wp:positionH>
                      <wp:positionV relativeFrom="paragraph">
                        <wp:posOffset>9525</wp:posOffset>
                      </wp:positionV>
                      <wp:extent cx="295275" cy="295275"/>
                      <wp:effectExtent l="0" t="0" r="28575" b="28575"/>
                      <wp:wrapNone/>
                      <wp:docPr id="30" name="Diamond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784883" id="Diamond 5" o:spid="_x0000_s1026" type="#_x0000_t4" style="position:absolute;margin-left:38.35pt;margin-top:.75pt;width:23.25pt;height:23.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" fillcolor="#e46c0a" strokecolor="#e46c0a" strokeweight="2pt">
                      <v:path arrowok="t"/>
                    </v:shape>
                  </w:pict>
                </mc:Fallback>
              </mc:AlternateContent>
            </w:r>
            <w:r w:rsidRPr="00F20E8E">
              <w:rPr>
                <w:noProof/>
                <w:szCs w:val="22"/>
                <w:lang w:eastAsia="en-AU"/>
              </w:rPr>
              <mc:AlternateContent>
                <mc:Choice Requires="wps">
                  <w:drawing>
                    <wp:anchor distT="0" distB="0" distL="114300" distR="114300" simplePos="0" relativeHeight="251774976" behindDoc="0" locked="0" layoutInCell="1" allowOverlap="1" wp14:anchorId="472A90AA" wp14:editId="46FCA565">
                      <wp:simplePos x="0" y="0"/>
                      <wp:positionH relativeFrom="column">
                        <wp:posOffset>4634230</wp:posOffset>
                      </wp:positionH>
                      <wp:positionV relativeFrom="paragraph">
                        <wp:posOffset>17780</wp:posOffset>
                      </wp:positionV>
                      <wp:extent cx="295275" cy="295275"/>
                      <wp:effectExtent l="0" t="0" r="28575" b="28575"/>
                      <wp:wrapNone/>
                      <wp:docPr id="29" name="Diamond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9AA995" id="Diamond 6" o:spid="_x0000_s1026" type="#_x0000_t4" style="position:absolute;margin-left:364.9pt;margin-top:1.4pt;width:23.25pt;height:23.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" fillcolor="#e46c0a" strokecolor="#e46c0a" strokeweight="2pt">
                      <v:path arrowok="t"/>
                    </v:shape>
                  </w:pict>
                </mc:Fallback>
              </mc:AlternateContent>
            </w:r>
          </w:p>
        </w:tc>
      </w:tr>
      <w:tr w:rsidR="00510D4D" w:rsidRPr="00F20E8E" w14:paraId="4E183D58" w14:textId="77777777" w:rsidTr="00E076DE">
        <w:trPr>
          <w:trHeight w:val="680"/>
          <w:jc w:val="center"/>
        </w:trPr>
        <w:tc>
          <w:tcPr>
            <w:tcW w:w="8781" w:type="dxa"/>
            <w:gridSpan w:val="4"/>
            <w:shd w:val="clear" w:color="auto" w:fill="auto"/>
          </w:tcPr>
          <w:p w14:paraId="71D6877A" w14:textId="77777777" w:rsidR="00510D4D" w:rsidRPr="00F20E8E" w:rsidRDefault="00510D4D" w:rsidP="005C3E0D">
            <w:pPr>
              <w:rPr>
                <w:noProof/>
                <w:szCs w:val="22"/>
                <w:lang w:eastAsia="en-AU"/>
              </w:rPr>
            </w:pPr>
          </w:p>
        </w:tc>
      </w:tr>
    </w:tbl>
    <w:p w14:paraId="1F691345" w14:textId="77777777" w:rsidR="00C36A48" w:rsidRPr="00F20E8E" w:rsidRDefault="00C36A48" w:rsidP="00E076DE">
      <w:pPr>
        <w:pStyle w:val="Heading3"/>
      </w:pPr>
      <w:bookmarkStart w:id="92" w:name="_Toc532823338"/>
      <w:r w:rsidRPr="00F20E8E">
        <w:t>Generalisability</w:t>
      </w:r>
      <w:bookmarkEnd w:id="85"/>
      <w:bookmarkEnd w:id="86"/>
      <w:bookmarkEnd w:id="87"/>
      <w:bookmarkEnd w:id="88"/>
      <w:bookmarkEnd w:id="92"/>
    </w:p>
    <w:p w14:paraId="1D14F118" w14:textId="66DA48EA" w:rsidR="00C36A48" w:rsidRPr="00F20E8E" w:rsidRDefault="00C36A48" w:rsidP="00C36A48">
      <w:pPr>
        <w:rPr>
          <w:sz w:val="21"/>
          <w:szCs w:val="21"/>
        </w:rPr>
      </w:pPr>
      <w:r w:rsidRPr="00F20E8E">
        <w:rPr>
          <w:sz w:val="21"/>
          <w:szCs w:val="21"/>
        </w:rPr>
        <w:t xml:space="preserve">This component covers how well the participants and settings of the included </w:t>
      </w:r>
      <w:r w:rsidR="00BD4122" w:rsidRPr="00F20E8E">
        <w:rPr>
          <w:sz w:val="21"/>
          <w:szCs w:val="21"/>
        </w:rPr>
        <w:t>trials</w:t>
      </w:r>
      <w:r w:rsidRPr="00F20E8E">
        <w:rPr>
          <w:sz w:val="21"/>
          <w:szCs w:val="21"/>
        </w:rPr>
        <w:t xml:space="preserve"> could be generalised to the target population. Population issues that might influence this component included gender, age or ethnicity, or level of care (e.g.</w:t>
      </w:r>
      <w:r w:rsidR="00E076DE" w:rsidRPr="00F20E8E">
        <w:rPr>
          <w:sz w:val="21"/>
          <w:szCs w:val="21"/>
        </w:rPr>
        <w:t>,</w:t>
      </w:r>
      <w:r w:rsidRPr="00F20E8E">
        <w:rPr>
          <w:sz w:val="21"/>
          <w:szCs w:val="21"/>
        </w:rPr>
        <w:t xml:space="preserve"> community or hospital). </w:t>
      </w:r>
    </w:p>
    <w:tbl>
      <w:tblPr>
        <w:tblW w:w="0" w:type="auto"/>
        <w:jc w:val="center"/>
        <w:tblLook w:val="04A0" w:firstRow="1" w:lastRow="0" w:firstColumn="1" w:lastColumn="0" w:noHBand="0" w:noVBand="1"/>
      </w:tblPr>
      <w:tblGrid>
        <w:gridCol w:w="2231"/>
        <w:gridCol w:w="2231"/>
        <w:gridCol w:w="2231"/>
        <w:gridCol w:w="2232"/>
      </w:tblGrid>
      <w:tr w:rsidR="00C36A48" w:rsidRPr="00F20E8E" w14:paraId="4266E1AD" w14:textId="77777777" w:rsidTr="00E076DE">
        <w:trPr>
          <w:trHeight w:val="2601"/>
          <w:jc w:val="center"/>
        </w:trPr>
        <w:tc>
          <w:tcPr>
            <w:tcW w:w="2231" w:type="dxa"/>
            <w:shd w:val="clear" w:color="auto" w:fill="auto"/>
          </w:tcPr>
          <w:p w14:paraId="79A856AA" w14:textId="77777777" w:rsidR="00C36A48" w:rsidRPr="00F20E8E" w:rsidRDefault="00C36A48" w:rsidP="00BD4122">
            <w:pPr>
              <w:spacing w:after="60" w:line="276" w:lineRule="auto"/>
              <w:jc w:val="center"/>
              <w:rPr>
                <w:rFonts w:eastAsia="Times" w:cs="Arial"/>
                <w:sz w:val="21"/>
                <w:szCs w:val="21"/>
              </w:rPr>
            </w:pPr>
            <w:r w:rsidRPr="00F20E8E">
              <w:rPr>
                <w:rFonts w:eastAsia="Times" w:cs="Arial"/>
                <w:sz w:val="21"/>
                <w:szCs w:val="21"/>
              </w:rPr>
              <w:t>The population/s examined in the evidence are the same as the target population</w:t>
            </w:r>
          </w:p>
        </w:tc>
        <w:tc>
          <w:tcPr>
            <w:tcW w:w="2231" w:type="dxa"/>
            <w:shd w:val="clear" w:color="auto" w:fill="auto"/>
          </w:tcPr>
          <w:p w14:paraId="4A11AA19" w14:textId="77777777" w:rsidR="00C36A48" w:rsidRPr="00F20E8E" w:rsidRDefault="00C36A48" w:rsidP="00BD4122">
            <w:pPr>
              <w:spacing w:after="60" w:line="276" w:lineRule="auto"/>
              <w:jc w:val="center"/>
              <w:rPr>
                <w:rFonts w:eastAsia="Times" w:cs="Arial"/>
                <w:sz w:val="21"/>
                <w:szCs w:val="21"/>
              </w:rPr>
            </w:pPr>
            <w:r w:rsidRPr="00F20E8E">
              <w:rPr>
                <w:rFonts w:eastAsia="Times" w:cs="Arial"/>
                <w:sz w:val="21"/>
                <w:szCs w:val="21"/>
              </w:rPr>
              <w:t>The population/s examined in the evidence are similar to the target population</w:t>
            </w:r>
          </w:p>
        </w:tc>
        <w:tc>
          <w:tcPr>
            <w:tcW w:w="2231" w:type="dxa"/>
            <w:shd w:val="clear" w:color="auto" w:fill="auto"/>
          </w:tcPr>
          <w:p w14:paraId="22B7621E" w14:textId="77777777" w:rsidR="00C36A48" w:rsidRPr="00F20E8E" w:rsidRDefault="00C36A48" w:rsidP="00BD4122">
            <w:pPr>
              <w:spacing w:after="60" w:line="276" w:lineRule="auto"/>
              <w:jc w:val="center"/>
              <w:rPr>
                <w:rFonts w:eastAsia="Times" w:cs="Arial"/>
                <w:sz w:val="21"/>
                <w:szCs w:val="21"/>
              </w:rPr>
            </w:pPr>
            <w:r w:rsidRPr="00F20E8E">
              <w:rPr>
                <w:rFonts w:eastAsia="Times" w:cs="Arial"/>
                <w:sz w:val="21"/>
                <w:szCs w:val="21"/>
              </w:rPr>
              <w:t>The population/s examined in the evidence are different to the target population, but it is clinically sensible to apply this evidence to the target population</w:t>
            </w:r>
          </w:p>
        </w:tc>
        <w:tc>
          <w:tcPr>
            <w:tcW w:w="2232" w:type="dxa"/>
            <w:shd w:val="clear" w:color="auto" w:fill="auto"/>
          </w:tcPr>
          <w:p w14:paraId="703BD4FD" w14:textId="77777777" w:rsidR="00C36A48" w:rsidRPr="00F20E8E" w:rsidRDefault="00C36A48" w:rsidP="00BD4122">
            <w:pPr>
              <w:spacing w:after="60" w:line="276" w:lineRule="auto"/>
              <w:jc w:val="center"/>
              <w:rPr>
                <w:rFonts w:eastAsia="Times" w:cs="Arial"/>
                <w:sz w:val="21"/>
                <w:szCs w:val="21"/>
              </w:rPr>
            </w:pPr>
            <w:r w:rsidRPr="00F20E8E">
              <w:rPr>
                <w:rFonts w:eastAsia="Times" w:cs="Arial"/>
                <w:sz w:val="21"/>
                <w:szCs w:val="21"/>
              </w:rPr>
              <w:t>The population/s examined in the evidence are not the same as the target population</w:t>
            </w:r>
          </w:p>
        </w:tc>
      </w:tr>
      <w:tr w:rsidR="00C36A48" w:rsidRPr="00F20E8E" w14:paraId="2D6E20AA" w14:textId="77777777" w:rsidTr="005C3E0D">
        <w:trPr>
          <w:trHeight w:val="680"/>
          <w:jc w:val="center"/>
        </w:trPr>
        <w:tc>
          <w:tcPr>
            <w:tcW w:w="8925" w:type="dxa"/>
            <w:gridSpan w:val="4"/>
            <w:shd w:val="clear" w:color="auto" w:fill="auto"/>
          </w:tcPr>
          <w:p w14:paraId="7FEC75BF" w14:textId="77777777" w:rsidR="00C36A48" w:rsidRPr="00F20E8E" w:rsidRDefault="00C36A48" w:rsidP="005C3E0D">
            <w:pPr>
              <w:rPr>
                <w:color w:val="17365D"/>
                <w:sz w:val="18"/>
                <w:szCs w:val="18"/>
              </w:rPr>
            </w:pPr>
            <w:r w:rsidRPr="00F20E8E">
              <w:rPr>
                <w:noProof/>
                <w:szCs w:val="22"/>
                <w:lang w:eastAsia="en-AU"/>
              </w:rPr>
              <mc:AlternateContent>
                <mc:Choice Requires="wps">
                  <w:drawing>
                    <wp:anchor distT="0" distB="0" distL="114300" distR="114300" simplePos="0" relativeHeight="251781120" behindDoc="0" locked="0" layoutInCell="1" allowOverlap="1" wp14:anchorId="6561F326" wp14:editId="79B9E260">
                      <wp:simplePos x="0" y="0"/>
                      <wp:positionH relativeFrom="column">
                        <wp:posOffset>555625</wp:posOffset>
                      </wp:positionH>
                      <wp:positionV relativeFrom="paragraph">
                        <wp:posOffset>3175</wp:posOffset>
                      </wp:positionV>
                      <wp:extent cx="295275" cy="318135"/>
                      <wp:effectExtent l="0" t="0" r="28575" b="24765"/>
                      <wp:wrapNone/>
                      <wp:docPr id="54" name="Diamond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31813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B66FE7" id="Diamond 54" o:spid="_x0000_s1026" type="#_x0000_t4" style="position:absolute;margin-left:43.75pt;margin-top:.25pt;width:23.25pt;height:25.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" fillcolor="#e46c0a" strokecolor="#e46c0a" strokeweight="2pt">
                      <v:path arrowok="t"/>
                    </v:shape>
                  </w:pict>
                </mc:Fallback>
              </mc:AlternateContent>
            </w:r>
            <w:r w:rsidRPr="00F20E8E">
              <w:rPr>
                <w:noProof/>
                <w:szCs w:val="22"/>
                <w:lang w:eastAsia="en-AU"/>
              </w:rPr>
              <mc:AlternateContent>
                <mc:Choice Requires="wps">
                  <w:drawing>
                    <wp:anchor distT="0" distB="0" distL="114300" distR="114300" simplePos="0" relativeHeight="251787264" behindDoc="0" locked="0" layoutInCell="1" allowOverlap="1" wp14:anchorId="6B2E7A74" wp14:editId="711C9E76">
                      <wp:simplePos x="0" y="0"/>
                      <wp:positionH relativeFrom="column">
                        <wp:posOffset>3282315</wp:posOffset>
                      </wp:positionH>
                      <wp:positionV relativeFrom="paragraph">
                        <wp:posOffset>63500</wp:posOffset>
                      </wp:positionV>
                      <wp:extent cx="264795" cy="234950"/>
                      <wp:effectExtent l="0" t="0" r="4445" b="0"/>
                      <wp:wrapNone/>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5CA1C0F" w14:textId="77777777" w:rsidR="001A30CF" w:rsidRDefault="001A30CF" w:rsidP="00C36A48"/>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B2E7A74" id="Text Box 21" o:spid="_x0000_s1032" type="#_x0000_t202" style="position:absolute;margin-left:258.45pt;margin-top:5pt;width:20.85pt;height:1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" filled="f" stroked="f" strokeweight=".5pt">
                      <v:textbox>
                        <w:txbxContent>
                          <w:p w14:paraId="25CA1C0F" w14:textId="77777777" w:rsidR="001A30CF" w:rsidRDefault="001A30CF" w:rsidP="00C36A48"/>
                        </w:txbxContent>
                      </v:textbox>
                    </v:shape>
                  </w:pict>
                </mc:Fallback>
              </mc:AlternateContent>
            </w:r>
            <w:r w:rsidRPr="00F20E8E">
              <w:rPr>
                <w:noProof/>
                <w:szCs w:val="22"/>
                <w:lang w:eastAsia="en-AU"/>
              </w:rPr>
              <mc:AlternateContent>
                <mc:Choice Requires="wps">
                  <w:drawing>
                    <wp:anchor distT="0" distB="0" distL="114300" distR="114300" simplePos="0" relativeHeight="251786240" behindDoc="0" locked="0" layoutInCell="1" allowOverlap="1" wp14:anchorId="71F80B7A" wp14:editId="53DD35D7">
                      <wp:simplePos x="0" y="0"/>
                      <wp:positionH relativeFrom="column">
                        <wp:posOffset>1910715</wp:posOffset>
                      </wp:positionH>
                      <wp:positionV relativeFrom="paragraph">
                        <wp:posOffset>57785</wp:posOffset>
                      </wp:positionV>
                      <wp:extent cx="260985" cy="259080"/>
                      <wp:effectExtent l="0" t="0" r="0" b="7620"/>
                      <wp:wrapNone/>
                      <wp:docPr id="2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59080"/>
                              </a:xfrm>
                              <a:prstGeom prst="rect">
                                <a:avLst/>
                              </a:prstGeom>
                              <a:noFill/>
                              <a:ln w="6350">
                                <a:noFill/>
                              </a:ln>
                              <a:effectLst/>
                            </wps:spPr>
                            <wps:txbx>
                              <w:txbxContent>
                                <w:p w14:paraId="6F4AABBB" w14:textId="77777777" w:rsidR="001A30CF" w:rsidRDefault="001A30CF" w:rsidP="00C36A4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F80B7A" id="Text Box 17" o:spid="_x0000_s1033" type="#_x0000_t202" style="position:absolute;margin-left:150.45pt;margin-top:4.55pt;width:20.55pt;height:20.4pt;z-index:251786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" filled="f" stroked="f" strokeweight=".5pt">
                      <v:path arrowok="t"/>
                      <v:textbox>
                        <w:txbxContent>
                          <w:p w14:paraId="6F4AABBB" w14:textId="77777777" w:rsidR="001A30CF" w:rsidRDefault="001A30CF" w:rsidP="00C36A48"/>
                        </w:txbxContent>
                      </v:textbox>
                    </v:shape>
                  </w:pict>
                </mc:Fallback>
              </mc:AlternateContent>
            </w:r>
            <w:r w:rsidRPr="00F20E8E">
              <w:rPr>
                <w:noProof/>
                <w:szCs w:val="22"/>
                <w:lang w:eastAsia="en-AU"/>
              </w:rPr>
              <mc:AlternateContent>
                <mc:Choice Requires="wps">
                  <w:drawing>
                    <wp:anchor distT="0" distB="0" distL="114300" distR="114300" simplePos="0" relativeHeight="251788288" behindDoc="0" locked="0" layoutInCell="1" allowOverlap="1" wp14:anchorId="68674FF2" wp14:editId="5E72E4C2">
                      <wp:simplePos x="0" y="0"/>
                      <wp:positionH relativeFrom="column">
                        <wp:posOffset>4654550</wp:posOffset>
                      </wp:positionH>
                      <wp:positionV relativeFrom="paragraph">
                        <wp:posOffset>48260</wp:posOffset>
                      </wp:positionV>
                      <wp:extent cx="260985" cy="211455"/>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11455"/>
                              </a:xfrm>
                              <a:prstGeom prst="rect">
                                <a:avLst/>
                              </a:prstGeom>
                              <a:noFill/>
                              <a:ln w="6350">
                                <a:noFill/>
                              </a:ln>
                              <a:effectLst/>
                            </wps:spPr>
                            <wps:txbx>
                              <w:txbxContent>
                                <w:p w14:paraId="24D3D773" w14:textId="77777777" w:rsidR="001A30CF" w:rsidRDefault="001A30CF" w:rsidP="00C36A4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8674FF2" id="Text Box 25" o:spid="_x0000_s1034" type="#_x0000_t202" style="position:absolute;margin-left:366.5pt;margin-top:3.8pt;width:20.55pt;height:16.65pt;z-index:25178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" filled="f" stroked="f" strokeweight=".5pt">
                      <v:path arrowok="t"/>
                      <v:textbox>
                        <w:txbxContent>
                          <w:p w14:paraId="24D3D773" w14:textId="77777777" w:rsidR="001A30CF" w:rsidRDefault="001A30CF" w:rsidP="00C36A48"/>
                        </w:txbxContent>
                      </v:textbox>
                    </v:shape>
                  </w:pict>
                </mc:Fallback>
              </mc:AlternateContent>
            </w:r>
            <w:r w:rsidRPr="00F20E8E">
              <w:rPr>
                <w:noProof/>
                <w:szCs w:val="22"/>
                <w:lang w:eastAsia="en-AU"/>
              </w:rPr>
              <mc:AlternateContent>
                <mc:Choice Requires="wps">
                  <w:drawing>
                    <wp:anchor distT="0" distB="0" distL="114300" distR="114300" simplePos="0" relativeHeight="251785216" behindDoc="0" locked="0" layoutInCell="1" allowOverlap="1" wp14:anchorId="78BECB41" wp14:editId="4A886237">
                      <wp:simplePos x="0" y="0"/>
                      <wp:positionH relativeFrom="column">
                        <wp:posOffset>569595</wp:posOffset>
                      </wp:positionH>
                      <wp:positionV relativeFrom="paragraph">
                        <wp:posOffset>59690</wp:posOffset>
                      </wp:positionV>
                      <wp:extent cx="260985" cy="211455"/>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11455"/>
                              </a:xfrm>
                              <a:prstGeom prst="rect">
                                <a:avLst/>
                              </a:prstGeom>
                              <a:noFill/>
                              <a:ln w="6350">
                                <a:noFill/>
                              </a:ln>
                              <a:effectLst/>
                            </wps:spPr>
                            <wps:txbx>
                              <w:txbxContent>
                                <w:p w14:paraId="21FA74B5" w14:textId="77777777" w:rsidR="001A30CF" w:rsidRDefault="001A30CF" w:rsidP="00C36A4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8BECB41" id="Text Box 12" o:spid="_x0000_s1035" type="#_x0000_t202" style="position:absolute;margin-left:44.85pt;margin-top:4.7pt;width:20.55pt;height:16.65pt;z-index:251785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" filled="f" stroked="f" strokeweight=".5pt">
                      <v:path arrowok="t"/>
                      <v:textbox>
                        <w:txbxContent>
                          <w:p w14:paraId="21FA74B5" w14:textId="77777777" w:rsidR="001A30CF" w:rsidRDefault="001A30CF" w:rsidP="00C36A48"/>
                        </w:txbxContent>
                      </v:textbox>
                    </v:shape>
                  </w:pict>
                </mc:Fallback>
              </mc:AlternateContent>
            </w:r>
            <w:r w:rsidRPr="00F20E8E">
              <w:rPr>
                <w:noProof/>
                <w:szCs w:val="22"/>
                <w:lang w:eastAsia="en-AU"/>
              </w:rPr>
              <mc:AlternateContent>
                <mc:Choice Requires="wps">
                  <w:drawing>
                    <wp:anchor distT="0" distB="0" distL="114300" distR="114300" simplePos="0" relativeHeight="251784192" behindDoc="0" locked="0" layoutInCell="1" allowOverlap="1" wp14:anchorId="6D2CBD82" wp14:editId="686F02C9">
                      <wp:simplePos x="0" y="0"/>
                      <wp:positionH relativeFrom="column">
                        <wp:posOffset>4634230</wp:posOffset>
                      </wp:positionH>
                      <wp:positionV relativeFrom="paragraph">
                        <wp:posOffset>21590</wp:posOffset>
                      </wp:positionV>
                      <wp:extent cx="295275" cy="295275"/>
                      <wp:effectExtent l="0" t="0" r="28575" b="28575"/>
                      <wp:wrapNone/>
                      <wp:docPr id="57" name="Diamond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0EF11B" id="Diamond 57" o:spid="_x0000_s1026" type="#_x0000_t4" style="position:absolute;margin-left:364.9pt;margin-top:1.7pt;width:23.25pt;height:23.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" fillcolor="#e46c0a" strokecolor="#e46c0a" strokeweight="2pt">
                      <v:path arrowok="t"/>
                    </v:shape>
                  </w:pict>
                </mc:Fallback>
              </mc:AlternateContent>
            </w:r>
            <w:r w:rsidRPr="00F20E8E">
              <w:rPr>
                <w:noProof/>
                <w:szCs w:val="22"/>
                <w:lang w:eastAsia="en-AU"/>
              </w:rPr>
              <mc:AlternateContent>
                <mc:Choice Requires="wps">
                  <w:drawing>
                    <wp:anchor distT="0" distB="0" distL="114300" distR="114300" simplePos="0" relativeHeight="251783168" behindDoc="0" locked="0" layoutInCell="1" allowOverlap="1" wp14:anchorId="05CABBDB" wp14:editId="4D956413">
                      <wp:simplePos x="0" y="0"/>
                      <wp:positionH relativeFrom="column">
                        <wp:posOffset>1882775</wp:posOffset>
                      </wp:positionH>
                      <wp:positionV relativeFrom="paragraph">
                        <wp:posOffset>3175</wp:posOffset>
                      </wp:positionV>
                      <wp:extent cx="295275" cy="295275"/>
                      <wp:effectExtent l="0" t="0" r="28575" b="28575"/>
                      <wp:wrapNone/>
                      <wp:docPr id="314" name="Diamond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447DA1" id="Diamond 314" o:spid="_x0000_s1026" type="#_x0000_t4" style="position:absolute;margin-left:148.25pt;margin-top:.25pt;width:23.25pt;height:23.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" fillcolor="#e46c0a" strokecolor="#e46c0a" strokeweight="2pt">
                      <v:path arrowok="t"/>
                    </v:shape>
                  </w:pict>
                </mc:Fallback>
              </mc:AlternateContent>
            </w:r>
            <w:r w:rsidRPr="00F20E8E">
              <w:rPr>
                <w:noProof/>
                <w:szCs w:val="22"/>
                <w:lang w:eastAsia="en-AU"/>
              </w:rPr>
              <mc:AlternateContent>
                <mc:Choice Requires="wps">
                  <w:drawing>
                    <wp:anchor distT="0" distB="0" distL="114300" distR="114300" simplePos="0" relativeHeight="251782144" behindDoc="0" locked="0" layoutInCell="1" allowOverlap="1" wp14:anchorId="772D0A7C" wp14:editId="15F8323B">
                      <wp:simplePos x="0" y="0"/>
                      <wp:positionH relativeFrom="column">
                        <wp:posOffset>3255645</wp:posOffset>
                      </wp:positionH>
                      <wp:positionV relativeFrom="paragraph">
                        <wp:posOffset>26035</wp:posOffset>
                      </wp:positionV>
                      <wp:extent cx="295275" cy="295275"/>
                      <wp:effectExtent l="0" t="0" r="28575" b="28575"/>
                      <wp:wrapNone/>
                      <wp:docPr id="21" name="Diamond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B08D0E" id="Diamond 7" o:spid="_x0000_s1026" type="#_x0000_t4" style="position:absolute;margin-left:256.35pt;margin-top:2.05pt;width:23.25pt;height:23.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" fillcolor="#e46c0a" strokecolor="#e46c0a" strokeweight="2pt">
                      <v:path arrowok="t"/>
                    </v:shape>
                  </w:pict>
                </mc:Fallback>
              </mc:AlternateContent>
            </w:r>
            <w:r w:rsidRPr="00F20E8E">
              <w:rPr>
                <w:noProof/>
                <w:szCs w:val="22"/>
                <w:lang w:eastAsia="en-AU"/>
              </w:rPr>
              <mc:AlternateContent>
                <mc:Choice Requires="wps">
                  <w:drawing>
                    <wp:anchor distT="0" distB="0" distL="114300" distR="114300" simplePos="0" relativeHeight="251780096" behindDoc="0" locked="0" layoutInCell="1" allowOverlap="1" wp14:anchorId="6DABCC96" wp14:editId="72D47772">
                      <wp:simplePos x="0" y="0"/>
                      <wp:positionH relativeFrom="column">
                        <wp:posOffset>-70485</wp:posOffset>
                      </wp:positionH>
                      <wp:positionV relativeFrom="paragraph">
                        <wp:posOffset>42545</wp:posOffset>
                      </wp:positionV>
                      <wp:extent cx="5514975" cy="228600"/>
                      <wp:effectExtent l="0" t="0" r="28575" b="19050"/>
                      <wp:wrapNone/>
                      <wp:docPr id="22" name="Left-Right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4975" cy="228600"/>
                              </a:xfrm>
                              <a:prstGeom prst="leftRightArrow">
                                <a:avLst/>
                              </a:prstGeom>
                              <a:solidFill>
                                <a:srgbClr val="1F497D">
                                  <a:lumMod val="75000"/>
                                </a:srgbClr>
                              </a:solidFill>
                              <a:ln w="25400"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B8E24D" id="Left-Right Arrow 10" o:spid="_x0000_s1026" type="#_x0000_t69" style="position:absolute;margin-left:-5.55pt;margin-top:3.35pt;width:434.25pt;height:1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" adj="448" fillcolor="#17375e" strokecolor="#17375e" strokeweight="2pt">
                      <v:path arrowok="t"/>
                    </v:shape>
                  </w:pict>
                </mc:Fallback>
              </mc:AlternateContent>
            </w:r>
          </w:p>
        </w:tc>
      </w:tr>
    </w:tbl>
    <w:p w14:paraId="32861E30" w14:textId="77777777" w:rsidR="00E076DE" w:rsidRPr="00F20E8E" w:rsidRDefault="00E076DE" w:rsidP="00E076DE">
      <w:pPr>
        <w:spacing w:after="120" w:line="240" w:lineRule="auto"/>
      </w:pPr>
      <w:bookmarkStart w:id="93" w:name="_Toc364771762"/>
      <w:bookmarkStart w:id="94" w:name="_Toc368057936"/>
      <w:bookmarkStart w:id="95" w:name="_Toc368061507"/>
      <w:bookmarkEnd w:id="89"/>
      <w:bookmarkEnd w:id="90"/>
      <w:bookmarkEnd w:id="91"/>
    </w:p>
    <w:p w14:paraId="014B0854" w14:textId="77777777" w:rsidR="00C36A48" w:rsidRPr="00F20E8E" w:rsidRDefault="00C36A48" w:rsidP="00E076DE">
      <w:pPr>
        <w:pStyle w:val="Heading3"/>
      </w:pPr>
      <w:bookmarkStart w:id="96" w:name="_Toc532823339"/>
      <w:r w:rsidRPr="00F20E8E">
        <w:t>Applicability</w:t>
      </w:r>
      <w:bookmarkEnd w:id="96"/>
    </w:p>
    <w:p w14:paraId="368B26E7" w14:textId="6358A34B" w:rsidR="00C36A48" w:rsidRPr="00F20E8E" w:rsidRDefault="00C36A48" w:rsidP="00C36A48">
      <w:pPr>
        <w:rPr>
          <w:sz w:val="21"/>
          <w:szCs w:val="21"/>
        </w:rPr>
      </w:pPr>
      <w:r w:rsidRPr="00F20E8E">
        <w:rPr>
          <w:sz w:val="21"/>
          <w:szCs w:val="21"/>
        </w:rPr>
        <w:t xml:space="preserve">This component addresses whether the evidence base is relevant to the Australian context, or to specific local settings (such as rural areas or cities). Factors that may reduce the direct application of </w:t>
      </w:r>
      <w:r w:rsidR="00BD4122" w:rsidRPr="00F20E8E">
        <w:rPr>
          <w:sz w:val="21"/>
          <w:szCs w:val="21"/>
        </w:rPr>
        <w:t>trial</w:t>
      </w:r>
      <w:r w:rsidRPr="00F20E8E">
        <w:rPr>
          <w:sz w:val="21"/>
          <w:szCs w:val="21"/>
        </w:rPr>
        <w:t xml:space="preserve"> findings to the Australian context or specific local settings include organisational factors (e.g.</w:t>
      </w:r>
      <w:r w:rsidR="00A367CB" w:rsidRPr="00F20E8E">
        <w:rPr>
          <w:sz w:val="21"/>
          <w:szCs w:val="21"/>
        </w:rPr>
        <w:t>,</w:t>
      </w:r>
      <w:r w:rsidRPr="00F20E8E">
        <w:rPr>
          <w:sz w:val="21"/>
          <w:szCs w:val="21"/>
        </w:rPr>
        <w:t xml:space="preserve"> availability of trained staff) and cultural factors (e.g.</w:t>
      </w:r>
      <w:r w:rsidR="00A367CB" w:rsidRPr="00F20E8E">
        <w:rPr>
          <w:sz w:val="21"/>
          <w:szCs w:val="21"/>
        </w:rPr>
        <w:t>,</w:t>
      </w:r>
      <w:r w:rsidRPr="00F20E8E">
        <w:rPr>
          <w:sz w:val="21"/>
          <w:szCs w:val="21"/>
        </w:rPr>
        <w:t xml:space="preserve"> attitudes to health issues, including those that may affect compliance).</w:t>
      </w:r>
    </w:p>
    <w:tbl>
      <w:tblPr>
        <w:tblW w:w="0" w:type="auto"/>
        <w:jc w:val="center"/>
        <w:tblLook w:val="04A0" w:firstRow="1" w:lastRow="0" w:firstColumn="1" w:lastColumn="0" w:noHBand="0" w:noVBand="1"/>
      </w:tblPr>
      <w:tblGrid>
        <w:gridCol w:w="2185"/>
        <w:gridCol w:w="2185"/>
        <w:gridCol w:w="2185"/>
        <w:gridCol w:w="2185"/>
      </w:tblGrid>
      <w:tr w:rsidR="00C36A48" w:rsidRPr="00F20E8E" w14:paraId="2B13E5E5" w14:textId="77777777" w:rsidTr="00A367CB">
        <w:trPr>
          <w:trHeight w:val="887"/>
          <w:jc w:val="center"/>
        </w:trPr>
        <w:tc>
          <w:tcPr>
            <w:tcW w:w="2185" w:type="dxa"/>
            <w:shd w:val="clear" w:color="auto" w:fill="auto"/>
          </w:tcPr>
          <w:p w14:paraId="13604217" w14:textId="77777777" w:rsidR="00C36A48" w:rsidRPr="00F20E8E" w:rsidRDefault="00C36A48" w:rsidP="00BD4122">
            <w:pPr>
              <w:spacing w:after="60" w:line="276" w:lineRule="auto"/>
              <w:jc w:val="center"/>
              <w:rPr>
                <w:rFonts w:eastAsia="Times" w:cs="Arial"/>
                <w:sz w:val="21"/>
                <w:szCs w:val="21"/>
              </w:rPr>
            </w:pPr>
            <w:r w:rsidRPr="00F20E8E">
              <w:rPr>
                <w:rFonts w:eastAsia="Times" w:cs="Arial"/>
                <w:sz w:val="21"/>
                <w:szCs w:val="21"/>
              </w:rPr>
              <w:t>Directly applicable to the Australian context</w:t>
            </w:r>
          </w:p>
        </w:tc>
        <w:tc>
          <w:tcPr>
            <w:tcW w:w="2185" w:type="dxa"/>
            <w:shd w:val="clear" w:color="auto" w:fill="auto"/>
          </w:tcPr>
          <w:p w14:paraId="6ED426F2" w14:textId="6D21106B" w:rsidR="00C36A48" w:rsidRPr="00F20E8E" w:rsidRDefault="00C36A48" w:rsidP="00BD4122">
            <w:pPr>
              <w:spacing w:after="60" w:line="276" w:lineRule="auto"/>
              <w:jc w:val="center"/>
              <w:rPr>
                <w:rFonts w:eastAsia="Times" w:cs="Arial"/>
                <w:sz w:val="21"/>
                <w:szCs w:val="21"/>
              </w:rPr>
            </w:pPr>
            <w:r w:rsidRPr="00F20E8E">
              <w:rPr>
                <w:rFonts w:eastAsia="Times" w:cs="Arial"/>
                <w:sz w:val="21"/>
                <w:szCs w:val="21"/>
              </w:rPr>
              <w:t>Applicable to the Australian context with few caveats</w:t>
            </w:r>
          </w:p>
        </w:tc>
        <w:tc>
          <w:tcPr>
            <w:tcW w:w="2185" w:type="dxa"/>
            <w:shd w:val="clear" w:color="auto" w:fill="auto"/>
          </w:tcPr>
          <w:p w14:paraId="5BE713C3" w14:textId="77777777" w:rsidR="00C36A48" w:rsidRPr="00F20E8E" w:rsidRDefault="00C36A48" w:rsidP="00BD4122">
            <w:pPr>
              <w:spacing w:after="60" w:line="276" w:lineRule="auto"/>
              <w:jc w:val="center"/>
              <w:rPr>
                <w:rFonts w:eastAsia="Times" w:cs="Arial"/>
                <w:sz w:val="21"/>
                <w:szCs w:val="21"/>
              </w:rPr>
            </w:pPr>
            <w:r w:rsidRPr="00F20E8E">
              <w:rPr>
                <w:rFonts w:eastAsia="Times" w:cs="Arial"/>
                <w:sz w:val="21"/>
                <w:szCs w:val="21"/>
              </w:rPr>
              <w:t>Applicable to the Australian context with some caveats</w:t>
            </w:r>
          </w:p>
        </w:tc>
        <w:tc>
          <w:tcPr>
            <w:tcW w:w="2185" w:type="dxa"/>
            <w:shd w:val="clear" w:color="auto" w:fill="auto"/>
          </w:tcPr>
          <w:p w14:paraId="4AEE17CD" w14:textId="77777777" w:rsidR="00C36A48" w:rsidRPr="00F20E8E" w:rsidRDefault="00C36A48" w:rsidP="00BD4122">
            <w:pPr>
              <w:spacing w:after="60" w:line="276" w:lineRule="auto"/>
              <w:jc w:val="center"/>
              <w:rPr>
                <w:rFonts w:eastAsia="Times" w:cs="Arial"/>
                <w:sz w:val="21"/>
                <w:szCs w:val="21"/>
              </w:rPr>
            </w:pPr>
            <w:r w:rsidRPr="00F20E8E">
              <w:rPr>
                <w:rFonts w:eastAsia="Times" w:cs="Arial"/>
                <w:sz w:val="21"/>
                <w:szCs w:val="21"/>
              </w:rPr>
              <w:t>Not applicable to the Australian context</w:t>
            </w:r>
          </w:p>
        </w:tc>
      </w:tr>
      <w:tr w:rsidR="00C36A48" w:rsidRPr="00F20E8E" w14:paraId="5822FD82" w14:textId="77777777" w:rsidTr="005C3E0D">
        <w:trPr>
          <w:trHeight w:val="680"/>
          <w:jc w:val="center"/>
        </w:trPr>
        <w:tc>
          <w:tcPr>
            <w:tcW w:w="8740" w:type="dxa"/>
            <w:gridSpan w:val="4"/>
            <w:shd w:val="clear" w:color="auto" w:fill="auto"/>
          </w:tcPr>
          <w:p w14:paraId="3567548A" w14:textId="77777777" w:rsidR="00C36A48" w:rsidRPr="00F20E8E" w:rsidRDefault="00C36A48" w:rsidP="005C3E0D">
            <w:pPr>
              <w:rPr>
                <w:color w:val="17365D"/>
                <w:sz w:val="18"/>
                <w:szCs w:val="18"/>
              </w:rPr>
            </w:pPr>
            <w:r w:rsidRPr="00F20E8E">
              <w:rPr>
                <w:noProof/>
                <w:szCs w:val="22"/>
                <w:lang w:eastAsia="en-AU"/>
              </w:rPr>
              <mc:AlternateContent>
                <mc:Choice Requires="wps">
                  <w:drawing>
                    <wp:anchor distT="0" distB="0" distL="114300" distR="114300" simplePos="0" relativeHeight="251795456" behindDoc="0" locked="0" layoutInCell="1" allowOverlap="1" wp14:anchorId="5BF7526A" wp14:editId="3A218C0B">
                      <wp:simplePos x="0" y="0"/>
                      <wp:positionH relativeFrom="column">
                        <wp:posOffset>567055</wp:posOffset>
                      </wp:positionH>
                      <wp:positionV relativeFrom="paragraph">
                        <wp:posOffset>58420</wp:posOffset>
                      </wp:positionV>
                      <wp:extent cx="297815" cy="254000"/>
                      <wp:effectExtent l="0" t="0" r="0" b="0"/>
                      <wp:wrapNone/>
                      <wp:docPr id="2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254000"/>
                              </a:xfrm>
                              <a:prstGeom prst="rect">
                                <a:avLst/>
                              </a:prstGeom>
                              <a:noFill/>
                              <a:ln w="6350">
                                <a:noFill/>
                              </a:ln>
                              <a:effectLst/>
                            </wps:spPr>
                            <wps:txbx>
                              <w:txbxContent>
                                <w:p w14:paraId="0498538E" w14:textId="77777777" w:rsidR="001A30CF" w:rsidRDefault="001A30CF" w:rsidP="00C36A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7526A" id="Text Box 13" o:spid="_x0000_s1036" type="#_x0000_t202" style="position:absolute;margin-left:44.65pt;margin-top:4.6pt;width:23.45pt;height:20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" filled="f" stroked="f" strokeweight=".5pt">
                      <v:path arrowok="t"/>
                      <v:textbox>
                        <w:txbxContent>
                          <w:p w14:paraId="0498538E" w14:textId="77777777" w:rsidR="001A30CF" w:rsidRDefault="001A30CF" w:rsidP="00C36A48"/>
                        </w:txbxContent>
                      </v:textbox>
                    </v:shape>
                  </w:pict>
                </mc:Fallback>
              </mc:AlternateContent>
            </w:r>
            <w:r w:rsidRPr="00F20E8E">
              <w:rPr>
                <w:noProof/>
                <w:szCs w:val="22"/>
                <w:lang w:eastAsia="en-AU"/>
              </w:rPr>
              <mc:AlternateContent>
                <mc:Choice Requires="wps">
                  <w:drawing>
                    <wp:anchor distT="0" distB="0" distL="114300" distR="114300" simplePos="0" relativeHeight="251797504" behindDoc="0" locked="0" layoutInCell="1" allowOverlap="1" wp14:anchorId="34064C2D" wp14:editId="70A52D71">
                      <wp:simplePos x="0" y="0"/>
                      <wp:positionH relativeFrom="column">
                        <wp:posOffset>3269615</wp:posOffset>
                      </wp:positionH>
                      <wp:positionV relativeFrom="paragraph">
                        <wp:posOffset>75565</wp:posOffset>
                      </wp:positionV>
                      <wp:extent cx="260985" cy="25527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55270"/>
                              </a:xfrm>
                              <a:prstGeom prst="rect">
                                <a:avLst/>
                              </a:prstGeom>
                              <a:noFill/>
                              <a:ln w="6350">
                                <a:noFill/>
                              </a:ln>
                              <a:effectLst/>
                            </wps:spPr>
                            <wps:txbx>
                              <w:txbxContent>
                                <w:p w14:paraId="00E841B6" w14:textId="77777777" w:rsidR="001A30CF" w:rsidRDefault="001A30CF" w:rsidP="00C36A4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064C2D" id="Text Box 42" o:spid="_x0000_s1037" type="#_x0000_t202" style="position:absolute;margin-left:257.45pt;margin-top:5.95pt;width:20.55pt;height:20.1pt;z-index:251797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" filled="f" stroked="f" strokeweight=".5pt">
                      <v:path arrowok="t"/>
                      <v:textbox>
                        <w:txbxContent>
                          <w:p w14:paraId="00E841B6" w14:textId="77777777" w:rsidR="001A30CF" w:rsidRDefault="001A30CF" w:rsidP="00C36A48"/>
                        </w:txbxContent>
                      </v:textbox>
                    </v:shape>
                  </w:pict>
                </mc:Fallback>
              </mc:AlternateContent>
            </w:r>
            <w:r w:rsidRPr="00F20E8E">
              <w:rPr>
                <w:noProof/>
                <w:szCs w:val="22"/>
                <w:lang w:eastAsia="en-AU"/>
              </w:rPr>
              <mc:AlternateContent>
                <mc:Choice Requires="wps">
                  <w:drawing>
                    <wp:anchor distT="0" distB="0" distL="114300" distR="114300" simplePos="0" relativeHeight="251796480" behindDoc="0" locked="0" layoutInCell="1" allowOverlap="1" wp14:anchorId="0BCD32C1" wp14:editId="5A20BC66">
                      <wp:simplePos x="0" y="0"/>
                      <wp:positionH relativeFrom="column">
                        <wp:posOffset>1910715</wp:posOffset>
                      </wp:positionH>
                      <wp:positionV relativeFrom="paragraph">
                        <wp:posOffset>58420</wp:posOffset>
                      </wp:positionV>
                      <wp:extent cx="260985" cy="25400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54000"/>
                              </a:xfrm>
                              <a:prstGeom prst="rect">
                                <a:avLst/>
                              </a:prstGeom>
                              <a:noFill/>
                              <a:ln w="6350">
                                <a:noFill/>
                              </a:ln>
                              <a:effectLst/>
                            </wps:spPr>
                            <wps:txbx>
                              <w:txbxContent>
                                <w:p w14:paraId="144A9EA8" w14:textId="77777777" w:rsidR="001A30CF" w:rsidRDefault="001A30CF" w:rsidP="00C36A4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BCD32C1" id="Text Box 43" o:spid="_x0000_s1038" type="#_x0000_t202" style="position:absolute;margin-left:150.45pt;margin-top:4.6pt;width:20.55pt;height:20pt;z-index:251796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" filled="f" stroked="f" strokeweight=".5pt">
                      <v:path arrowok="t"/>
                      <v:textbox>
                        <w:txbxContent>
                          <w:p w14:paraId="144A9EA8" w14:textId="77777777" w:rsidR="001A30CF" w:rsidRDefault="001A30CF" w:rsidP="00C36A48"/>
                        </w:txbxContent>
                      </v:textbox>
                    </v:shape>
                  </w:pict>
                </mc:Fallback>
              </mc:AlternateContent>
            </w:r>
            <w:r w:rsidRPr="00F20E8E">
              <w:rPr>
                <w:noProof/>
                <w:szCs w:val="22"/>
                <w:lang w:eastAsia="en-AU"/>
              </w:rPr>
              <mc:AlternateContent>
                <mc:Choice Requires="wps">
                  <w:drawing>
                    <wp:anchor distT="0" distB="0" distL="114300" distR="114300" simplePos="0" relativeHeight="251798528" behindDoc="0" locked="0" layoutInCell="1" allowOverlap="1" wp14:anchorId="34E88E4A" wp14:editId="58A782AD">
                      <wp:simplePos x="0" y="0"/>
                      <wp:positionH relativeFrom="column">
                        <wp:posOffset>4661535</wp:posOffset>
                      </wp:positionH>
                      <wp:positionV relativeFrom="paragraph">
                        <wp:posOffset>66040</wp:posOffset>
                      </wp:positionV>
                      <wp:extent cx="260985" cy="211455"/>
                      <wp:effectExtent l="0" t="0" r="0"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985" cy="211455"/>
                              </a:xfrm>
                              <a:prstGeom prst="rect">
                                <a:avLst/>
                              </a:prstGeom>
                              <a:noFill/>
                              <a:ln w="6350">
                                <a:noFill/>
                              </a:ln>
                              <a:effectLst/>
                            </wps:spPr>
                            <wps:txbx>
                              <w:txbxContent>
                                <w:p w14:paraId="7CD4EC9D" w14:textId="77777777" w:rsidR="001A30CF" w:rsidRDefault="001A30CF" w:rsidP="00C36A4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E88E4A" id="Text Box 44" o:spid="_x0000_s1039" type="#_x0000_t202" style="position:absolute;margin-left:367.05pt;margin-top:5.2pt;width:20.55pt;height:16.65pt;z-index:251798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" filled="f" stroked="f" strokeweight=".5pt">
                      <v:path arrowok="t"/>
                      <v:textbox>
                        <w:txbxContent>
                          <w:p w14:paraId="7CD4EC9D" w14:textId="77777777" w:rsidR="001A30CF" w:rsidRDefault="001A30CF" w:rsidP="00C36A48"/>
                        </w:txbxContent>
                      </v:textbox>
                    </v:shape>
                  </w:pict>
                </mc:Fallback>
              </mc:AlternateContent>
            </w:r>
            <w:r w:rsidRPr="00F20E8E">
              <w:rPr>
                <w:noProof/>
                <w:szCs w:val="22"/>
                <w:lang w:eastAsia="en-AU"/>
              </w:rPr>
              <mc:AlternateContent>
                <mc:Choice Requires="wps">
                  <w:drawing>
                    <wp:anchor distT="0" distB="0" distL="114300" distR="114300" simplePos="0" relativeHeight="251794432" behindDoc="0" locked="0" layoutInCell="1" allowOverlap="1" wp14:anchorId="2D4CFFDD" wp14:editId="7E009307">
                      <wp:simplePos x="0" y="0"/>
                      <wp:positionH relativeFrom="column">
                        <wp:posOffset>4634230</wp:posOffset>
                      </wp:positionH>
                      <wp:positionV relativeFrom="paragraph">
                        <wp:posOffset>35560</wp:posOffset>
                      </wp:positionV>
                      <wp:extent cx="295275" cy="295275"/>
                      <wp:effectExtent l="0" t="0" r="28575" b="28575"/>
                      <wp:wrapNone/>
                      <wp:docPr id="296" name="Diamond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35B798C" id="Diamond 296" o:spid="_x0000_s1026" type="#_x0000_t4" style="position:absolute;margin-left:364.9pt;margin-top:2.8pt;width:23.25pt;height:23.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" fillcolor="#e46c0a" strokecolor="#e46c0a" strokeweight="2pt">
                      <v:path arrowok="t"/>
                    </v:shape>
                  </w:pict>
                </mc:Fallback>
              </mc:AlternateContent>
            </w:r>
            <w:r w:rsidRPr="00F20E8E">
              <w:rPr>
                <w:noProof/>
                <w:szCs w:val="22"/>
                <w:lang w:eastAsia="en-AU"/>
              </w:rPr>
              <mc:AlternateContent>
                <mc:Choice Requires="wps">
                  <w:drawing>
                    <wp:anchor distT="0" distB="0" distL="114300" distR="114300" simplePos="0" relativeHeight="251793408" behindDoc="0" locked="0" layoutInCell="1" allowOverlap="1" wp14:anchorId="77157A43" wp14:editId="0E004CF6">
                      <wp:simplePos x="0" y="0"/>
                      <wp:positionH relativeFrom="column">
                        <wp:posOffset>1882775</wp:posOffset>
                      </wp:positionH>
                      <wp:positionV relativeFrom="paragraph">
                        <wp:posOffset>17145</wp:posOffset>
                      </wp:positionV>
                      <wp:extent cx="295275" cy="295275"/>
                      <wp:effectExtent l="0" t="0" r="28575" b="28575"/>
                      <wp:wrapNone/>
                      <wp:docPr id="295" name="Diamond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AF753A" id="Diamond 295" o:spid="_x0000_s1026" type="#_x0000_t4" style="position:absolute;margin-left:148.25pt;margin-top:1.35pt;width:23.25pt;height:23.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" fillcolor="#e46c0a" strokecolor="#e46c0a" strokeweight="2pt">
                      <v:path arrowok="t"/>
                    </v:shape>
                  </w:pict>
                </mc:Fallback>
              </mc:AlternateContent>
            </w:r>
            <w:r w:rsidRPr="00F20E8E">
              <w:rPr>
                <w:noProof/>
                <w:szCs w:val="22"/>
                <w:lang w:eastAsia="en-AU"/>
              </w:rPr>
              <mc:AlternateContent>
                <mc:Choice Requires="wps">
                  <w:drawing>
                    <wp:anchor distT="0" distB="0" distL="114300" distR="114300" simplePos="0" relativeHeight="251792384" behindDoc="0" locked="0" layoutInCell="1" allowOverlap="1" wp14:anchorId="3C952D25" wp14:editId="41F1ABA0">
                      <wp:simplePos x="0" y="0"/>
                      <wp:positionH relativeFrom="column">
                        <wp:posOffset>3255645</wp:posOffset>
                      </wp:positionH>
                      <wp:positionV relativeFrom="paragraph">
                        <wp:posOffset>40005</wp:posOffset>
                      </wp:positionV>
                      <wp:extent cx="295275" cy="295275"/>
                      <wp:effectExtent l="0" t="0" r="28575" b="28575"/>
                      <wp:wrapNone/>
                      <wp:docPr id="294" name="Diamond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2C51DF" id="Diamond 294" o:spid="_x0000_s1026" type="#_x0000_t4" style="position:absolute;margin-left:256.35pt;margin-top:3.15pt;width:23.25pt;height:23.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" fillcolor="#e46c0a" strokecolor="#e46c0a" strokeweight="2pt">
                      <v:path arrowok="t"/>
                    </v:shape>
                  </w:pict>
                </mc:Fallback>
              </mc:AlternateContent>
            </w:r>
            <w:r w:rsidRPr="00F20E8E">
              <w:rPr>
                <w:noProof/>
                <w:szCs w:val="22"/>
                <w:lang w:eastAsia="en-AU"/>
              </w:rPr>
              <mc:AlternateContent>
                <mc:Choice Requires="wps">
                  <w:drawing>
                    <wp:anchor distT="0" distB="0" distL="114300" distR="114300" simplePos="0" relativeHeight="251791360" behindDoc="0" locked="0" layoutInCell="1" allowOverlap="1" wp14:anchorId="6F51E207" wp14:editId="33591CA2">
                      <wp:simplePos x="0" y="0"/>
                      <wp:positionH relativeFrom="column">
                        <wp:posOffset>555625</wp:posOffset>
                      </wp:positionH>
                      <wp:positionV relativeFrom="paragraph">
                        <wp:posOffset>17145</wp:posOffset>
                      </wp:positionV>
                      <wp:extent cx="295275" cy="295275"/>
                      <wp:effectExtent l="0" t="0" r="28575" b="28575"/>
                      <wp:wrapNone/>
                      <wp:docPr id="293" name="Diamond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 cy="295275"/>
                              </a:xfrm>
                              <a:prstGeom prst="diamond">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96386B" id="Diamond 293" o:spid="_x0000_s1026" type="#_x0000_t4" style="position:absolute;margin-left:43.75pt;margin-top:1.35pt;width:23.25pt;height:23.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" fillcolor="#e46c0a" strokecolor="#e46c0a" strokeweight="2pt">
                      <v:path arrowok="t"/>
                    </v:shape>
                  </w:pict>
                </mc:Fallback>
              </mc:AlternateContent>
            </w:r>
            <w:r w:rsidRPr="00F20E8E">
              <w:rPr>
                <w:noProof/>
                <w:szCs w:val="22"/>
                <w:lang w:eastAsia="en-AU"/>
              </w:rPr>
              <mc:AlternateContent>
                <mc:Choice Requires="wps">
                  <w:drawing>
                    <wp:anchor distT="0" distB="0" distL="114300" distR="114300" simplePos="0" relativeHeight="251790336" behindDoc="0" locked="0" layoutInCell="1" allowOverlap="1" wp14:anchorId="7CAC3084" wp14:editId="74CE2499">
                      <wp:simplePos x="0" y="0"/>
                      <wp:positionH relativeFrom="column">
                        <wp:posOffset>-70485</wp:posOffset>
                      </wp:positionH>
                      <wp:positionV relativeFrom="paragraph">
                        <wp:posOffset>56515</wp:posOffset>
                      </wp:positionV>
                      <wp:extent cx="5514975" cy="228600"/>
                      <wp:effectExtent l="0" t="0" r="28575" b="19050"/>
                      <wp:wrapNone/>
                      <wp:docPr id="292" name="Left-Right Arrow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4975" cy="228600"/>
                              </a:xfrm>
                              <a:prstGeom prst="leftRightArrow">
                                <a:avLst/>
                              </a:prstGeom>
                              <a:solidFill>
                                <a:srgbClr val="1F497D">
                                  <a:lumMod val="75000"/>
                                </a:srgbClr>
                              </a:solidFill>
                              <a:ln w="25400" cap="flat" cmpd="sng" algn="ctr">
                                <a:solidFill>
                                  <a:srgbClr val="1F497D">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3EB725" id="Left-Right Arrow 292" o:spid="_x0000_s1026" type="#_x0000_t69" style="position:absolute;margin-left:-5.55pt;margin-top:4.45pt;width:434.25pt;height:1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" adj="448" fillcolor="#17375e" strokecolor="#17375e" strokeweight="2pt">
                      <v:path arrowok="t"/>
                    </v:shape>
                  </w:pict>
                </mc:Fallback>
              </mc:AlternateContent>
            </w:r>
          </w:p>
        </w:tc>
      </w:tr>
    </w:tbl>
    <w:p w14:paraId="51645A17" w14:textId="241E1B43" w:rsidR="007E7BF8" w:rsidRPr="00F20E8E" w:rsidRDefault="007E7BF8" w:rsidP="006823CC"/>
    <w:p w14:paraId="3208AB03" w14:textId="77777777" w:rsidR="006744F7" w:rsidRPr="00F20E8E" w:rsidRDefault="006744F7" w:rsidP="006823CC"/>
    <w:p w14:paraId="7DE98853" w14:textId="77777777" w:rsidR="00D56A83" w:rsidRPr="00F20E8E" w:rsidRDefault="00D56A83" w:rsidP="00C627C9">
      <w:pPr>
        <w:pStyle w:val="Heading2"/>
      </w:pPr>
      <w:bookmarkStart w:id="97" w:name="_Toc532823340"/>
      <w:r w:rsidRPr="00F20E8E">
        <w:lastRenderedPageBreak/>
        <w:t>Ranking the evidence</w:t>
      </w:r>
      <w:bookmarkEnd w:id="93"/>
      <w:bookmarkEnd w:id="94"/>
      <w:bookmarkEnd w:id="95"/>
      <w:bookmarkEnd w:id="97"/>
    </w:p>
    <w:p w14:paraId="031FE5C5" w14:textId="07DE8186" w:rsidR="00BB3CB7" w:rsidRPr="00F20E8E" w:rsidRDefault="00BB3CB7" w:rsidP="00BB3CB7">
      <w:pPr>
        <w:rPr>
          <w:sz w:val="21"/>
          <w:szCs w:val="21"/>
        </w:rPr>
      </w:pPr>
      <w:r w:rsidRPr="00F20E8E">
        <w:rPr>
          <w:sz w:val="21"/>
          <w:szCs w:val="21"/>
        </w:rPr>
        <w:t>On balance, this next step takes into account the considerations of the strength of the evidence (quantity and risk of bias, quantity of evidence and level of evidence), consistency, generalisability and applicability. The total body of the evidence is then ranked into o</w:t>
      </w:r>
      <w:r w:rsidR="00D07B09" w:rsidRPr="00F20E8E">
        <w:rPr>
          <w:sz w:val="21"/>
          <w:szCs w:val="21"/>
        </w:rPr>
        <w:t>ne of four categori</w:t>
      </w:r>
      <w:r w:rsidR="00EB22B3" w:rsidRPr="00F20E8E">
        <w:rPr>
          <w:sz w:val="21"/>
          <w:szCs w:val="21"/>
        </w:rPr>
        <w:t>es: ‘Supported’, ‘Promising’, ‘Unknown’ and ‘N</w:t>
      </w:r>
      <w:r w:rsidR="00D07B09" w:rsidRPr="00F20E8E">
        <w:rPr>
          <w:sz w:val="21"/>
          <w:szCs w:val="21"/>
        </w:rPr>
        <w:t>ot s</w:t>
      </w:r>
      <w:r w:rsidRPr="00F20E8E">
        <w:rPr>
          <w:sz w:val="21"/>
          <w:szCs w:val="21"/>
        </w:rPr>
        <w:t>upported’ (see Figure 1). Agreement on ranking is sought between three independent raters.</w:t>
      </w:r>
      <w:r w:rsidRPr="00F20E8E" w:rsidDel="00644E7C">
        <w:rPr>
          <w:sz w:val="21"/>
          <w:szCs w:val="21"/>
        </w:rPr>
        <w:t xml:space="preserve"> </w:t>
      </w:r>
    </w:p>
    <w:p w14:paraId="79BE75BA" w14:textId="5CD10EB6" w:rsidR="00252D0B" w:rsidRPr="00F20E8E" w:rsidRDefault="00A92D0A" w:rsidP="00471783">
      <w:pPr>
        <w:pStyle w:val="BodyText1"/>
        <w:rPr>
          <w:sz w:val="21"/>
          <w:szCs w:val="21"/>
        </w:rPr>
      </w:pPr>
      <w:r w:rsidRPr="00F20E8E">
        <w:rPr>
          <w:i/>
          <w:sz w:val="21"/>
          <w:szCs w:val="21"/>
        </w:rPr>
        <w:t>NOTE:</w:t>
      </w:r>
      <w:r w:rsidRPr="00F20E8E">
        <w:rPr>
          <w:sz w:val="21"/>
          <w:szCs w:val="21"/>
        </w:rPr>
        <w:t xml:space="preserve"> If the strength of the evidence was considered to be low, the next steps of rating consistency, generali</w:t>
      </w:r>
      <w:r w:rsidR="00831974" w:rsidRPr="00F20E8E">
        <w:rPr>
          <w:sz w:val="21"/>
          <w:szCs w:val="21"/>
        </w:rPr>
        <w:t>s</w:t>
      </w:r>
      <w:r w:rsidRPr="00F20E8E">
        <w:rPr>
          <w:sz w:val="21"/>
          <w:szCs w:val="21"/>
        </w:rPr>
        <w:t>ability</w:t>
      </w:r>
      <w:r w:rsidR="00A367CB" w:rsidRPr="00F20E8E">
        <w:rPr>
          <w:sz w:val="21"/>
          <w:szCs w:val="21"/>
        </w:rPr>
        <w:t>,</w:t>
      </w:r>
      <w:r w:rsidRPr="00F20E8E">
        <w:rPr>
          <w:sz w:val="21"/>
          <w:szCs w:val="21"/>
        </w:rPr>
        <w:t xml:space="preserve"> and applicability were not conducted and the evidence was rated as </w:t>
      </w:r>
      <w:r w:rsidR="00831974" w:rsidRPr="00F20E8E">
        <w:rPr>
          <w:sz w:val="21"/>
          <w:szCs w:val="21"/>
        </w:rPr>
        <w:t>‘</w:t>
      </w:r>
      <w:r w:rsidR="00E66299" w:rsidRPr="00F20E8E">
        <w:rPr>
          <w:sz w:val="21"/>
          <w:szCs w:val="21"/>
        </w:rPr>
        <w:t>U</w:t>
      </w:r>
      <w:r w:rsidRPr="00F20E8E">
        <w:rPr>
          <w:sz w:val="21"/>
          <w:szCs w:val="21"/>
        </w:rPr>
        <w:t>nknown</w:t>
      </w:r>
      <w:r w:rsidR="00831974" w:rsidRPr="00F20E8E">
        <w:rPr>
          <w:sz w:val="21"/>
          <w:szCs w:val="21"/>
        </w:rPr>
        <w:t>’</w:t>
      </w:r>
      <w:r w:rsidRPr="00F20E8E">
        <w:rPr>
          <w:sz w:val="21"/>
          <w:szCs w:val="21"/>
        </w:rPr>
        <w:t>.</w:t>
      </w:r>
      <w:bookmarkStart w:id="98" w:name="_Toc363039472"/>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A0" w:firstRow="1" w:lastRow="0" w:firstColumn="1" w:lastColumn="0" w:noHBand="0" w:noVBand="0"/>
      </w:tblPr>
      <w:tblGrid>
        <w:gridCol w:w="2203"/>
        <w:gridCol w:w="2195"/>
        <w:gridCol w:w="2188"/>
        <w:gridCol w:w="2203"/>
      </w:tblGrid>
      <w:tr w:rsidR="00BB3CB7" w:rsidRPr="00F20E8E" w14:paraId="334133A1" w14:textId="77777777" w:rsidTr="006140EF">
        <w:trPr>
          <w:trHeight w:val="1804"/>
        </w:trPr>
        <w:tc>
          <w:tcPr>
            <w:tcW w:w="2203" w:type="dxa"/>
            <w:shd w:val="clear" w:color="auto" w:fill="4F81BD"/>
          </w:tcPr>
          <w:p w14:paraId="6AC51D9D" w14:textId="77777777" w:rsidR="00BB3CB7" w:rsidRPr="00F20E8E" w:rsidRDefault="00BB3CB7" w:rsidP="00A07A3A">
            <w:pPr>
              <w:spacing w:after="0" w:line="240" w:lineRule="auto"/>
              <w:ind w:right="57"/>
              <w:jc w:val="center"/>
              <w:rPr>
                <w:rFonts w:cs="Arial"/>
                <w:b/>
                <w:sz w:val="21"/>
                <w:szCs w:val="21"/>
                <w:lang w:eastAsia="en-AU"/>
              </w:rPr>
            </w:pPr>
            <w:bookmarkStart w:id="99" w:name="_Toc367859482"/>
            <w:bookmarkStart w:id="100" w:name="_Toc368057937"/>
            <w:bookmarkStart w:id="101" w:name="_Toc368061508"/>
            <w:bookmarkEnd w:id="98"/>
          </w:p>
          <w:p w14:paraId="270DF291" w14:textId="77777777" w:rsidR="00BB3CB7" w:rsidRPr="00F20E8E" w:rsidRDefault="00BB3CB7" w:rsidP="00A07A3A">
            <w:pPr>
              <w:spacing w:after="0" w:line="240" w:lineRule="auto"/>
              <w:ind w:right="57"/>
              <w:jc w:val="center"/>
              <w:rPr>
                <w:rFonts w:cs="Arial"/>
                <w:b/>
                <w:sz w:val="21"/>
                <w:szCs w:val="21"/>
                <w:lang w:eastAsia="en-AU"/>
              </w:rPr>
            </w:pPr>
            <w:r w:rsidRPr="00F20E8E">
              <w:rPr>
                <w:rFonts w:cs="Arial"/>
                <w:b/>
                <w:sz w:val="21"/>
                <w:szCs w:val="21"/>
                <w:lang w:eastAsia="en-AU"/>
              </w:rPr>
              <w:t>SUPPORTED</w:t>
            </w:r>
          </w:p>
          <w:p w14:paraId="5D1F791E" w14:textId="77777777" w:rsidR="00BB3CB7" w:rsidRPr="00F20E8E" w:rsidRDefault="00BB3CB7" w:rsidP="00A07A3A">
            <w:pPr>
              <w:spacing w:after="0" w:line="240" w:lineRule="auto"/>
              <w:ind w:left="25" w:right="57"/>
              <w:jc w:val="center"/>
              <w:rPr>
                <w:rFonts w:cs="Arial"/>
                <w:b/>
                <w:bCs/>
                <w:color w:val="008DD0"/>
                <w:sz w:val="21"/>
                <w:szCs w:val="21"/>
                <w:lang w:eastAsia="en-AU"/>
              </w:rPr>
            </w:pPr>
            <w:r w:rsidRPr="00F20E8E">
              <w:rPr>
                <w:rFonts w:cs="Arial"/>
                <w:sz w:val="21"/>
                <w:szCs w:val="21"/>
                <w:lang w:eastAsia="en-AU"/>
              </w:rPr>
              <w:t>Clear, consistent evidence of beneficial effect</w:t>
            </w:r>
          </w:p>
        </w:tc>
        <w:tc>
          <w:tcPr>
            <w:tcW w:w="2195" w:type="dxa"/>
            <w:shd w:val="clear" w:color="auto" w:fill="95B3D7"/>
          </w:tcPr>
          <w:p w14:paraId="1B7668F0" w14:textId="77777777" w:rsidR="00BB3CB7" w:rsidRPr="00F20E8E" w:rsidRDefault="00BB3CB7" w:rsidP="00A07A3A">
            <w:pPr>
              <w:spacing w:after="0" w:line="240" w:lineRule="auto"/>
              <w:ind w:right="57"/>
              <w:jc w:val="center"/>
              <w:rPr>
                <w:rFonts w:cs="Arial"/>
                <w:b/>
                <w:sz w:val="21"/>
                <w:szCs w:val="21"/>
                <w:lang w:eastAsia="en-AU"/>
              </w:rPr>
            </w:pPr>
          </w:p>
          <w:p w14:paraId="28A48E63" w14:textId="77777777" w:rsidR="00BB3CB7" w:rsidRPr="00F20E8E" w:rsidRDefault="00BB3CB7" w:rsidP="00A07A3A">
            <w:pPr>
              <w:spacing w:after="0" w:line="240" w:lineRule="auto"/>
              <w:ind w:right="57"/>
              <w:jc w:val="center"/>
              <w:rPr>
                <w:rFonts w:cs="Arial"/>
                <w:b/>
                <w:sz w:val="21"/>
                <w:szCs w:val="21"/>
                <w:lang w:eastAsia="en-AU"/>
              </w:rPr>
            </w:pPr>
            <w:r w:rsidRPr="00F20E8E">
              <w:rPr>
                <w:rFonts w:cs="Arial"/>
                <w:b/>
                <w:sz w:val="21"/>
                <w:szCs w:val="21"/>
                <w:lang w:eastAsia="en-AU"/>
              </w:rPr>
              <w:t>PROMISING</w:t>
            </w:r>
          </w:p>
          <w:p w14:paraId="4BF74594" w14:textId="77777777" w:rsidR="00BB3CB7" w:rsidRPr="00F20E8E" w:rsidRDefault="00BB3CB7" w:rsidP="00A07A3A">
            <w:pPr>
              <w:spacing w:after="0" w:line="240" w:lineRule="auto"/>
              <w:ind w:right="57"/>
              <w:jc w:val="center"/>
              <w:rPr>
                <w:rFonts w:cs="Arial"/>
                <w:b/>
                <w:bCs/>
                <w:color w:val="008DD0"/>
                <w:sz w:val="21"/>
                <w:szCs w:val="21"/>
                <w:lang w:eastAsia="en-AU"/>
              </w:rPr>
            </w:pPr>
            <w:r w:rsidRPr="00F20E8E">
              <w:rPr>
                <w:rFonts w:cs="Arial"/>
                <w:sz w:val="21"/>
                <w:szCs w:val="21"/>
                <w:lang w:eastAsia="en-AU"/>
              </w:rPr>
              <w:t>Evidence suggestive of beneficial effect but further research required</w:t>
            </w:r>
          </w:p>
        </w:tc>
        <w:tc>
          <w:tcPr>
            <w:tcW w:w="2188" w:type="dxa"/>
            <w:shd w:val="clear" w:color="auto" w:fill="B8CCE4"/>
          </w:tcPr>
          <w:p w14:paraId="683521E5" w14:textId="77777777" w:rsidR="00BB3CB7" w:rsidRPr="00F20E8E" w:rsidRDefault="00BB3CB7" w:rsidP="00A07A3A">
            <w:pPr>
              <w:spacing w:after="0" w:line="240" w:lineRule="auto"/>
              <w:ind w:right="57"/>
              <w:jc w:val="center"/>
              <w:rPr>
                <w:rFonts w:cs="Arial"/>
                <w:b/>
                <w:sz w:val="21"/>
                <w:szCs w:val="21"/>
                <w:lang w:eastAsia="en-AU"/>
              </w:rPr>
            </w:pPr>
          </w:p>
          <w:p w14:paraId="596233F1" w14:textId="77777777" w:rsidR="00BB3CB7" w:rsidRPr="00F20E8E" w:rsidRDefault="00BB3CB7" w:rsidP="00A07A3A">
            <w:pPr>
              <w:spacing w:after="0" w:line="240" w:lineRule="auto"/>
              <w:ind w:right="57"/>
              <w:jc w:val="center"/>
              <w:rPr>
                <w:rFonts w:cs="Arial"/>
                <w:b/>
                <w:sz w:val="21"/>
                <w:szCs w:val="21"/>
                <w:lang w:eastAsia="en-AU"/>
              </w:rPr>
            </w:pPr>
            <w:r w:rsidRPr="00F20E8E">
              <w:rPr>
                <w:rFonts w:cs="Arial"/>
                <w:b/>
                <w:sz w:val="21"/>
                <w:szCs w:val="21"/>
                <w:lang w:eastAsia="en-AU"/>
              </w:rPr>
              <w:t>UNKNOWN</w:t>
            </w:r>
          </w:p>
          <w:p w14:paraId="276F9804" w14:textId="77777777" w:rsidR="00BB3CB7" w:rsidRPr="00F20E8E" w:rsidRDefault="00BB3CB7" w:rsidP="00A07A3A">
            <w:pPr>
              <w:spacing w:after="0" w:line="240" w:lineRule="auto"/>
              <w:ind w:right="57"/>
              <w:jc w:val="center"/>
              <w:rPr>
                <w:rFonts w:cs="Arial"/>
                <w:b/>
                <w:bCs/>
                <w:color w:val="008DD0"/>
                <w:sz w:val="21"/>
                <w:szCs w:val="21"/>
                <w:lang w:eastAsia="en-AU"/>
              </w:rPr>
            </w:pPr>
            <w:r w:rsidRPr="00F20E8E">
              <w:rPr>
                <w:rFonts w:cs="Arial"/>
                <w:sz w:val="21"/>
                <w:szCs w:val="21"/>
                <w:lang w:eastAsia="en-AU"/>
              </w:rPr>
              <w:t>Insufficient evidence of beneficial effect and further research is required</w:t>
            </w:r>
          </w:p>
        </w:tc>
        <w:tc>
          <w:tcPr>
            <w:tcW w:w="2203" w:type="dxa"/>
            <w:shd w:val="clear" w:color="auto" w:fill="DBE5F1"/>
          </w:tcPr>
          <w:p w14:paraId="7F27A7C4" w14:textId="77777777" w:rsidR="00BB3CB7" w:rsidRPr="00F20E8E" w:rsidRDefault="00BB3CB7" w:rsidP="00A07A3A">
            <w:pPr>
              <w:spacing w:after="0" w:line="240" w:lineRule="auto"/>
              <w:ind w:right="57"/>
              <w:jc w:val="center"/>
              <w:rPr>
                <w:rFonts w:cs="Arial"/>
                <w:b/>
                <w:sz w:val="21"/>
                <w:szCs w:val="21"/>
                <w:lang w:eastAsia="en-AU"/>
              </w:rPr>
            </w:pPr>
          </w:p>
          <w:p w14:paraId="2F5C13FF" w14:textId="77777777" w:rsidR="00BB3CB7" w:rsidRPr="00F20E8E" w:rsidRDefault="00BB3CB7" w:rsidP="00A07A3A">
            <w:pPr>
              <w:spacing w:after="0" w:line="240" w:lineRule="auto"/>
              <w:ind w:right="57"/>
              <w:jc w:val="center"/>
              <w:rPr>
                <w:rFonts w:cs="Arial"/>
                <w:b/>
                <w:sz w:val="21"/>
                <w:szCs w:val="21"/>
                <w:lang w:eastAsia="en-AU"/>
              </w:rPr>
            </w:pPr>
            <w:r w:rsidRPr="00F20E8E">
              <w:rPr>
                <w:rFonts w:cs="Arial"/>
                <w:b/>
                <w:sz w:val="21"/>
                <w:szCs w:val="21"/>
                <w:lang w:eastAsia="en-AU"/>
              </w:rPr>
              <w:t>NOT SUPPORTED</w:t>
            </w:r>
          </w:p>
          <w:p w14:paraId="7A77F8F9" w14:textId="77777777" w:rsidR="00BB3CB7" w:rsidRPr="00F20E8E" w:rsidRDefault="00BB3CB7" w:rsidP="00A07A3A">
            <w:pPr>
              <w:spacing w:after="0" w:line="240" w:lineRule="auto"/>
              <w:ind w:right="57"/>
              <w:jc w:val="center"/>
              <w:rPr>
                <w:rFonts w:cs="Arial"/>
                <w:sz w:val="21"/>
                <w:szCs w:val="21"/>
                <w:lang w:eastAsia="en-AU"/>
              </w:rPr>
            </w:pPr>
            <w:r w:rsidRPr="00F20E8E">
              <w:rPr>
                <w:rFonts w:cs="Arial"/>
                <w:sz w:val="21"/>
                <w:szCs w:val="21"/>
                <w:lang w:eastAsia="en-AU"/>
              </w:rPr>
              <w:t>Clear, consistent evidence of no effect or negative / harmful effect</w:t>
            </w:r>
          </w:p>
          <w:p w14:paraId="67975267" w14:textId="77777777" w:rsidR="00BB3CB7" w:rsidRPr="00F20E8E" w:rsidRDefault="00BB3CB7" w:rsidP="00A07A3A">
            <w:pPr>
              <w:spacing w:after="0" w:line="240" w:lineRule="auto"/>
              <w:ind w:left="142" w:right="57"/>
              <w:jc w:val="center"/>
              <w:rPr>
                <w:rFonts w:cs="Arial"/>
                <w:b/>
                <w:bCs/>
                <w:color w:val="008DD0"/>
                <w:sz w:val="21"/>
                <w:szCs w:val="21"/>
                <w:lang w:eastAsia="en-AU"/>
              </w:rPr>
            </w:pPr>
          </w:p>
        </w:tc>
      </w:tr>
    </w:tbl>
    <w:p w14:paraId="2C8E84BD" w14:textId="77777777" w:rsidR="007D0A62" w:rsidRPr="00F20E8E" w:rsidRDefault="007D0A62" w:rsidP="007D0A62">
      <w:pPr>
        <w:pStyle w:val="NoSpacing"/>
      </w:pPr>
    </w:p>
    <w:p w14:paraId="37B77351" w14:textId="37081025" w:rsidR="00D50E2C" w:rsidRPr="001B0406" w:rsidRDefault="001C59BB" w:rsidP="006140EF">
      <w:pPr>
        <w:pStyle w:val="Heading4"/>
        <w:rPr>
          <w:sz w:val="21"/>
          <w:szCs w:val="21"/>
        </w:rPr>
      </w:pPr>
      <w:r w:rsidRPr="001B0406">
        <w:rPr>
          <w:sz w:val="21"/>
          <w:szCs w:val="21"/>
        </w:rPr>
        <w:t xml:space="preserve">Figure </w:t>
      </w:r>
      <w:r w:rsidR="001F1EBD" w:rsidRPr="001B0406">
        <w:rPr>
          <w:noProof/>
          <w:sz w:val="21"/>
          <w:szCs w:val="21"/>
        </w:rPr>
        <w:fldChar w:fldCharType="begin"/>
      </w:r>
      <w:r w:rsidR="001F1EBD" w:rsidRPr="001B0406">
        <w:rPr>
          <w:noProof/>
          <w:sz w:val="21"/>
          <w:szCs w:val="21"/>
        </w:rPr>
        <w:instrText xml:space="preserve"> SEQ Figure \* ARABIC </w:instrText>
      </w:r>
      <w:r w:rsidR="001F1EBD" w:rsidRPr="001B0406">
        <w:rPr>
          <w:noProof/>
          <w:sz w:val="21"/>
          <w:szCs w:val="21"/>
        </w:rPr>
        <w:fldChar w:fldCharType="separate"/>
      </w:r>
      <w:r w:rsidR="00690695">
        <w:rPr>
          <w:noProof/>
          <w:sz w:val="21"/>
          <w:szCs w:val="21"/>
        </w:rPr>
        <w:t>1</w:t>
      </w:r>
      <w:r w:rsidR="001F1EBD" w:rsidRPr="001B0406">
        <w:rPr>
          <w:noProof/>
          <w:sz w:val="21"/>
          <w:szCs w:val="21"/>
        </w:rPr>
        <w:fldChar w:fldCharType="end"/>
      </w:r>
      <w:r w:rsidRPr="001B0406">
        <w:rPr>
          <w:sz w:val="21"/>
          <w:szCs w:val="21"/>
        </w:rPr>
        <w:t>: Categories within the intervention ranking system</w:t>
      </w:r>
      <w:r w:rsidR="00D50E2C" w:rsidRPr="001B0406">
        <w:rPr>
          <w:sz w:val="21"/>
          <w:szCs w:val="21"/>
        </w:rPr>
        <w:br w:type="page"/>
      </w:r>
    </w:p>
    <w:p w14:paraId="54C6DB67" w14:textId="77777777" w:rsidR="006140EF" w:rsidRPr="00F20E8E" w:rsidRDefault="006140EF" w:rsidP="006140EF">
      <w:pPr>
        <w:pStyle w:val="Heading1"/>
      </w:pPr>
      <w:bookmarkStart w:id="102" w:name="_Toc528763476"/>
      <w:bookmarkStart w:id="103" w:name="_Toc532823341"/>
      <w:bookmarkEnd w:id="99"/>
      <w:bookmarkEnd w:id="100"/>
      <w:bookmarkEnd w:id="101"/>
      <w:r w:rsidRPr="00F20E8E">
        <w:lastRenderedPageBreak/>
        <w:t>Results</w:t>
      </w:r>
      <w:bookmarkEnd w:id="102"/>
      <w:bookmarkEnd w:id="103"/>
    </w:p>
    <w:p w14:paraId="0A36E843" w14:textId="12022A51" w:rsidR="00C11920" w:rsidRPr="00F20E8E" w:rsidRDefault="006140EF" w:rsidP="00266D45">
      <w:pPr>
        <w:spacing w:after="160"/>
        <w:rPr>
          <w:rFonts w:eastAsia="Arial" w:cs="Arial"/>
          <w:sz w:val="21"/>
          <w:szCs w:val="21"/>
        </w:rPr>
      </w:pPr>
      <w:r w:rsidRPr="00F20E8E">
        <w:rPr>
          <w:rFonts w:eastAsia="Arial" w:cs="Arial"/>
          <w:sz w:val="21"/>
          <w:szCs w:val="21"/>
        </w:rPr>
        <w:t>The following section presents the flowcharts relating to the number of records identified at each stage of the REA (refer to Figure 2 and Figure 3). From all of the sources searched,</w:t>
      </w:r>
      <w:r w:rsidR="00C11920" w:rsidRPr="00F20E8E">
        <w:rPr>
          <w:rFonts w:eastAsia="Arial" w:cs="Arial"/>
          <w:sz w:val="21"/>
          <w:szCs w:val="21"/>
        </w:rPr>
        <w:t xml:space="preserve"> a total of </w:t>
      </w:r>
      <w:r w:rsidR="00D407D4">
        <w:rPr>
          <w:rFonts w:eastAsia="Arial" w:cs="Arial"/>
          <w:sz w:val="21"/>
          <w:szCs w:val="21"/>
        </w:rPr>
        <w:t>50</w:t>
      </w:r>
      <w:r w:rsidR="00F32522" w:rsidRPr="00F20E8E">
        <w:rPr>
          <w:rFonts w:eastAsia="Arial" w:cs="Arial"/>
          <w:sz w:val="21"/>
          <w:szCs w:val="21"/>
        </w:rPr>
        <w:t xml:space="preserve"> papers (4</w:t>
      </w:r>
      <w:r w:rsidR="00D407D4">
        <w:rPr>
          <w:rFonts w:eastAsia="Arial" w:cs="Arial"/>
          <w:sz w:val="21"/>
          <w:szCs w:val="21"/>
        </w:rPr>
        <w:t>8</w:t>
      </w:r>
      <w:r w:rsidR="00F32522" w:rsidRPr="00F20E8E">
        <w:rPr>
          <w:rFonts w:eastAsia="Arial" w:cs="Arial"/>
          <w:sz w:val="21"/>
          <w:szCs w:val="21"/>
        </w:rPr>
        <w:t xml:space="preserve"> original </w:t>
      </w:r>
      <w:r w:rsidR="00C11920" w:rsidRPr="00F20E8E">
        <w:rPr>
          <w:rFonts w:eastAsia="Arial" w:cs="Arial"/>
          <w:sz w:val="21"/>
          <w:szCs w:val="21"/>
        </w:rPr>
        <w:t>trials</w:t>
      </w:r>
      <w:r w:rsidR="00F32522" w:rsidRPr="00F20E8E">
        <w:rPr>
          <w:rFonts w:eastAsia="Arial" w:cs="Arial"/>
          <w:sz w:val="21"/>
          <w:szCs w:val="21"/>
        </w:rPr>
        <w:t>)</w:t>
      </w:r>
      <w:r w:rsidR="00C11920" w:rsidRPr="00F20E8E">
        <w:rPr>
          <w:rFonts w:eastAsia="Arial" w:cs="Arial"/>
          <w:sz w:val="21"/>
          <w:szCs w:val="21"/>
        </w:rPr>
        <w:t xml:space="preserve"> were identified. </w:t>
      </w:r>
    </w:p>
    <w:p w14:paraId="6BDBEC1C" w14:textId="7F308E23" w:rsidR="006140EF" w:rsidRPr="00F20E8E" w:rsidRDefault="00C11920" w:rsidP="00266D45">
      <w:pPr>
        <w:spacing w:after="160"/>
        <w:rPr>
          <w:rFonts w:eastAsia="Arial" w:cs="Arial"/>
          <w:sz w:val="21"/>
          <w:szCs w:val="21"/>
        </w:rPr>
      </w:pPr>
      <w:r w:rsidRPr="00F20E8E">
        <w:rPr>
          <w:rFonts w:eastAsia="Arial" w:cs="Arial"/>
          <w:sz w:val="21"/>
          <w:szCs w:val="21"/>
        </w:rPr>
        <w:t xml:space="preserve">For question one which examined meditation and yoga, </w:t>
      </w:r>
      <w:r w:rsidR="006140EF" w:rsidRPr="00F20E8E">
        <w:rPr>
          <w:rFonts w:eastAsia="Arial" w:cs="Arial"/>
          <w:sz w:val="21"/>
          <w:szCs w:val="21"/>
        </w:rPr>
        <w:t>2</w:t>
      </w:r>
      <w:r w:rsidR="00D407D4">
        <w:rPr>
          <w:rFonts w:eastAsia="Arial" w:cs="Arial"/>
          <w:sz w:val="21"/>
          <w:szCs w:val="21"/>
        </w:rPr>
        <w:t>9</w:t>
      </w:r>
      <w:r w:rsidR="006140EF" w:rsidRPr="00F20E8E">
        <w:rPr>
          <w:rFonts w:eastAsia="Arial" w:cs="Arial"/>
          <w:sz w:val="21"/>
          <w:szCs w:val="21"/>
        </w:rPr>
        <w:t xml:space="preserve"> original trials</w:t>
      </w:r>
      <w:r w:rsidR="00AD05A6" w:rsidRPr="00F20E8E">
        <w:rPr>
          <w:rFonts w:eastAsia="Arial" w:cs="Arial"/>
          <w:sz w:val="21"/>
          <w:szCs w:val="21"/>
        </w:rPr>
        <w:t xml:space="preserve"> w</w:t>
      </w:r>
      <w:r w:rsidRPr="00F20E8E">
        <w:rPr>
          <w:rFonts w:eastAsia="Arial" w:cs="Arial"/>
          <w:sz w:val="21"/>
          <w:szCs w:val="21"/>
        </w:rPr>
        <w:t>ere identified</w:t>
      </w:r>
      <w:r w:rsidR="00AD05A6" w:rsidRPr="00F20E8E">
        <w:rPr>
          <w:rFonts w:eastAsia="Arial" w:cs="Arial"/>
          <w:sz w:val="21"/>
          <w:szCs w:val="21"/>
        </w:rPr>
        <w:t xml:space="preserve"> as meeting the inclusion criteria</w:t>
      </w:r>
      <w:r w:rsidR="006140EF" w:rsidRPr="00F20E8E">
        <w:rPr>
          <w:rFonts w:eastAsia="Arial" w:cs="Arial"/>
          <w:sz w:val="21"/>
          <w:szCs w:val="21"/>
        </w:rPr>
        <w:t xml:space="preserve">, </w:t>
      </w:r>
      <w:r w:rsidRPr="00F20E8E">
        <w:rPr>
          <w:rFonts w:eastAsia="Arial" w:cs="Arial"/>
          <w:sz w:val="21"/>
          <w:szCs w:val="21"/>
        </w:rPr>
        <w:t>as well as</w:t>
      </w:r>
      <w:r w:rsidR="006140EF" w:rsidRPr="00F20E8E">
        <w:rPr>
          <w:rFonts w:eastAsia="Arial" w:cs="Arial"/>
          <w:sz w:val="21"/>
          <w:szCs w:val="21"/>
        </w:rPr>
        <w:t xml:space="preserve"> two additional secondary analyses, </w:t>
      </w:r>
      <w:r w:rsidR="00AD05A6" w:rsidRPr="00F20E8E">
        <w:rPr>
          <w:rFonts w:eastAsia="Arial" w:cs="Arial"/>
          <w:sz w:val="21"/>
          <w:szCs w:val="21"/>
        </w:rPr>
        <w:t xml:space="preserve">creating a total of </w:t>
      </w:r>
      <w:r w:rsidR="006140EF" w:rsidRPr="00F20E8E">
        <w:rPr>
          <w:rFonts w:eastAsia="Arial" w:cs="Arial"/>
          <w:sz w:val="21"/>
          <w:szCs w:val="21"/>
        </w:rPr>
        <w:t>3</w:t>
      </w:r>
      <w:r w:rsidR="00D407D4">
        <w:rPr>
          <w:rFonts w:eastAsia="Arial" w:cs="Arial"/>
          <w:sz w:val="21"/>
          <w:szCs w:val="21"/>
        </w:rPr>
        <w:t>1</w:t>
      </w:r>
      <w:r w:rsidR="006140EF" w:rsidRPr="00F20E8E">
        <w:rPr>
          <w:rFonts w:eastAsia="Arial" w:cs="Arial"/>
          <w:sz w:val="21"/>
          <w:szCs w:val="21"/>
        </w:rPr>
        <w:t xml:space="preserve"> papers</w:t>
      </w:r>
      <w:r w:rsidR="00AD05A6" w:rsidRPr="00F20E8E">
        <w:rPr>
          <w:rFonts w:eastAsia="Arial" w:cs="Arial"/>
          <w:sz w:val="21"/>
          <w:szCs w:val="21"/>
        </w:rPr>
        <w:t>.</w:t>
      </w:r>
      <w:r w:rsidR="006140EF" w:rsidRPr="00F20E8E">
        <w:rPr>
          <w:rFonts w:eastAsia="Arial" w:cs="Arial"/>
          <w:sz w:val="21"/>
          <w:szCs w:val="21"/>
        </w:rPr>
        <w:t xml:space="preserve"> </w:t>
      </w:r>
      <w:r w:rsidR="00AD05A6" w:rsidRPr="00F20E8E">
        <w:rPr>
          <w:rFonts w:eastAsia="Arial" w:cs="Arial"/>
          <w:sz w:val="21"/>
          <w:szCs w:val="21"/>
        </w:rPr>
        <w:t xml:space="preserve">For question two which examined mindfulness, </w:t>
      </w:r>
      <w:r w:rsidR="006140EF" w:rsidRPr="00F20E8E">
        <w:rPr>
          <w:rFonts w:eastAsia="Arial" w:cs="Arial"/>
          <w:sz w:val="21"/>
          <w:szCs w:val="21"/>
        </w:rPr>
        <w:t>19 original trials were identified as meeting</w:t>
      </w:r>
      <w:r w:rsidR="00C762B7" w:rsidRPr="00F20E8E">
        <w:rPr>
          <w:rFonts w:eastAsia="Arial" w:cs="Arial"/>
          <w:sz w:val="21"/>
          <w:szCs w:val="21"/>
        </w:rPr>
        <w:t xml:space="preserve"> the inclusion criteria</w:t>
      </w:r>
      <w:r w:rsidR="00AD05A6" w:rsidRPr="00F20E8E">
        <w:rPr>
          <w:rFonts w:eastAsia="Arial" w:cs="Arial"/>
          <w:sz w:val="21"/>
          <w:szCs w:val="21"/>
        </w:rPr>
        <w:t>.</w:t>
      </w:r>
      <w:r w:rsidR="004775B1" w:rsidRPr="00F20E8E">
        <w:rPr>
          <w:rFonts w:eastAsia="Arial" w:cs="Arial"/>
          <w:sz w:val="21"/>
          <w:szCs w:val="21"/>
        </w:rPr>
        <w:t xml:space="preserve"> Of the 4</w:t>
      </w:r>
      <w:r w:rsidR="00D407D4">
        <w:rPr>
          <w:rFonts w:eastAsia="Arial" w:cs="Arial"/>
          <w:sz w:val="21"/>
          <w:szCs w:val="21"/>
        </w:rPr>
        <w:t>8</w:t>
      </w:r>
      <w:r w:rsidR="004775B1" w:rsidRPr="00F20E8E">
        <w:rPr>
          <w:rFonts w:eastAsia="Arial" w:cs="Arial"/>
          <w:sz w:val="21"/>
          <w:szCs w:val="21"/>
        </w:rPr>
        <w:t xml:space="preserve"> original trials</w:t>
      </w:r>
      <w:r w:rsidR="006140EF" w:rsidRPr="00F20E8E">
        <w:rPr>
          <w:rFonts w:eastAsia="Arial" w:cs="Arial"/>
          <w:sz w:val="21"/>
          <w:szCs w:val="21"/>
        </w:rPr>
        <w:t xml:space="preserve">, </w:t>
      </w:r>
      <w:r w:rsidR="00AD05A6" w:rsidRPr="00F20E8E">
        <w:rPr>
          <w:rFonts w:eastAsia="Arial" w:cs="Arial"/>
          <w:sz w:val="21"/>
          <w:szCs w:val="21"/>
        </w:rPr>
        <w:t>10 papers were separated out and used to answer</w:t>
      </w:r>
      <w:r w:rsidR="00BE5091" w:rsidRPr="00F20E8E">
        <w:rPr>
          <w:rFonts w:eastAsia="Arial" w:cs="Arial"/>
          <w:sz w:val="21"/>
          <w:szCs w:val="21"/>
        </w:rPr>
        <w:t xml:space="preserve"> question three, which examined adjunct treatments.</w:t>
      </w:r>
      <w:r w:rsidR="00AD05A6" w:rsidRPr="00F20E8E">
        <w:rPr>
          <w:rFonts w:eastAsia="Arial" w:cs="Arial"/>
          <w:sz w:val="21"/>
          <w:szCs w:val="21"/>
        </w:rPr>
        <w:t xml:space="preserve"> </w:t>
      </w:r>
      <w:r w:rsidR="00BE5091" w:rsidRPr="00F20E8E">
        <w:rPr>
          <w:rFonts w:eastAsia="Arial" w:cs="Arial"/>
          <w:sz w:val="21"/>
          <w:szCs w:val="21"/>
        </w:rPr>
        <w:t xml:space="preserve">This is </w:t>
      </w:r>
      <w:r w:rsidR="009B0952" w:rsidRPr="00F20E8E">
        <w:rPr>
          <w:rFonts w:eastAsia="Arial" w:cs="Arial"/>
          <w:sz w:val="21"/>
          <w:szCs w:val="21"/>
        </w:rPr>
        <w:t xml:space="preserve">explained in </w:t>
      </w:r>
      <w:r w:rsidR="00BE5091" w:rsidRPr="00F20E8E">
        <w:rPr>
          <w:rFonts w:eastAsia="Arial" w:cs="Arial"/>
          <w:sz w:val="21"/>
          <w:szCs w:val="21"/>
        </w:rPr>
        <w:t xml:space="preserve">further detail in </w:t>
      </w:r>
      <w:r w:rsidR="009B0952" w:rsidRPr="00F20E8E">
        <w:rPr>
          <w:rFonts w:eastAsia="Arial" w:cs="Arial"/>
          <w:sz w:val="21"/>
          <w:szCs w:val="21"/>
        </w:rPr>
        <w:t>the Methods section.</w:t>
      </w:r>
    </w:p>
    <w:p w14:paraId="6EFDEB60" w14:textId="04C9DFA3" w:rsidR="006140EF" w:rsidRPr="00F20E8E" w:rsidRDefault="008D2A66" w:rsidP="00266D45">
      <w:pPr>
        <w:spacing w:after="160"/>
        <w:rPr>
          <w:rFonts w:eastAsia="Arial" w:cs="Arial"/>
          <w:sz w:val="21"/>
          <w:szCs w:val="21"/>
        </w:rPr>
      </w:pPr>
      <w:r w:rsidRPr="00F20E8E">
        <w:rPr>
          <w:rFonts w:cstheme="minorHAnsi"/>
          <w:sz w:val="21"/>
          <w:szCs w:val="21"/>
        </w:rPr>
        <w:t>Approximately half (</w:t>
      </w:r>
      <w:r w:rsidR="00BE5091" w:rsidRPr="00F20E8E">
        <w:rPr>
          <w:rFonts w:cstheme="minorHAnsi"/>
          <w:sz w:val="21"/>
          <w:szCs w:val="21"/>
        </w:rPr>
        <w:t xml:space="preserve">n = </w:t>
      </w:r>
      <w:r w:rsidRPr="00F20E8E">
        <w:rPr>
          <w:rFonts w:cstheme="minorHAnsi"/>
          <w:sz w:val="21"/>
          <w:szCs w:val="21"/>
        </w:rPr>
        <w:t>2</w:t>
      </w:r>
      <w:r w:rsidR="00BF4839">
        <w:rPr>
          <w:rFonts w:cstheme="minorHAnsi"/>
          <w:sz w:val="21"/>
          <w:szCs w:val="21"/>
        </w:rPr>
        <w:t>6</w:t>
      </w:r>
      <w:r w:rsidRPr="00F20E8E">
        <w:rPr>
          <w:rFonts w:cstheme="minorHAnsi"/>
          <w:sz w:val="21"/>
          <w:szCs w:val="21"/>
        </w:rPr>
        <w:t xml:space="preserve">) of the trials originated from the </w:t>
      </w:r>
      <w:r w:rsidR="00266D45" w:rsidRPr="00F20E8E">
        <w:rPr>
          <w:rFonts w:cstheme="minorHAnsi"/>
          <w:sz w:val="21"/>
          <w:szCs w:val="21"/>
        </w:rPr>
        <w:t>US</w:t>
      </w:r>
      <w:r w:rsidRPr="00F20E8E">
        <w:rPr>
          <w:rFonts w:cstheme="minorHAnsi"/>
          <w:sz w:val="21"/>
          <w:szCs w:val="21"/>
        </w:rPr>
        <w:t>.</w:t>
      </w:r>
      <w:r w:rsidR="006140EF" w:rsidRPr="00F20E8E">
        <w:rPr>
          <w:rFonts w:eastAsia="Arial" w:cs="Arial"/>
          <w:sz w:val="21"/>
          <w:szCs w:val="21"/>
        </w:rPr>
        <w:t xml:space="preserve"> There were three from Canada, two each from Sweden, Iran, India, Germany, the UK, and the Netherlands, and one each from Columbia, Taiwan, Croatia, Austria, Hong Kong, Vie</w:t>
      </w:r>
      <w:r w:rsidR="00AA0CFF" w:rsidRPr="00F20E8E">
        <w:rPr>
          <w:rFonts w:eastAsia="Arial" w:cs="Arial"/>
          <w:sz w:val="21"/>
          <w:szCs w:val="21"/>
        </w:rPr>
        <w:t>tnam, and Australia. All trials</w:t>
      </w:r>
      <w:r w:rsidR="006140EF" w:rsidRPr="00F20E8E">
        <w:rPr>
          <w:rFonts w:eastAsia="Arial" w:cs="Arial"/>
          <w:sz w:val="21"/>
          <w:szCs w:val="21"/>
        </w:rPr>
        <w:t xml:space="preserve"> were published between 2010 and 2018. </w:t>
      </w:r>
      <w:r w:rsidR="00FB3A3A" w:rsidRPr="00F20E8E">
        <w:rPr>
          <w:rFonts w:eastAsia="Arial" w:cs="Arial"/>
          <w:sz w:val="21"/>
          <w:szCs w:val="21"/>
        </w:rPr>
        <w:t>The</w:t>
      </w:r>
      <w:r w:rsidR="006140EF" w:rsidRPr="00F20E8E">
        <w:rPr>
          <w:rFonts w:eastAsia="Arial" w:cs="Arial"/>
          <w:sz w:val="21"/>
          <w:szCs w:val="21"/>
        </w:rPr>
        <w:t xml:space="preserve"> secondary analyse</w:t>
      </w:r>
      <w:r w:rsidR="00FB3A3A" w:rsidRPr="00F20E8E">
        <w:rPr>
          <w:rFonts w:eastAsia="Arial" w:cs="Arial"/>
          <w:sz w:val="21"/>
          <w:szCs w:val="21"/>
        </w:rPr>
        <w:t xml:space="preserve">s were based on two separate US </w:t>
      </w:r>
      <w:r w:rsidR="006140EF" w:rsidRPr="00F20E8E">
        <w:rPr>
          <w:rFonts w:eastAsia="Arial" w:cs="Arial"/>
          <w:sz w:val="21"/>
          <w:szCs w:val="21"/>
        </w:rPr>
        <w:t xml:space="preserve">trials. Approximately 80% of the </w:t>
      </w:r>
      <w:r w:rsidR="00957899" w:rsidRPr="00F20E8E">
        <w:rPr>
          <w:rFonts w:eastAsia="Arial" w:cs="Arial"/>
          <w:sz w:val="21"/>
          <w:szCs w:val="21"/>
        </w:rPr>
        <w:t>trials</w:t>
      </w:r>
      <w:r w:rsidR="006140EF" w:rsidRPr="00F20E8E">
        <w:rPr>
          <w:rFonts w:eastAsia="Arial" w:cs="Arial"/>
          <w:sz w:val="21"/>
          <w:szCs w:val="21"/>
        </w:rPr>
        <w:t xml:space="preserve"> were published in the last five years, with the remainder published prior to 2014.</w:t>
      </w:r>
    </w:p>
    <w:p w14:paraId="1E3BAFCC" w14:textId="54029F18" w:rsidR="006140EF" w:rsidRPr="00F20E8E" w:rsidRDefault="006140EF" w:rsidP="00266D45">
      <w:pPr>
        <w:spacing w:after="160"/>
        <w:rPr>
          <w:rFonts w:eastAsia="Arial" w:cs="Arial"/>
          <w:sz w:val="21"/>
          <w:szCs w:val="21"/>
        </w:rPr>
      </w:pPr>
      <w:r w:rsidRPr="00F20E8E">
        <w:rPr>
          <w:rFonts w:eastAsia="Arial" w:cs="Arial"/>
          <w:sz w:val="21"/>
          <w:szCs w:val="21"/>
        </w:rPr>
        <w:t xml:space="preserve">It should be made clear that varying inclusion criteria were applied to each section of the review. Question one </w:t>
      </w:r>
      <w:r w:rsidR="002618A0" w:rsidRPr="00F20E8E">
        <w:rPr>
          <w:rFonts w:eastAsia="Arial" w:cs="Arial"/>
          <w:sz w:val="21"/>
          <w:szCs w:val="21"/>
        </w:rPr>
        <w:t>examined</w:t>
      </w:r>
      <w:r w:rsidRPr="00F20E8E">
        <w:rPr>
          <w:rFonts w:eastAsia="Arial" w:cs="Arial"/>
          <w:sz w:val="21"/>
          <w:szCs w:val="21"/>
        </w:rPr>
        <w:t xml:space="preserve"> the role of meditational practices including meditation, mantra, and yoga in mental health treatments for PTSD, depression, anxiety, and AUD</w:t>
      </w:r>
      <w:r w:rsidR="002618A0" w:rsidRPr="00F20E8E">
        <w:rPr>
          <w:rFonts w:eastAsia="Arial" w:cs="Arial"/>
          <w:sz w:val="21"/>
          <w:szCs w:val="21"/>
        </w:rPr>
        <w:t xml:space="preserve">. It </w:t>
      </w:r>
      <w:r w:rsidRPr="00F20E8E">
        <w:rPr>
          <w:rFonts w:eastAsia="Arial" w:cs="Arial"/>
          <w:sz w:val="21"/>
          <w:szCs w:val="21"/>
        </w:rPr>
        <w:t>included RCTs that compared these interventions to any comparison (pharmacotherapy, therapy, control, or waitlist conditions). In order to be considered a significant finding of beneficial effect,</w:t>
      </w:r>
      <w:r w:rsidR="00266D45" w:rsidRPr="00F20E8E">
        <w:rPr>
          <w:rFonts w:eastAsia="Arial" w:cs="Arial"/>
          <w:sz w:val="21"/>
          <w:szCs w:val="21"/>
        </w:rPr>
        <w:t xml:space="preserve"> those receiving the meditation</w:t>
      </w:r>
      <w:r w:rsidRPr="00F20E8E">
        <w:rPr>
          <w:rFonts w:eastAsia="Arial" w:cs="Arial"/>
          <w:sz w:val="21"/>
          <w:szCs w:val="21"/>
        </w:rPr>
        <w:t xml:space="preserve"> or yoga-based intervention were required to show greater improvement in primary outcomes than those in </w:t>
      </w:r>
      <w:r w:rsidR="00CC3D95">
        <w:rPr>
          <w:rFonts w:eastAsia="Arial" w:cs="Arial"/>
          <w:sz w:val="21"/>
          <w:szCs w:val="21"/>
        </w:rPr>
        <w:t>a non-active comparison group, or non-inferiority to active co</w:t>
      </w:r>
      <w:r w:rsidR="00BB15D6">
        <w:rPr>
          <w:rFonts w:eastAsia="Arial" w:cs="Arial"/>
          <w:sz w:val="21"/>
          <w:szCs w:val="21"/>
        </w:rPr>
        <w:t xml:space="preserve">mparison </w:t>
      </w:r>
      <w:r w:rsidR="00CC3D95">
        <w:rPr>
          <w:rFonts w:eastAsia="Arial" w:cs="Arial"/>
          <w:sz w:val="21"/>
          <w:szCs w:val="21"/>
        </w:rPr>
        <w:t>group.</w:t>
      </w:r>
    </w:p>
    <w:p w14:paraId="72D3EA91" w14:textId="55528F3E" w:rsidR="006140EF" w:rsidRPr="00F20E8E" w:rsidRDefault="002618A0" w:rsidP="00266D45">
      <w:pPr>
        <w:spacing w:after="160"/>
        <w:rPr>
          <w:rFonts w:eastAsia="Arial" w:cs="Arial"/>
          <w:sz w:val="21"/>
          <w:szCs w:val="21"/>
        </w:rPr>
      </w:pPr>
      <w:r w:rsidRPr="00F20E8E">
        <w:rPr>
          <w:rFonts w:eastAsia="Arial" w:cs="Arial"/>
          <w:sz w:val="21"/>
          <w:szCs w:val="21"/>
        </w:rPr>
        <w:t>For the second question,</w:t>
      </w:r>
      <w:r w:rsidR="006140EF" w:rsidRPr="00F20E8E">
        <w:rPr>
          <w:rFonts w:eastAsia="Arial" w:cs="Arial"/>
          <w:sz w:val="21"/>
          <w:szCs w:val="21"/>
        </w:rPr>
        <w:t xml:space="preserve"> which examined the available evidence relating to mindfulness interventions, inclusion criteria specified that the comparison group </w:t>
      </w:r>
      <w:r w:rsidRPr="00F20E8E">
        <w:rPr>
          <w:rFonts w:eastAsia="Arial" w:cs="Arial"/>
          <w:sz w:val="21"/>
          <w:szCs w:val="21"/>
        </w:rPr>
        <w:t xml:space="preserve">must </w:t>
      </w:r>
      <w:r w:rsidR="006140EF" w:rsidRPr="00F20E8E">
        <w:rPr>
          <w:rFonts w:eastAsia="Arial" w:cs="Arial"/>
          <w:sz w:val="21"/>
          <w:szCs w:val="21"/>
        </w:rPr>
        <w:t>be a conventional psychological or pharmacological treatment for PTSD, depression, anxiety, or AUD. As such, in order to be considered as showing a beneficial effect, mindfulness interventions were required to be just as good as the conventional treatments, that is, demonstrate non-inferio</w:t>
      </w:r>
      <w:r w:rsidR="00FB3A3A" w:rsidRPr="00F20E8E">
        <w:rPr>
          <w:rFonts w:eastAsia="Arial" w:cs="Arial"/>
          <w:sz w:val="21"/>
          <w:szCs w:val="21"/>
        </w:rPr>
        <w:t>rity to conventional treatment.</w:t>
      </w:r>
    </w:p>
    <w:p w14:paraId="00ABEE9B" w14:textId="05B4728C" w:rsidR="007A5715" w:rsidRPr="00F20E8E" w:rsidRDefault="006140EF" w:rsidP="00266D45">
      <w:pPr>
        <w:spacing w:after="160"/>
        <w:rPr>
          <w:rFonts w:eastAsia="Arial" w:cs="Arial"/>
          <w:sz w:val="21"/>
          <w:szCs w:val="21"/>
        </w:rPr>
      </w:pPr>
      <w:r w:rsidRPr="00F20E8E">
        <w:rPr>
          <w:rFonts w:eastAsia="Arial" w:cs="Arial"/>
          <w:sz w:val="21"/>
          <w:szCs w:val="21"/>
        </w:rPr>
        <w:t xml:space="preserve">The third question investigated the use of both meditational and mindfulness interventions as adjunct to conventional psychological or pharmacological treatment of PTSD, depression, anxiety, and AUD. In order to be considered </w:t>
      </w:r>
      <w:r w:rsidR="0078021A" w:rsidRPr="00F20E8E">
        <w:rPr>
          <w:rFonts w:eastAsia="Arial" w:cs="Arial"/>
          <w:sz w:val="21"/>
          <w:szCs w:val="21"/>
        </w:rPr>
        <w:t>to have</w:t>
      </w:r>
      <w:r w:rsidRPr="00F20E8E">
        <w:rPr>
          <w:rFonts w:eastAsia="Arial" w:cs="Arial"/>
          <w:sz w:val="21"/>
          <w:szCs w:val="21"/>
        </w:rPr>
        <w:t xml:space="preserve"> a beneficial effect, those receiving the adjunct meditational </w:t>
      </w:r>
      <w:r w:rsidR="0078021A" w:rsidRPr="00F20E8E">
        <w:rPr>
          <w:rFonts w:eastAsia="Arial" w:cs="Arial"/>
          <w:sz w:val="21"/>
          <w:szCs w:val="21"/>
        </w:rPr>
        <w:t>or</w:t>
      </w:r>
      <w:r w:rsidRPr="00F20E8E">
        <w:rPr>
          <w:rFonts w:eastAsia="Arial" w:cs="Arial"/>
          <w:sz w:val="21"/>
          <w:szCs w:val="21"/>
        </w:rPr>
        <w:t xml:space="preserve"> mindfulness interventions were required to have significantly greater improvement than the comparison group on the outcome of interest. That is, these trials were required to demonstrate a benefit </w:t>
      </w:r>
      <w:r w:rsidR="00BE5091" w:rsidRPr="00F20E8E">
        <w:rPr>
          <w:rFonts w:eastAsia="Arial" w:cs="Arial"/>
          <w:sz w:val="21"/>
          <w:szCs w:val="21"/>
        </w:rPr>
        <w:t>from the addition of</w:t>
      </w:r>
      <w:r w:rsidRPr="00F20E8E">
        <w:rPr>
          <w:rFonts w:eastAsia="Arial" w:cs="Arial"/>
          <w:sz w:val="21"/>
          <w:szCs w:val="21"/>
        </w:rPr>
        <w:t xml:space="preserve"> meditation, yoga or mindfulness to other psychological or pharmacological treatment.</w:t>
      </w:r>
    </w:p>
    <w:p w14:paraId="62CAD350" w14:textId="77777777" w:rsidR="00FF398A" w:rsidRPr="00F20E8E" w:rsidRDefault="00FF398A" w:rsidP="00423205">
      <w:pPr>
        <w:pStyle w:val="BodyText1"/>
        <w:rPr>
          <w:b/>
          <w:szCs w:val="22"/>
        </w:rPr>
        <w:sectPr w:rsidR="00FF398A" w:rsidRPr="00F20E8E" w:rsidSect="00021326">
          <w:headerReference w:type="default" r:id="rId22"/>
          <w:headerReference w:type="first" r:id="rId23"/>
          <w:pgSz w:w="11899" w:h="16838" w:code="9"/>
          <w:pgMar w:top="1440" w:right="1440" w:bottom="1440" w:left="1440" w:header="567" w:footer="669" w:gutter="0"/>
          <w:cols w:space="708"/>
          <w:docGrid w:linePitch="299"/>
        </w:sectPr>
      </w:pPr>
    </w:p>
    <w:bookmarkStart w:id="104" w:name="_Toc368057943"/>
    <w:bookmarkStart w:id="105" w:name="_Toc368061513"/>
    <w:p w14:paraId="012909B2" w14:textId="02A3BC2F" w:rsidR="006A2535" w:rsidRPr="00F20E8E" w:rsidRDefault="00051D3A" w:rsidP="00423205">
      <w:pPr>
        <w:pStyle w:val="BodyText1"/>
        <w:rPr>
          <w:szCs w:val="22"/>
        </w:rPr>
      </w:pPr>
      <w:r w:rsidRPr="00F20E8E">
        <w:rPr>
          <w:noProof/>
          <w:szCs w:val="22"/>
          <w:lang w:eastAsia="en-AU"/>
        </w:rPr>
        <w:lastRenderedPageBreak/>
        <mc:AlternateContent>
          <mc:Choice Requires="wps">
            <w:drawing>
              <wp:anchor distT="0" distB="0" distL="114300" distR="114300" simplePos="0" relativeHeight="251834368" behindDoc="0" locked="0" layoutInCell="1" allowOverlap="1" wp14:anchorId="4698AF0E" wp14:editId="53AE374E">
                <wp:simplePos x="0" y="0"/>
                <wp:positionH relativeFrom="column">
                  <wp:posOffset>3271520</wp:posOffset>
                </wp:positionH>
                <wp:positionV relativeFrom="paragraph">
                  <wp:posOffset>223520</wp:posOffset>
                </wp:positionV>
                <wp:extent cx="243840" cy="0"/>
                <wp:effectExtent l="0" t="76200" r="22860" b="114300"/>
                <wp:wrapNone/>
                <wp:docPr id="6" name="Straight Arrow Connector 6"/>
                <wp:cNvGraphicFramePr/>
                <a:graphic xmlns:a="http://schemas.openxmlformats.org/drawingml/2006/main">
                  <a:graphicData uri="http://schemas.microsoft.com/office/word/2010/wordprocessingShape">
                    <wps:wsp>
                      <wps:cNvCnPr/>
                      <wps:spPr>
                        <a:xfrm>
                          <a:off x="0" y="0"/>
                          <a:ext cx="243840" cy="0"/>
                        </a:xfrm>
                        <a:prstGeom prst="straightConnector1">
                          <a:avLst/>
                        </a:prstGeom>
                        <a:ln>
                          <a:solidFill>
                            <a:schemeClr val="tx2"/>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936851" id="_x0000_t32" coordsize="21600,21600" o:spt="32" o:oned="t" path="m,l21600,21600e" filled="f">
                <v:path arrowok="t" fillok="f" o:connecttype="none"/>
                <o:lock v:ext="edit" shapetype="t"/>
              </v:shapetype>
              <v:shape id="Straight Arrow Connector 6" o:spid="_x0000_s1026" type="#_x0000_t32" style="position:absolute;margin-left:257.6pt;margin-top:17.6pt;width:19.2pt;height:0;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" strokecolor="#1f497d [3215]" strokeweight="2pt">
                <v:stroke endarrow="open"/>
              </v:shape>
            </w:pict>
          </mc:Fallback>
        </mc:AlternateContent>
      </w:r>
      <w:r w:rsidR="00CB298F" w:rsidRPr="00F20E8E">
        <w:rPr>
          <w:noProof/>
          <w:szCs w:val="22"/>
          <w:lang w:eastAsia="en-AU"/>
        </w:rPr>
        <mc:AlternateContent>
          <mc:Choice Requires="wps">
            <w:drawing>
              <wp:anchor distT="0" distB="0" distL="114300" distR="114300" simplePos="0" relativeHeight="251833344" behindDoc="0" locked="0" layoutInCell="1" allowOverlap="1" wp14:anchorId="628FC4E2" wp14:editId="537545F4">
                <wp:simplePos x="0" y="0"/>
                <wp:positionH relativeFrom="column">
                  <wp:posOffset>3505200</wp:posOffset>
                </wp:positionH>
                <wp:positionV relativeFrom="paragraph">
                  <wp:posOffset>-111760</wp:posOffset>
                </wp:positionV>
                <wp:extent cx="2265045" cy="619125"/>
                <wp:effectExtent l="0" t="0" r="20955" b="28575"/>
                <wp:wrapNone/>
                <wp:docPr id="5" name="Rounded Rectangle 5"/>
                <wp:cNvGraphicFramePr/>
                <a:graphic xmlns:a="http://schemas.openxmlformats.org/drawingml/2006/main">
                  <a:graphicData uri="http://schemas.microsoft.com/office/word/2010/wordprocessingShape">
                    <wps:wsp>
                      <wps:cNvSpPr/>
                      <wps:spPr>
                        <a:xfrm>
                          <a:off x="0" y="0"/>
                          <a:ext cx="2265045" cy="619125"/>
                        </a:xfrm>
                        <a:prstGeom prst="roundRect">
                          <a:avLst/>
                        </a:prstGeom>
                        <a:solidFill>
                          <a:sysClr val="window" lastClr="FFFFFF"/>
                        </a:solidFill>
                        <a:ln w="25400" cap="flat" cmpd="sng" algn="ctr">
                          <a:solidFill>
                            <a:srgbClr val="002060"/>
                          </a:solidFill>
                          <a:prstDash val="solid"/>
                        </a:ln>
                        <a:effectLst/>
                      </wps:spPr>
                      <wps:txbx>
                        <w:txbxContent>
                          <w:p w14:paraId="114C431B" w14:textId="77777777" w:rsidR="001A30CF" w:rsidRPr="00052D9E" w:rsidRDefault="001A30CF" w:rsidP="006A2535">
                            <w:pPr>
                              <w:spacing w:after="0"/>
                              <w:jc w:val="center"/>
                              <w:rPr>
                                <w:color w:val="002060"/>
                                <w:sz w:val="20"/>
                                <w:szCs w:val="20"/>
                              </w:rPr>
                            </w:pPr>
                            <w:r w:rsidRPr="00052D9E">
                              <w:rPr>
                                <w:color w:val="002060"/>
                                <w:sz w:val="20"/>
                                <w:szCs w:val="20"/>
                              </w:rPr>
                              <w:t>Duplicates excluded</w:t>
                            </w:r>
                          </w:p>
                          <w:p w14:paraId="35B71B9B" w14:textId="77777777" w:rsidR="001A30CF" w:rsidRPr="00052D9E" w:rsidRDefault="001A30CF" w:rsidP="006A2535">
                            <w:pPr>
                              <w:jc w:val="center"/>
                              <w:rPr>
                                <w:color w:val="002060"/>
                                <w:sz w:val="20"/>
                                <w:szCs w:val="20"/>
                              </w:rPr>
                            </w:pPr>
                            <w:r w:rsidRPr="00052D9E">
                              <w:rPr>
                                <w:color w:val="002060"/>
                                <w:sz w:val="20"/>
                                <w:szCs w:val="20"/>
                              </w:rPr>
                              <w:t>(n=</w:t>
                            </w:r>
                            <w:r>
                              <w:rPr>
                                <w:color w:val="002060"/>
                                <w:sz w:val="20"/>
                                <w:szCs w:val="20"/>
                              </w:rPr>
                              <w:t>8,855)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8FC4E2" id="Rounded Rectangle 5" o:spid="_x0000_s1040" style="position:absolute;margin-left:276pt;margin-top:-8.8pt;width:178.35pt;height:48.7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" fillcolor="window" strokecolor="#002060" strokeweight="2pt">
                <v:textbox>
                  <w:txbxContent>
                    <w:p w14:paraId="114C431B" w14:textId="77777777" w:rsidR="001A30CF" w:rsidRPr="00052D9E" w:rsidRDefault="001A30CF" w:rsidP="006A2535">
                      <w:pPr>
                        <w:spacing w:after="0"/>
                        <w:jc w:val="center"/>
                        <w:rPr>
                          <w:color w:val="002060"/>
                          <w:sz w:val="20"/>
                          <w:szCs w:val="20"/>
                        </w:rPr>
                      </w:pPr>
                      <w:r w:rsidRPr="00052D9E">
                        <w:rPr>
                          <w:color w:val="002060"/>
                          <w:sz w:val="20"/>
                          <w:szCs w:val="20"/>
                        </w:rPr>
                        <w:t>Duplicates excluded</w:t>
                      </w:r>
                    </w:p>
                    <w:p w14:paraId="35B71B9B" w14:textId="77777777" w:rsidR="001A30CF" w:rsidRPr="00052D9E" w:rsidRDefault="001A30CF" w:rsidP="006A2535">
                      <w:pPr>
                        <w:jc w:val="center"/>
                        <w:rPr>
                          <w:color w:val="002060"/>
                          <w:sz w:val="20"/>
                          <w:szCs w:val="20"/>
                        </w:rPr>
                      </w:pPr>
                      <w:r w:rsidRPr="00052D9E">
                        <w:rPr>
                          <w:color w:val="002060"/>
                          <w:sz w:val="20"/>
                          <w:szCs w:val="20"/>
                        </w:rPr>
                        <w:t>(n=</w:t>
                      </w:r>
                      <w:r>
                        <w:rPr>
                          <w:color w:val="002060"/>
                          <w:sz w:val="20"/>
                          <w:szCs w:val="20"/>
                        </w:rPr>
                        <w:t>8,855)</w:t>
                      </w:r>
                    </w:p>
                  </w:txbxContent>
                </v:textbox>
              </v:roundrect>
            </w:pict>
          </mc:Fallback>
        </mc:AlternateContent>
      </w:r>
      <w:r w:rsidR="008D2A66" w:rsidRPr="00F20E8E">
        <w:rPr>
          <w:noProof/>
          <w:szCs w:val="22"/>
          <w:lang w:eastAsia="en-AU"/>
        </w:rPr>
        <mc:AlternateContent>
          <mc:Choice Requires="wps">
            <w:drawing>
              <wp:anchor distT="0" distB="0" distL="114300" distR="114300" simplePos="0" relativeHeight="251824128" behindDoc="0" locked="0" layoutInCell="1" allowOverlap="1" wp14:anchorId="31C2165B" wp14:editId="3F83AC6B">
                <wp:simplePos x="0" y="0"/>
                <wp:positionH relativeFrom="column">
                  <wp:posOffset>877570</wp:posOffset>
                </wp:positionH>
                <wp:positionV relativeFrom="paragraph">
                  <wp:posOffset>-130175</wp:posOffset>
                </wp:positionV>
                <wp:extent cx="2375535" cy="1076325"/>
                <wp:effectExtent l="0" t="0" r="24765" b="28575"/>
                <wp:wrapNone/>
                <wp:docPr id="2" name="Rounded Rectangle 2"/>
                <wp:cNvGraphicFramePr/>
                <a:graphic xmlns:a="http://schemas.openxmlformats.org/drawingml/2006/main">
                  <a:graphicData uri="http://schemas.microsoft.com/office/word/2010/wordprocessingShape">
                    <wps:wsp>
                      <wps:cNvSpPr/>
                      <wps:spPr>
                        <a:xfrm>
                          <a:off x="0" y="0"/>
                          <a:ext cx="2375535" cy="1076325"/>
                        </a:xfrm>
                        <a:prstGeom prst="roundRect">
                          <a:avLst/>
                        </a:prstGeom>
                        <a:ln w="25400">
                          <a:solidFill>
                            <a:srgbClr val="002060"/>
                          </a:solidFill>
                        </a:ln>
                      </wps:spPr>
                      <wps:style>
                        <a:lnRef idx="2">
                          <a:schemeClr val="dk1"/>
                        </a:lnRef>
                        <a:fillRef idx="1">
                          <a:schemeClr val="lt1"/>
                        </a:fillRef>
                        <a:effectRef idx="0">
                          <a:schemeClr val="dk1"/>
                        </a:effectRef>
                        <a:fontRef idx="minor">
                          <a:schemeClr val="dk1"/>
                        </a:fontRef>
                      </wps:style>
                      <wps:txbx>
                        <w:txbxContent>
                          <w:p w14:paraId="4CAAD702" w14:textId="77777777" w:rsidR="001A30CF" w:rsidRDefault="001A30CF" w:rsidP="006A2535">
                            <w:pPr>
                              <w:spacing w:after="0"/>
                              <w:jc w:val="center"/>
                              <w:rPr>
                                <w:color w:val="002060"/>
                                <w:sz w:val="20"/>
                                <w:szCs w:val="20"/>
                              </w:rPr>
                            </w:pPr>
                          </w:p>
                          <w:p w14:paraId="51074F6D" w14:textId="77777777" w:rsidR="001A30CF" w:rsidRPr="00052D9E" w:rsidRDefault="001A30CF" w:rsidP="006A2535">
                            <w:pPr>
                              <w:spacing w:after="0"/>
                              <w:jc w:val="center"/>
                              <w:rPr>
                                <w:color w:val="002060"/>
                                <w:sz w:val="20"/>
                                <w:szCs w:val="20"/>
                              </w:rPr>
                            </w:pPr>
                            <w:r w:rsidRPr="00052D9E">
                              <w:rPr>
                                <w:color w:val="002060"/>
                                <w:sz w:val="20"/>
                                <w:szCs w:val="20"/>
                              </w:rPr>
                              <w:t>Total records retrieved through database search</w:t>
                            </w:r>
                          </w:p>
                          <w:p w14:paraId="207EF16D" w14:textId="77777777" w:rsidR="001A30CF" w:rsidRPr="00052D9E" w:rsidRDefault="001A30CF" w:rsidP="006A2535">
                            <w:pPr>
                              <w:jc w:val="center"/>
                              <w:rPr>
                                <w:color w:val="002060"/>
                                <w:sz w:val="20"/>
                                <w:szCs w:val="20"/>
                              </w:rPr>
                            </w:pPr>
                            <w:r w:rsidRPr="00052D9E">
                              <w:rPr>
                                <w:color w:val="002060"/>
                                <w:sz w:val="20"/>
                                <w:szCs w:val="20"/>
                              </w:rPr>
                              <w:t>(n=</w:t>
                            </w:r>
                            <w:r>
                              <w:rPr>
                                <w:color w:val="002060"/>
                                <w:sz w:val="20"/>
                                <w:szCs w:val="20"/>
                              </w:rPr>
                              <w:t>13,574</w:t>
                            </w:r>
                            <w:r w:rsidRPr="00052D9E">
                              <w:rPr>
                                <w:color w:val="002060"/>
                                <w:sz w:val="20"/>
                                <w:szCs w:val="20"/>
                              </w:rPr>
                              <w:t>)</w:t>
                            </w:r>
                          </w:p>
                          <w:p w14:paraId="41009A7F" w14:textId="77777777" w:rsidR="001A30CF" w:rsidRPr="00BD45E0" w:rsidRDefault="001A30CF" w:rsidP="006A2535">
                            <w:pPr>
                              <w:jc w:val="center"/>
                              <w:rPr>
                                <w:color w:val="002060"/>
                                <w:sz w:val="12"/>
                                <w:szCs w:val="18"/>
                              </w:rPr>
                            </w:pPr>
                          </w:p>
                          <w:p w14:paraId="4F33C0F1" w14:textId="77777777" w:rsidR="001A30CF" w:rsidRPr="00BD45E0" w:rsidRDefault="001A30CF" w:rsidP="006A2535">
                            <w:pPr>
                              <w:jc w:val="center"/>
                              <w:rPr>
                                <w:color w:val="002060"/>
                                <w:sz w:val="12"/>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2165B" id="Rounded Rectangle 2" o:spid="_x0000_s1041" style="position:absolute;margin-left:69.1pt;margin-top:-10.25pt;width:187.05pt;height:84.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" fillcolor="white [3201]" strokecolor="#002060" strokeweight="2pt">
                <v:textbox>
                  <w:txbxContent>
                    <w:p w14:paraId="4CAAD702" w14:textId="77777777" w:rsidR="001A30CF" w:rsidRDefault="001A30CF" w:rsidP="006A2535">
                      <w:pPr>
                        <w:spacing w:after="0"/>
                        <w:jc w:val="center"/>
                        <w:rPr>
                          <w:color w:val="002060"/>
                          <w:sz w:val="20"/>
                          <w:szCs w:val="20"/>
                        </w:rPr>
                      </w:pPr>
                    </w:p>
                    <w:p w14:paraId="51074F6D" w14:textId="77777777" w:rsidR="001A30CF" w:rsidRPr="00052D9E" w:rsidRDefault="001A30CF" w:rsidP="006A2535">
                      <w:pPr>
                        <w:spacing w:after="0"/>
                        <w:jc w:val="center"/>
                        <w:rPr>
                          <w:color w:val="002060"/>
                          <w:sz w:val="20"/>
                          <w:szCs w:val="20"/>
                        </w:rPr>
                      </w:pPr>
                      <w:r w:rsidRPr="00052D9E">
                        <w:rPr>
                          <w:color w:val="002060"/>
                          <w:sz w:val="20"/>
                          <w:szCs w:val="20"/>
                        </w:rPr>
                        <w:t>Total records retrieved through database search</w:t>
                      </w:r>
                    </w:p>
                    <w:p w14:paraId="207EF16D" w14:textId="77777777" w:rsidR="001A30CF" w:rsidRPr="00052D9E" w:rsidRDefault="001A30CF" w:rsidP="006A2535">
                      <w:pPr>
                        <w:jc w:val="center"/>
                        <w:rPr>
                          <w:color w:val="002060"/>
                          <w:sz w:val="20"/>
                          <w:szCs w:val="20"/>
                        </w:rPr>
                      </w:pPr>
                      <w:r w:rsidRPr="00052D9E">
                        <w:rPr>
                          <w:color w:val="002060"/>
                          <w:sz w:val="20"/>
                          <w:szCs w:val="20"/>
                        </w:rPr>
                        <w:t>(n=</w:t>
                      </w:r>
                      <w:r>
                        <w:rPr>
                          <w:color w:val="002060"/>
                          <w:sz w:val="20"/>
                          <w:szCs w:val="20"/>
                        </w:rPr>
                        <w:t>13,574</w:t>
                      </w:r>
                      <w:r w:rsidRPr="00052D9E">
                        <w:rPr>
                          <w:color w:val="002060"/>
                          <w:sz w:val="20"/>
                          <w:szCs w:val="20"/>
                        </w:rPr>
                        <w:t>)</w:t>
                      </w:r>
                    </w:p>
                    <w:p w14:paraId="41009A7F" w14:textId="77777777" w:rsidR="001A30CF" w:rsidRPr="00BD45E0" w:rsidRDefault="001A30CF" w:rsidP="006A2535">
                      <w:pPr>
                        <w:jc w:val="center"/>
                        <w:rPr>
                          <w:color w:val="002060"/>
                          <w:sz w:val="12"/>
                          <w:szCs w:val="18"/>
                        </w:rPr>
                      </w:pPr>
                    </w:p>
                    <w:p w14:paraId="4F33C0F1" w14:textId="77777777" w:rsidR="001A30CF" w:rsidRPr="00BD45E0" w:rsidRDefault="001A30CF" w:rsidP="006A2535">
                      <w:pPr>
                        <w:jc w:val="center"/>
                        <w:rPr>
                          <w:color w:val="002060"/>
                          <w:sz w:val="12"/>
                          <w:szCs w:val="18"/>
                        </w:rPr>
                      </w:pPr>
                    </w:p>
                  </w:txbxContent>
                </v:textbox>
              </v:roundrect>
            </w:pict>
          </mc:Fallback>
        </mc:AlternateContent>
      </w:r>
      <w:r w:rsidR="006A2535" w:rsidRPr="00F20E8E">
        <w:rPr>
          <w:noProof/>
          <w:lang w:eastAsia="en-AU"/>
        </w:rPr>
        <mc:AlternateContent>
          <mc:Choice Requires="wps">
            <w:drawing>
              <wp:anchor distT="0" distB="0" distL="114300" distR="114300" simplePos="0" relativeHeight="251829248" behindDoc="0" locked="0" layoutInCell="1" allowOverlap="1" wp14:anchorId="7D5A46B2" wp14:editId="31734731">
                <wp:simplePos x="0" y="0"/>
                <wp:positionH relativeFrom="column">
                  <wp:posOffset>-399415</wp:posOffset>
                </wp:positionH>
                <wp:positionV relativeFrom="paragraph">
                  <wp:posOffset>327660</wp:posOffset>
                </wp:positionV>
                <wp:extent cx="1371600" cy="365760"/>
                <wp:effectExtent l="7620" t="0" r="26670" b="26670"/>
                <wp:wrapNone/>
                <wp:docPr id="333"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65760"/>
                        </a:xfrm>
                        <a:prstGeom prst="roundRect">
                          <a:avLst>
                            <a:gd name="adj" fmla="val 16667"/>
                          </a:avLst>
                        </a:prstGeom>
                        <a:solidFill>
                          <a:srgbClr val="CCECFF"/>
                        </a:solidFill>
                        <a:ln w="9525">
                          <a:solidFill>
                            <a:srgbClr val="000000"/>
                          </a:solidFill>
                          <a:round/>
                          <a:headEnd/>
                          <a:tailEnd/>
                        </a:ln>
                      </wps:spPr>
                      <wps:txbx>
                        <w:txbxContent>
                          <w:p w14:paraId="0F7DD058" w14:textId="77777777" w:rsidR="001A30CF" w:rsidRPr="008337C6" w:rsidRDefault="001A30CF" w:rsidP="006A2535">
                            <w:pPr>
                              <w:pStyle w:val="Heading2"/>
                              <w:keepNext/>
                              <w:jc w:val="center"/>
                              <w:rPr>
                                <w:rFonts w:cs="Arial"/>
                                <w:lang w:val="en"/>
                              </w:rPr>
                            </w:pPr>
                            <w:bookmarkStart w:id="106" w:name="_Toc357770553"/>
                            <w:bookmarkStart w:id="107" w:name="_Toc358117670"/>
                            <w:bookmarkStart w:id="108" w:name="_Toc366675395"/>
                            <w:bookmarkStart w:id="109" w:name="_Toc366675799"/>
                            <w:bookmarkStart w:id="110" w:name="_Toc368057938"/>
                            <w:bookmarkStart w:id="111" w:name="_Toc368061509"/>
                            <w:bookmarkStart w:id="112" w:name="_Toc390243276"/>
                            <w:bookmarkStart w:id="113" w:name="_Toc528232585"/>
                            <w:bookmarkStart w:id="114" w:name="_Toc528335972"/>
                            <w:bookmarkStart w:id="115" w:name="_Toc528763477"/>
                            <w:bookmarkStart w:id="116" w:name="_Toc528838330"/>
                            <w:bookmarkStart w:id="117" w:name="_Toc528848240"/>
                            <w:bookmarkStart w:id="118" w:name="_Toc532823342"/>
                            <w:r w:rsidRPr="008337C6">
                              <w:rPr>
                                <w:rFonts w:cs="Arial"/>
                                <w:lang w:val="en"/>
                              </w:rPr>
                              <w:t>Identification</w:t>
                            </w:r>
                            <w:bookmarkEnd w:id="106"/>
                            <w:bookmarkEnd w:id="107"/>
                            <w:bookmarkEnd w:id="108"/>
                            <w:bookmarkEnd w:id="109"/>
                            <w:bookmarkEnd w:id="110"/>
                            <w:bookmarkEnd w:id="111"/>
                            <w:bookmarkEnd w:id="112"/>
                            <w:bookmarkEnd w:id="113"/>
                            <w:bookmarkEnd w:id="114"/>
                            <w:bookmarkEnd w:id="115"/>
                            <w:bookmarkEnd w:id="116"/>
                            <w:bookmarkEnd w:id="117"/>
                            <w:bookmarkEnd w:id="118"/>
                          </w:p>
                        </w:txbxContent>
                      </wps:txbx>
                      <wps:bodyPr rot="0" vert="vert270"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5A46B2" id="_x0000_s1042" style="position:absolute;margin-left:-31.45pt;margin-top:25.8pt;width:108pt;height:28.8pt;rotation:-90;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" fillcolor="#ccecff">
                <v:textbox style="layout-flow:vertical;mso-layout-flow-alt:bottom-to-top" inset="0,,0">
                  <w:txbxContent>
                    <w:p w14:paraId="0F7DD058" w14:textId="77777777" w:rsidR="001A30CF" w:rsidRPr="008337C6" w:rsidRDefault="001A30CF" w:rsidP="006A2535">
                      <w:pPr>
                        <w:pStyle w:val="Heading2"/>
                        <w:keepNext/>
                        <w:jc w:val="center"/>
                        <w:rPr>
                          <w:rFonts w:cs="Arial"/>
                          <w:lang w:val="en"/>
                        </w:rPr>
                      </w:pPr>
                      <w:bookmarkStart w:id="118" w:name="_Toc357770553"/>
                      <w:bookmarkStart w:id="119" w:name="_Toc358117670"/>
                      <w:bookmarkStart w:id="120" w:name="_Toc366675395"/>
                      <w:bookmarkStart w:id="121" w:name="_Toc366675799"/>
                      <w:bookmarkStart w:id="122" w:name="_Toc368057938"/>
                      <w:bookmarkStart w:id="123" w:name="_Toc368061509"/>
                      <w:bookmarkStart w:id="124" w:name="_Toc390243276"/>
                      <w:bookmarkStart w:id="125" w:name="_Toc528232585"/>
                      <w:bookmarkStart w:id="126" w:name="_Toc528335972"/>
                      <w:bookmarkStart w:id="127" w:name="_Toc528763477"/>
                      <w:bookmarkStart w:id="128" w:name="_Toc528838330"/>
                      <w:bookmarkStart w:id="129" w:name="_Toc528848240"/>
                      <w:bookmarkStart w:id="130" w:name="_Toc532823342"/>
                      <w:r w:rsidRPr="008337C6">
                        <w:rPr>
                          <w:rFonts w:cs="Arial"/>
                          <w:lang w:val="en"/>
                        </w:rPr>
                        <w:t>Identification</w:t>
                      </w:r>
                      <w:bookmarkEnd w:id="118"/>
                      <w:bookmarkEnd w:id="119"/>
                      <w:bookmarkEnd w:id="120"/>
                      <w:bookmarkEnd w:id="121"/>
                      <w:bookmarkEnd w:id="122"/>
                      <w:bookmarkEnd w:id="123"/>
                      <w:bookmarkEnd w:id="124"/>
                      <w:bookmarkEnd w:id="125"/>
                      <w:bookmarkEnd w:id="126"/>
                      <w:bookmarkEnd w:id="127"/>
                      <w:bookmarkEnd w:id="128"/>
                      <w:bookmarkEnd w:id="129"/>
                      <w:bookmarkEnd w:id="130"/>
                    </w:p>
                  </w:txbxContent>
                </v:textbox>
              </v:roundrect>
            </w:pict>
          </mc:Fallback>
        </mc:AlternateContent>
      </w:r>
    </w:p>
    <w:p w14:paraId="1E65AF2F" w14:textId="1AFC191E" w:rsidR="006A2535" w:rsidRPr="00F20E8E" w:rsidRDefault="006A2535" w:rsidP="00423205">
      <w:pPr>
        <w:pStyle w:val="BodyText1"/>
        <w:rPr>
          <w:szCs w:val="22"/>
        </w:rPr>
      </w:pPr>
      <w:r w:rsidRPr="00F20E8E">
        <w:rPr>
          <w:noProof/>
          <w:szCs w:val="22"/>
          <w:lang w:eastAsia="en-AU"/>
        </w:rPr>
        <mc:AlternateContent>
          <mc:Choice Requires="wps">
            <w:drawing>
              <wp:anchor distT="0" distB="0" distL="114300" distR="114300" simplePos="0" relativeHeight="251839488" behindDoc="0" locked="0" layoutInCell="1" allowOverlap="1" wp14:anchorId="2946B608" wp14:editId="6AC2A1E4">
                <wp:simplePos x="0" y="0"/>
                <wp:positionH relativeFrom="column">
                  <wp:posOffset>3505200</wp:posOffset>
                </wp:positionH>
                <wp:positionV relativeFrom="paragraph">
                  <wp:posOffset>191135</wp:posOffset>
                </wp:positionV>
                <wp:extent cx="2299335" cy="3830320"/>
                <wp:effectExtent l="0" t="0" r="24765" b="17780"/>
                <wp:wrapNone/>
                <wp:docPr id="1" name="Rounded Rectangle 1"/>
                <wp:cNvGraphicFramePr/>
                <a:graphic xmlns:a="http://schemas.openxmlformats.org/drawingml/2006/main">
                  <a:graphicData uri="http://schemas.microsoft.com/office/word/2010/wordprocessingShape">
                    <wps:wsp>
                      <wps:cNvSpPr/>
                      <wps:spPr>
                        <a:xfrm>
                          <a:off x="0" y="0"/>
                          <a:ext cx="2299335" cy="3830320"/>
                        </a:xfrm>
                        <a:prstGeom prst="roundRect">
                          <a:avLst/>
                        </a:prstGeom>
                        <a:solidFill>
                          <a:sysClr val="window" lastClr="FFFFFF"/>
                        </a:solidFill>
                        <a:ln w="25400" cap="flat" cmpd="sng" algn="ctr">
                          <a:solidFill>
                            <a:srgbClr val="002060"/>
                          </a:solidFill>
                          <a:prstDash val="solid"/>
                        </a:ln>
                        <a:effectLst/>
                      </wps:spPr>
                      <wps:txbx>
                        <w:txbxContent>
                          <w:p w14:paraId="68AE7DEF" w14:textId="77777777" w:rsidR="001A30CF" w:rsidRPr="001D64E6" w:rsidRDefault="001A30CF" w:rsidP="006A2535">
                            <w:pPr>
                              <w:spacing w:after="0"/>
                              <w:jc w:val="center"/>
                              <w:rPr>
                                <w:color w:val="002060"/>
                                <w:sz w:val="20"/>
                              </w:rPr>
                            </w:pPr>
                            <w:r>
                              <w:rPr>
                                <w:color w:val="002060"/>
                                <w:sz w:val="20"/>
                              </w:rPr>
                              <w:t xml:space="preserve">Title and abstract records excluded </w:t>
                            </w:r>
                          </w:p>
                          <w:p w14:paraId="7C984412" w14:textId="6DAA8EA3" w:rsidR="001A30CF" w:rsidRDefault="001A30CF" w:rsidP="00CB7C66">
                            <w:pPr>
                              <w:spacing w:after="0" w:line="240" w:lineRule="auto"/>
                              <w:jc w:val="center"/>
                              <w:rPr>
                                <w:color w:val="002060"/>
                                <w:sz w:val="20"/>
                              </w:rPr>
                            </w:pPr>
                            <w:r w:rsidRPr="00EF71EC">
                              <w:rPr>
                                <w:color w:val="002060"/>
                                <w:sz w:val="20"/>
                              </w:rPr>
                              <w:t>(n=</w:t>
                            </w:r>
                            <w:r>
                              <w:rPr>
                                <w:color w:val="002060"/>
                                <w:sz w:val="20"/>
                              </w:rPr>
                              <w:t>4,520</w:t>
                            </w:r>
                            <w:r w:rsidRPr="00EF71EC">
                              <w:rPr>
                                <w:color w:val="002060"/>
                                <w:sz w:val="20"/>
                              </w:rPr>
                              <w:t>)</w:t>
                            </w:r>
                          </w:p>
                          <w:p w14:paraId="71DEB35A" w14:textId="77777777" w:rsidR="001A30CF" w:rsidRDefault="001A30CF" w:rsidP="00CB7C66">
                            <w:pPr>
                              <w:spacing w:after="0" w:line="240" w:lineRule="auto"/>
                              <w:jc w:val="center"/>
                              <w:rPr>
                                <w:color w:val="002060"/>
                                <w:sz w:val="20"/>
                              </w:rPr>
                            </w:pPr>
                          </w:p>
                          <w:p w14:paraId="78786936" w14:textId="40DABF50" w:rsidR="001A30CF" w:rsidRDefault="001A30CF" w:rsidP="00CB7C66">
                            <w:pPr>
                              <w:spacing w:after="0" w:line="240" w:lineRule="auto"/>
                              <w:jc w:val="center"/>
                              <w:rPr>
                                <w:color w:val="002060"/>
                                <w:sz w:val="20"/>
                              </w:rPr>
                            </w:pPr>
                            <w:r>
                              <w:rPr>
                                <w:color w:val="002060"/>
                                <w:sz w:val="20"/>
                              </w:rPr>
                              <w:t>Excluded for failure to meet inclusion criteria associated with:</w:t>
                            </w:r>
                          </w:p>
                          <w:p w14:paraId="22EA2453" w14:textId="77777777" w:rsidR="001A30CF" w:rsidRDefault="001A30CF" w:rsidP="00CB7C66">
                            <w:pPr>
                              <w:spacing w:after="0" w:line="240" w:lineRule="auto"/>
                              <w:jc w:val="center"/>
                              <w:rPr>
                                <w:color w:val="002060"/>
                                <w:sz w:val="20"/>
                              </w:rPr>
                            </w:pPr>
                          </w:p>
                          <w:p w14:paraId="3E69346E" w14:textId="4A56C16E" w:rsidR="001A30CF" w:rsidRPr="00BF4CE8" w:rsidRDefault="001A30CF" w:rsidP="006A2535">
                            <w:pPr>
                              <w:spacing w:after="0"/>
                              <w:jc w:val="center"/>
                              <w:rPr>
                                <w:color w:val="002060"/>
                                <w:sz w:val="20"/>
                              </w:rPr>
                            </w:pPr>
                            <w:r>
                              <w:rPr>
                                <w:color w:val="002060"/>
                                <w:sz w:val="20"/>
                              </w:rPr>
                              <w:t>I</w:t>
                            </w:r>
                            <w:r w:rsidRPr="00BF4CE8">
                              <w:rPr>
                                <w:color w:val="002060"/>
                                <w:sz w:val="20"/>
                              </w:rPr>
                              <w:t>ntervention (n=1,047)</w:t>
                            </w:r>
                          </w:p>
                          <w:p w14:paraId="650D2485" w14:textId="77777777" w:rsidR="001A30CF" w:rsidRPr="00BF4CE8" w:rsidRDefault="001A30CF" w:rsidP="006A2535">
                            <w:pPr>
                              <w:spacing w:after="0"/>
                              <w:jc w:val="center"/>
                              <w:rPr>
                                <w:color w:val="002060"/>
                                <w:sz w:val="20"/>
                              </w:rPr>
                            </w:pPr>
                            <w:r w:rsidRPr="00BF4CE8">
                              <w:rPr>
                                <w:color w:val="002060"/>
                                <w:sz w:val="20"/>
                              </w:rPr>
                              <w:t>Not peer reviewed (n=919)</w:t>
                            </w:r>
                          </w:p>
                          <w:p w14:paraId="443EE3E0" w14:textId="77777777" w:rsidR="001A30CF" w:rsidRPr="00BF4CE8" w:rsidRDefault="001A30CF" w:rsidP="006A2535">
                            <w:pPr>
                              <w:spacing w:after="0"/>
                              <w:jc w:val="center"/>
                              <w:rPr>
                                <w:color w:val="002060"/>
                                <w:sz w:val="20"/>
                              </w:rPr>
                            </w:pPr>
                            <w:r w:rsidRPr="00BF4CE8">
                              <w:rPr>
                                <w:color w:val="002060"/>
                                <w:sz w:val="20"/>
                              </w:rPr>
                              <w:t>Not a treatment (n=871)</w:t>
                            </w:r>
                          </w:p>
                          <w:p w14:paraId="3BB8CEE2" w14:textId="47DC72AC" w:rsidR="001A30CF" w:rsidRPr="00BF4CE8" w:rsidRDefault="001A30CF" w:rsidP="006A2535">
                            <w:pPr>
                              <w:spacing w:after="0"/>
                              <w:jc w:val="center"/>
                              <w:rPr>
                                <w:color w:val="002060"/>
                                <w:sz w:val="20"/>
                              </w:rPr>
                            </w:pPr>
                            <w:r>
                              <w:rPr>
                                <w:color w:val="002060"/>
                                <w:sz w:val="20"/>
                              </w:rPr>
                              <w:t>P</w:t>
                            </w:r>
                            <w:r w:rsidRPr="00BF4CE8">
                              <w:rPr>
                                <w:color w:val="002060"/>
                                <w:sz w:val="20"/>
                              </w:rPr>
                              <w:t>opulation (n=679)</w:t>
                            </w:r>
                          </w:p>
                          <w:p w14:paraId="3BE58B05" w14:textId="77777777" w:rsidR="001A30CF" w:rsidRPr="00BF4CE8" w:rsidRDefault="001A30CF" w:rsidP="006A2535">
                            <w:pPr>
                              <w:spacing w:after="0"/>
                              <w:jc w:val="center"/>
                              <w:rPr>
                                <w:color w:val="002060"/>
                                <w:sz w:val="20"/>
                              </w:rPr>
                            </w:pPr>
                            <w:r w:rsidRPr="00BF4CE8">
                              <w:rPr>
                                <w:color w:val="002060"/>
                                <w:sz w:val="20"/>
                              </w:rPr>
                              <w:t>Prior to 2010 (n=344)</w:t>
                            </w:r>
                          </w:p>
                          <w:p w14:paraId="70130D44" w14:textId="57CD506A" w:rsidR="001A30CF" w:rsidRPr="00BF4CE8" w:rsidRDefault="001A30CF" w:rsidP="006A2535">
                            <w:pPr>
                              <w:spacing w:after="0"/>
                              <w:jc w:val="center"/>
                              <w:rPr>
                                <w:color w:val="002060"/>
                                <w:sz w:val="20"/>
                              </w:rPr>
                            </w:pPr>
                            <w:r>
                              <w:rPr>
                                <w:color w:val="002060"/>
                                <w:sz w:val="20"/>
                              </w:rPr>
                              <w:t>S</w:t>
                            </w:r>
                            <w:r w:rsidRPr="00BF4CE8">
                              <w:rPr>
                                <w:color w:val="002060"/>
                                <w:sz w:val="20"/>
                              </w:rPr>
                              <w:t>tudy design (n=290)</w:t>
                            </w:r>
                          </w:p>
                          <w:p w14:paraId="25F0CA5D" w14:textId="77777777" w:rsidR="001A30CF" w:rsidRPr="00BF4CE8" w:rsidRDefault="001A30CF" w:rsidP="006A2535">
                            <w:pPr>
                              <w:spacing w:after="0"/>
                              <w:jc w:val="center"/>
                              <w:rPr>
                                <w:color w:val="002060"/>
                                <w:sz w:val="20"/>
                              </w:rPr>
                            </w:pPr>
                            <w:r w:rsidRPr="00BF4CE8">
                              <w:rPr>
                                <w:color w:val="002060"/>
                                <w:sz w:val="20"/>
                              </w:rPr>
                              <w:t>Duplicate (n=142)</w:t>
                            </w:r>
                          </w:p>
                          <w:p w14:paraId="2190118D" w14:textId="77777777" w:rsidR="001A30CF" w:rsidRPr="00BF4CE8" w:rsidRDefault="001A30CF" w:rsidP="006A2535">
                            <w:pPr>
                              <w:spacing w:after="0"/>
                              <w:jc w:val="center"/>
                              <w:rPr>
                                <w:color w:val="002060"/>
                                <w:sz w:val="20"/>
                              </w:rPr>
                            </w:pPr>
                            <w:r w:rsidRPr="00BF4CE8">
                              <w:rPr>
                                <w:color w:val="002060"/>
                                <w:sz w:val="20"/>
                              </w:rPr>
                              <w:t>Qualitative study (n=71)</w:t>
                            </w:r>
                          </w:p>
                          <w:p w14:paraId="2EFE17CE" w14:textId="77777777" w:rsidR="001A30CF" w:rsidRPr="00BF4CE8" w:rsidRDefault="001A30CF" w:rsidP="006A2535">
                            <w:pPr>
                              <w:spacing w:after="0"/>
                              <w:jc w:val="center"/>
                              <w:rPr>
                                <w:color w:val="002060"/>
                                <w:sz w:val="20"/>
                              </w:rPr>
                            </w:pPr>
                            <w:r w:rsidRPr="00BF4CE8">
                              <w:rPr>
                                <w:color w:val="002060"/>
                                <w:sz w:val="20"/>
                              </w:rPr>
                              <w:t>Commentary (n=53)</w:t>
                            </w:r>
                          </w:p>
                          <w:p w14:paraId="64E3FB8C" w14:textId="5E0BD15C" w:rsidR="001A30CF" w:rsidRPr="00BF4CE8" w:rsidRDefault="001A30CF" w:rsidP="006A2535">
                            <w:pPr>
                              <w:spacing w:after="0"/>
                              <w:jc w:val="center"/>
                              <w:rPr>
                                <w:color w:val="002060"/>
                                <w:sz w:val="20"/>
                              </w:rPr>
                            </w:pPr>
                            <w:r>
                              <w:rPr>
                                <w:color w:val="002060"/>
                                <w:sz w:val="20"/>
                              </w:rPr>
                              <w:t>O</w:t>
                            </w:r>
                            <w:r w:rsidRPr="00BF4CE8">
                              <w:rPr>
                                <w:color w:val="002060"/>
                                <w:sz w:val="20"/>
                              </w:rPr>
                              <w:t>utcome</w:t>
                            </w:r>
                            <w:r>
                              <w:rPr>
                                <w:color w:val="002060"/>
                                <w:sz w:val="20"/>
                              </w:rPr>
                              <w:t>s</w:t>
                            </w:r>
                            <w:r w:rsidRPr="00BF4CE8">
                              <w:rPr>
                                <w:color w:val="002060"/>
                                <w:sz w:val="20"/>
                              </w:rPr>
                              <w:t xml:space="preserve"> (n=47)</w:t>
                            </w:r>
                          </w:p>
                          <w:p w14:paraId="19360F2A" w14:textId="77777777" w:rsidR="001A30CF" w:rsidRPr="00BF4CE8" w:rsidRDefault="001A30CF" w:rsidP="006A2535">
                            <w:pPr>
                              <w:spacing w:after="0"/>
                              <w:jc w:val="center"/>
                              <w:rPr>
                                <w:color w:val="002060"/>
                                <w:sz w:val="20"/>
                              </w:rPr>
                            </w:pPr>
                            <w:r w:rsidRPr="00BF4CE8">
                              <w:rPr>
                                <w:color w:val="002060"/>
                                <w:sz w:val="20"/>
                              </w:rPr>
                              <w:t>Protocol only (n=47)</w:t>
                            </w:r>
                          </w:p>
                          <w:p w14:paraId="49F087E9" w14:textId="77777777" w:rsidR="001A30CF" w:rsidRPr="00BF4CE8" w:rsidRDefault="001A30CF" w:rsidP="006A2535">
                            <w:pPr>
                              <w:spacing w:after="0"/>
                              <w:jc w:val="center"/>
                              <w:rPr>
                                <w:color w:val="002060"/>
                                <w:sz w:val="20"/>
                              </w:rPr>
                            </w:pPr>
                            <w:r w:rsidRPr="00BF4CE8">
                              <w:rPr>
                                <w:color w:val="002060"/>
                                <w:sz w:val="20"/>
                              </w:rPr>
                              <w:t>Amendment only (n=9)</w:t>
                            </w:r>
                          </w:p>
                          <w:p w14:paraId="2B9AE4B1" w14:textId="4E327801" w:rsidR="001A30CF" w:rsidRPr="00BF4CE8" w:rsidRDefault="001A30CF" w:rsidP="006A2535">
                            <w:pPr>
                              <w:spacing w:after="0"/>
                              <w:jc w:val="center"/>
                              <w:rPr>
                                <w:color w:val="002060"/>
                                <w:sz w:val="20"/>
                              </w:rPr>
                            </w:pPr>
                            <w:r>
                              <w:rPr>
                                <w:color w:val="002060"/>
                                <w:sz w:val="20"/>
                              </w:rPr>
                              <w:t>Text not in</w:t>
                            </w:r>
                            <w:r w:rsidRPr="00BF4CE8">
                              <w:rPr>
                                <w:color w:val="002060"/>
                                <w:sz w:val="20"/>
                              </w:rPr>
                              <w:t xml:space="preserve"> English (n=1)</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46B608" id="Rounded Rectangle 1" o:spid="_x0000_s1043" style="position:absolute;margin-left:276pt;margin-top:15.05pt;width:181.05pt;height:301.6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" fillcolor="window" strokecolor="#002060" strokeweight="2pt">
                <v:textbox inset=",0,,0">
                  <w:txbxContent>
                    <w:p w14:paraId="68AE7DEF" w14:textId="77777777" w:rsidR="001A30CF" w:rsidRPr="001D64E6" w:rsidRDefault="001A30CF" w:rsidP="006A2535">
                      <w:pPr>
                        <w:spacing w:after="0"/>
                        <w:jc w:val="center"/>
                        <w:rPr>
                          <w:color w:val="002060"/>
                          <w:sz w:val="20"/>
                        </w:rPr>
                      </w:pPr>
                      <w:r>
                        <w:rPr>
                          <w:color w:val="002060"/>
                          <w:sz w:val="20"/>
                        </w:rPr>
                        <w:t xml:space="preserve">Title and abstract records excluded </w:t>
                      </w:r>
                    </w:p>
                    <w:p w14:paraId="7C984412" w14:textId="6DAA8EA3" w:rsidR="001A30CF" w:rsidRDefault="001A30CF" w:rsidP="00CB7C66">
                      <w:pPr>
                        <w:spacing w:after="0" w:line="240" w:lineRule="auto"/>
                        <w:jc w:val="center"/>
                        <w:rPr>
                          <w:color w:val="002060"/>
                          <w:sz w:val="20"/>
                        </w:rPr>
                      </w:pPr>
                      <w:r w:rsidRPr="00EF71EC">
                        <w:rPr>
                          <w:color w:val="002060"/>
                          <w:sz w:val="20"/>
                        </w:rPr>
                        <w:t>(n=</w:t>
                      </w:r>
                      <w:r>
                        <w:rPr>
                          <w:color w:val="002060"/>
                          <w:sz w:val="20"/>
                        </w:rPr>
                        <w:t>4,520</w:t>
                      </w:r>
                      <w:r w:rsidRPr="00EF71EC">
                        <w:rPr>
                          <w:color w:val="002060"/>
                          <w:sz w:val="20"/>
                        </w:rPr>
                        <w:t>)</w:t>
                      </w:r>
                    </w:p>
                    <w:p w14:paraId="71DEB35A" w14:textId="77777777" w:rsidR="001A30CF" w:rsidRDefault="001A30CF" w:rsidP="00CB7C66">
                      <w:pPr>
                        <w:spacing w:after="0" w:line="240" w:lineRule="auto"/>
                        <w:jc w:val="center"/>
                        <w:rPr>
                          <w:color w:val="002060"/>
                          <w:sz w:val="20"/>
                        </w:rPr>
                      </w:pPr>
                    </w:p>
                    <w:p w14:paraId="78786936" w14:textId="40DABF50" w:rsidR="001A30CF" w:rsidRDefault="001A30CF" w:rsidP="00CB7C66">
                      <w:pPr>
                        <w:spacing w:after="0" w:line="240" w:lineRule="auto"/>
                        <w:jc w:val="center"/>
                        <w:rPr>
                          <w:color w:val="002060"/>
                          <w:sz w:val="20"/>
                        </w:rPr>
                      </w:pPr>
                      <w:r>
                        <w:rPr>
                          <w:color w:val="002060"/>
                          <w:sz w:val="20"/>
                        </w:rPr>
                        <w:t>Excluded for failure to meet inclusion criteria associated with:</w:t>
                      </w:r>
                    </w:p>
                    <w:p w14:paraId="22EA2453" w14:textId="77777777" w:rsidR="001A30CF" w:rsidRDefault="001A30CF" w:rsidP="00CB7C66">
                      <w:pPr>
                        <w:spacing w:after="0" w:line="240" w:lineRule="auto"/>
                        <w:jc w:val="center"/>
                        <w:rPr>
                          <w:color w:val="002060"/>
                          <w:sz w:val="20"/>
                        </w:rPr>
                      </w:pPr>
                    </w:p>
                    <w:p w14:paraId="3E69346E" w14:textId="4A56C16E" w:rsidR="001A30CF" w:rsidRPr="00BF4CE8" w:rsidRDefault="001A30CF" w:rsidP="006A2535">
                      <w:pPr>
                        <w:spacing w:after="0"/>
                        <w:jc w:val="center"/>
                        <w:rPr>
                          <w:color w:val="002060"/>
                          <w:sz w:val="20"/>
                        </w:rPr>
                      </w:pPr>
                      <w:r>
                        <w:rPr>
                          <w:color w:val="002060"/>
                          <w:sz w:val="20"/>
                        </w:rPr>
                        <w:t>I</w:t>
                      </w:r>
                      <w:r w:rsidRPr="00BF4CE8">
                        <w:rPr>
                          <w:color w:val="002060"/>
                          <w:sz w:val="20"/>
                        </w:rPr>
                        <w:t>ntervention (n=1,047)</w:t>
                      </w:r>
                    </w:p>
                    <w:p w14:paraId="650D2485" w14:textId="77777777" w:rsidR="001A30CF" w:rsidRPr="00BF4CE8" w:rsidRDefault="001A30CF" w:rsidP="006A2535">
                      <w:pPr>
                        <w:spacing w:after="0"/>
                        <w:jc w:val="center"/>
                        <w:rPr>
                          <w:color w:val="002060"/>
                          <w:sz w:val="20"/>
                        </w:rPr>
                      </w:pPr>
                      <w:r w:rsidRPr="00BF4CE8">
                        <w:rPr>
                          <w:color w:val="002060"/>
                          <w:sz w:val="20"/>
                        </w:rPr>
                        <w:t>Not peer reviewed (n=919)</w:t>
                      </w:r>
                    </w:p>
                    <w:p w14:paraId="443EE3E0" w14:textId="77777777" w:rsidR="001A30CF" w:rsidRPr="00BF4CE8" w:rsidRDefault="001A30CF" w:rsidP="006A2535">
                      <w:pPr>
                        <w:spacing w:after="0"/>
                        <w:jc w:val="center"/>
                        <w:rPr>
                          <w:color w:val="002060"/>
                          <w:sz w:val="20"/>
                        </w:rPr>
                      </w:pPr>
                      <w:r w:rsidRPr="00BF4CE8">
                        <w:rPr>
                          <w:color w:val="002060"/>
                          <w:sz w:val="20"/>
                        </w:rPr>
                        <w:t>Not a treatment (n=871)</w:t>
                      </w:r>
                    </w:p>
                    <w:p w14:paraId="3BB8CEE2" w14:textId="47DC72AC" w:rsidR="001A30CF" w:rsidRPr="00BF4CE8" w:rsidRDefault="001A30CF" w:rsidP="006A2535">
                      <w:pPr>
                        <w:spacing w:after="0"/>
                        <w:jc w:val="center"/>
                        <w:rPr>
                          <w:color w:val="002060"/>
                          <w:sz w:val="20"/>
                        </w:rPr>
                      </w:pPr>
                      <w:r>
                        <w:rPr>
                          <w:color w:val="002060"/>
                          <w:sz w:val="20"/>
                        </w:rPr>
                        <w:t>P</w:t>
                      </w:r>
                      <w:r w:rsidRPr="00BF4CE8">
                        <w:rPr>
                          <w:color w:val="002060"/>
                          <w:sz w:val="20"/>
                        </w:rPr>
                        <w:t>opulation (n=679)</w:t>
                      </w:r>
                    </w:p>
                    <w:p w14:paraId="3BE58B05" w14:textId="77777777" w:rsidR="001A30CF" w:rsidRPr="00BF4CE8" w:rsidRDefault="001A30CF" w:rsidP="006A2535">
                      <w:pPr>
                        <w:spacing w:after="0"/>
                        <w:jc w:val="center"/>
                        <w:rPr>
                          <w:color w:val="002060"/>
                          <w:sz w:val="20"/>
                        </w:rPr>
                      </w:pPr>
                      <w:r w:rsidRPr="00BF4CE8">
                        <w:rPr>
                          <w:color w:val="002060"/>
                          <w:sz w:val="20"/>
                        </w:rPr>
                        <w:t>Prior to 2010 (n=344)</w:t>
                      </w:r>
                    </w:p>
                    <w:p w14:paraId="70130D44" w14:textId="57CD506A" w:rsidR="001A30CF" w:rsidRPr="00BF4CE8" w:rsidRDefault="001A30CF" w:rsidP="006A2535">
                      <w:pPr>
                        <w:spacing w:after="0"/>
                        <w:jc w:val="center"/>
                        <w:rPr>
                          <w:color w:val="002060"/>
                          <w:sz w:val="20"/>
                        </w:rPr>
                      </w:pPr>
                      <w:r>
                        <w:rPr>
                          <w:color w:val="002060"/>
                          <w:sz w:val="20"/>
                        </w:rPr>
                        <w:t>S</w:t>
                      </w:r>
                      <w:r w:rsidRPr="00BF4CE8">
                        <w:rPr>
                          <w:color w:val="002060"/>
                          <w:sz w:val="20"/>
                        </w:rPr>
                        <w:t>tudy design (n=290)</w:t>
                      </w:r>
                    </w:p>
                    <w:p w14:paraId="25F0CA5D" w14:textId="77777777" w:rsidR="001A30CF" w:rsidRPr="00BF4CE8" w:rsidRDefault="001A30CF" w:rsidP="006A2535">
                      <w:pPr>
                        <w:spacing w:after="0"/>
                        <w:jc w:val="center"/>
                        <w:rPr>
                          <w:color w:val="002060"/>
                          <w:sz w:val="20"/>
                        </w:rPr>
                      </w:pPr>
                      <w:r w:rsidRPr="00BF4CE8">
                        <w:rPr>
                          <w:color w:val="002060"/>
                          <w:sz w:val="20"/>
                        </w:rPr>
                        <w:t>Duplicate (n=142)</w:t>
                      </w:r>
                    </w:p>
                    <w:p w14:paraId="2190118D" w14:textId="77777777" w:rsidR="001A30CF" w:rsidRPr="00BF4CE8" w:rsidRDefault="001A30CF" w:rsidP="006A2535">
                      <w:pPr>
                        <w:spacing w:after="0"/>
                        <w:jc w:val="center"/>
                        <w:rPr>
                          <w:color w:val="002060"/>
                          <w:sz w:val="20"/>
                        </w:rPr>
                      </w:pPr>
                      <w:r w:rsidRPr="00BF4CE8">
                        <w:rPr>
                          <w:color w:val="002060"/>
                          <w:sz w:val="20"/>
                        </w:rPr>
                        <w:t>Qualitative study (n=71)</w:t>
                      </w:r>
                    </w:p>
                    <w:p w14:paraId="2EFE17CE" w14:textId="77777777" w:rsidR="001A30CF" w:rsidRPr="00BF4CE8" w:rsidRDefault="001A30CF" w:rsidP="006A2535">
                      <w:pPr>
                        <w:spacing w:after="0"/>
                        <w:jc w:val="center"/>
                        <w:rPr>
                          <w:color w:val="002060"/>
                          <w:sz w:val="20"/>
                        </w:rPr>
                      </w:pPr>
                      <w:r w:rsidRPr="00BF4CE8">
                        <w:rPr>
                          <w:color w:val="002060"/>
                          <w:sz w:val="20"/>
                        </w:rPr>
                        <w:t>Commentary (n=53)</w:t>
                      </w:r>
                    </w:p>
                    <w:p w14:paraId="64E3FB8C" w14:textId="5E0BD15C" w:rsidR="001A30CF" w:rsidRPr="00BF4CE8" w:rsidRDefault="001A30CF" w:rsidP="006A2535">
                      <w:pPr>
                        <w:spacing w:after="0"/>
                        <w:jc w:val="center"/>
                        <w:rPr>
                          <w:color w:val="002060"/>
                          <w:sz w:val="20"/>
                        </w:rPr>
                      </w:pPr>
                      <w:r>
                        <w:rPr>
                          <w:color w:val="002060"/>
                          <w:sz w:val="20"/>
                        </w:rPr>
                        <w:t>O</w:t>
                      </w:r>
                      <w:r w:rsidRPr="00BF4CE8">
                        <w:rPr>
                          <w:color w:val="002060"/>
                          <w:sz w:val="20"/>
                        </w:rPr>
                        <w:t>utcome</w:t>
                      </w:r>
                      <w:r>
                        <w:rPr>
                          <w:color w:val="002060"/>
                          <w:sz w:val="20"/>
                        </w:rPr>
                        <w:t>s</w:t>
                      </w:r>
                      <w:r w:rsidRPr="00BF4CE8">
                        <w:rPr>
                          <w:color w:val="002060"/>
                          <w:sz w:val="20"/>
                        </w:rPr>
                        <w:t xml:space="preserve"> (n=47)</w:t>
                      </w:r>
                    </w:p>
                    <w:p w14:paraId="19360F2A" w14:textId="77777777" w:rsidR="001A30CF" w:rsidRPr="00BF4CE8" w:rsidRDefault="001A30CF" w:rsidP="006A2535">
                      <w:pPr>
                        <w:spacing w:after="0"/>
                        <w:jc w:val="center"/>
                        <w:rPr>
                          <w:color w:val="002060"/>
                          <w:sz w:val="20"/>
                        </w:rPr>
                      </w:pPr>
                      <w:r w:rsidRPr="00BF4CE8">
                        <w:rPr>
                          <w:color w:val="002060"/>
                          <w:sz w:val="20"/>
                        </w:rPr>
                        <w:t>Protocol only (n=47)</w:t>
                      </w:r>
                    </w:p>
                    <w:p w14:paraId="49F087E9" w14:textId="77777777" w:rsidR="001A30CF" w:rsidRPr="00BF4CE8" w:rsidRDefault="001A30CF" w:rsidP="006A2535">
                      <w:pPr>
                        <w:spacing w:after="0"/>
                        <w:jc w:val="center"/>
                        <w:rPr>
                          <w:color w:val="002060"/>
                          <w:sz w:val="20"/>
                        </w:rPr>
                      </w:pPr>
                      <w:r w:rsidRPr="00BF4CE8">
                        <w:rPr>
                          <w:color w:val="002060"/>
                          <w:sz w:val="20"/>
                        </w:rPr>
                        <w:t>Amendment only (n=9)</w:t>
                      </w:r>
                    </w:p>
                    <w:p w14:paraId="2B9AE4B1" w14:textId="4E327801" w:rsidR="001A30CF" w:rsidRPr="00BF4CE8" w:rsidRDefault="001A30CF" w:rsidP="006A2535">
                      <w:pPr>
                        <w:spacing w:after="0"/>
                        <w:jc w:val="center"/>
                        <w:rPr>
                          <w:color w:val="002060"/>
                          <w:sz w:val="20"/>
                        </w:rPr>
                      </w:pPr>
                      <w:r>
                        <w:rPr>
                          <w:color w:val="002060"/>
                          <w:sz w:val="20"/>
                        </w:rPr>
                        <w:t>Text not in</w:t>
                      </w:r>
                      <w:r w:rsidRPr="00BF4CE8">
                        <w:rPr>
                          <w:color w:val="002060"/>
                          <w:sz w:val="20"/>
                        </w:rPr>
                        <w:t xml:space="preserve"> English (n=1)</w:t>
                      </w:r>
                    </w:p>
                  </w:txbxContent>
                </v:textbox>
              </v:roundrect>
            </w:pict>
          </mc:Fallback>
        </mc:AlternateContent>
      </w:r>
      <w:r w:rsidRPr="00F20E8E">
        <w:rPr>
          <w:noProof/>
          <w:szCs w:val="22"/>
          <w:lang w:eastAsia="en-AU"/>
        </w:rPr>
        <mc:AlternateContent>
          <mc:Choice Requires="wps">
            <w:drawing>
              <wp:anchor distT="0" distB="0" distL="114300" distR="114300" simplePos="0" relativeHeight="251823104" behindDoc="0" locked="0" layoutInCell="1" allowOverlap="1" wp14:anchorId="6B73189E" wp14:editId="3984568A">
                <wp:simplePos x="0" y="0"/>
                <wp:positionH relativeFrom="column">
                  <wp:posOffset>2061788</wp:posOffset>
                </wp:positionH>
                <wp:positionV relativeFrom="paragraph">
                  <wp:posOffset>178284</wp:posOffset>
                </wp:positionV>
                <wp:extent cx="0" cy="906145"/>
                <wp:effectExtent l="95250" t="0" r="57150" b="65405"/>
                <wp:wrapNone/>
                <wp:docPr id="31" name="Straight Arrow Connector 31"/>
                <wp:cNvGraphicFramePr/>
                <a:graphic xmlns:a="http://schemas.openxmlformats.org/drawingml/2006/main">
                  <a:graphicData uri="http://schemas.microsoft.com/office/word/2010/wordprocessingShape">
                    <wps:wsp>
                      <wps:cNvCnPr/>
                      <wps:spPr>
                        <a:xfrm>
                          <a:off x="0" y="0"/>
                          <a:ext cx="0" cy="906145"/>
                        </a:xfrm>
                        <a:prstGeom prst="straightConnector1">
                          <a:avLst/>
                        </a:prstGeom>
                        <a:ln>
                          <a:solidFill>
                            <a:srgbClr val="00206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B0FB92" id="Straight Arrow Connector 31" o:spid="_x0000_s1026" type="#_x0000_t32" style="position:absolute;margin-left:162.35pt;margin-top:14.05pt;width:0;height:71.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" strokecolor="#002060" strokeweight="2pt">
                <v:stroke endarrow="open"/>
              </v:shape>
            </w:pict>
          </mc:Fallback>
        </mc:AlternateContent>
      </w:r>
    </w:p>
    <w:p w14:paraId="3DFE566C" w14:textId="77777777" w:rsidR="006A2535" w:rsidRPr="00F20E8E" w:rsidRDefault="006A2535" w:rsidP="00423205">
      <w:pPr>
        <w:pStyle w:val="BodyText1"/>
        <w:rPr>
          <w:szCs w:val="22"/>
        </w:rPr>
      </w:pPr>
    </w:p>
    <w:p w14:paraId="614642FD" w14:textId="416F6545" w:rsidR="006A2535" w:rsidRPr="00F20E8E" w:rsidRDefault="006A2535" w:rsidP="00423205">
      <w:pPr>
        <w:pStyle w:val="BodyText1"/>
        <w:rPr>
          <w:szCs w:val="22"/>
        </w:rPr>
      </w:pPr>
      <w:r w:rsidRPr="00F20E8E">
        <w:rPr>
          <w:noProof/>
          <w:szCs w:val="22"/>
          <w:lang w:eastAsia="en-AU"/>
        </w:rPr>
        <mc:AlternateContent>
          <mc:Choice Requires="wps">
            <w:drawing>
              <wp:anchor distT="0" distB="0" distL="114300" distR="114300" simplePos="0" relativeHeight="251825152" behindDoc="0" locked="0" layoutInCell="1" allowOverlap="1" wp14:anchorId="24F8D0C3" wp14:editId="5E5E6075">
                <wp:simplePos x="0" y="0"/>
                <wp:positionH relativeFrom="column">
                  <wp:posOffset>870438</wp:posOffset>
                </wp:positionH>
                <wp:positionV relativeFrom="paragraph">
                  <wp:posOffset>337820</wp:posOffset>
                </wp:positionV>
                <wp:extent cx="2376000" cy="756138"/>
                <wp:effectExtent l="0" t="0" r="24765" b="25400"/>
                <wp:wrapNone/>
                <wp:docPr id="8" name="Rounded Rectangle 8"/>
                <wp:cNvGraphicFramePr/>
                <a:graphic xmlns:a="http://schemas.openxmlformats.org/drawingml/2006/main">
                  <a:graphicData uri="http://schemas.microsoft.com/office/word/2010/wordprocessingShape">
                    <wps:wsp>
                      <wps:cNvSpPr/>
                      <wps:spPr>
                        <a:xfrm>
                          <a:off x="0" y="0"/>
                          <a:ext cx="2376000" cy="756138"/>
                        </a:xfrm>
                        <a:prstGeom prst="roundRect">
                          <a:avLst/>
                        </a:prstGeom>
                        <a:ln w="25400">
                          <a:solidFill>
                            <a:srgbClr val="002060"/>
                          </a:solidFill>
                        </a:ln>
                      </wps:spPr>
                      <wps:style>
                        <a:lnRef idx="2">
                          <a:schemeClr val="dk1"/>
                        </a:lnRef>
                        <a:fillRef idx="1">
                          <a:schemeClr val="lt1"/>
                        </a:fillRef>
                        <a:effectRef idx="0">
                          <a:schemeClr val="dk1"/>
                        </a:effectRef>
                        <a:fontRef idx="minor">
                          <a:schemeClr val="dk1"/>
                        </a:fontRef>
                      </wps:style>
                      <wps:txbx>
                        <w:txbxContent>
                          <w:p w14:paraId="7044151E" w14:textId="77777777" w:rsidR="001A30CF" w:rsidRPr="001D64E6" w:rsidRDefault="001A30CF" w:rsidP="006A2535">
                            <w:pPr>
                              <w:spacing w:after="0"/>
                              <w:jc w:val="center"/>
                              <w:rPr>
                                <w:color w:val="002060"/>
                                <w:sz w:val="20"/>
                              </w:rPr>
                            </w:pPr>
                            <w:r>
                              <w:rPr>
                                <w:color w:val="002060"/>
                                <w:sz w:val="20"/>
                              </w:rPr>
                              <w:t>Records screened</w:t>
                            </w:r>
                            <w:r w:rsidRPr="001D64E6">
                              <w:rPr>
                                <w:color w:val="002060"/>
                                <w:sz w:val="20"/>
                              </w:rPr>
                              <w:t xml:space="preserve"> on title and abstract</w:t>
                            </w:r>
                          </w:p>
                          <w:p w14:paraId="7EEB104A" w14:textId="77777777" w:rsidR="001A30CF" w:rsidRPr="001D64E6" w:rsidRDefault="001A30CF" w:rsidP="006A2535">
                            <w:pPr>
                              <w:spacing w:after="0"/>
                              <w:jc w:val="center"/>
                              <w:rPr>
                                <w:color w:val="002060"/>
                                <w:sz w:val="20"/>
                              </w:rPr>
                            </w:pPr>
                            <w:r>
                              <w:rPr>
                                <w:color w:val="002060"/>
                                <w:sz w:val="20"/>
                              </w:rPr>
                              <w:t>(n=4,719)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F8D0C3" id="Rounded Rectangle 8" o:spid="_x0000_s1044" style="position:absolute;margin-left:68.55pt;margin-top:26.6pt;width:187.1pt;height:59.5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" fillcolor="white [3201]" strokecolor="#002060" strokeweight="2pt">
                <v:textbox>
                  <w:txbxContent>
                    <w:p w14:paraId="7044151E" w14:textId="77777777" w:rsidR="001A30CF" w:rsidRPr="001D64E6" w:rsidRDefault="001A30CF" w:rsidP="006A2535">
                      <w:pPr>
                        <w:spacing w:after="0"/>
                        <w:jc w:val="center"/>
                        <w:rPr>
                          <w:color w:val="002060"/>
                          <w:sz w:val="20"/>
                        </w:rPr>
                      </w:pPr>
                      <w:r>
                        <w:rPr>
                          <w:color w:val="002060"/>
                          <w:sz w:val="20"/>
                        </w:rPr>
                        <w:t>Records screened</w:t>
                      </w:r>
                      <w:r w:rsidRPr="001D64E6">
                        <w:rPr>
                          <w:color w:val="002060"/>
                          <w:sz w:val="20"/>
                        </w:rPr>
                        <w:t xml:space="preserve"> on title and abstract</w:t>
                      </w:r>
                    </w:p>
                    <w:p w14:paraId="7EEB104A" w14:textId="77777777" w:rsidR="001A30CF" w:rsidRPr="001D64E6" w:rsidRDefault="001A30CF" w:rsidP="006A2535">
                      <w:pPr>
                        <w:spacing w:after="0"/>
                        <w:jc w:val="center"/>
                        <w:rPr>
                          <w:color w:val="002060"/>
                          <w:sz w:val="20"/>
                        </w:rPr>
                      </w:pPr>
                      <w:r>
                        <w:rPr>
                          <w:color w:val="002060"/>
                          <w:sz w:val="20"/>
                        </w:rPr>
                        <w:t>(n=4,719)</w:t>
                      </w:r>
                    </w:p>
                  </w:txbxContent>
                </v:textbox>
              </v:roundrect>
            </w:pict>
          </mc:Fallback>
        </mc:AlternateContent>
      </w:r>
    </w:p>
    <w:p w14:paraId="5F84CCA9" w14:textId="3719C283" w:rsidR="006A2535" w:rsidRPr="00F20E8E" w:rsidRDefault="006A2535" w:rsidP="00423205">
      <w:pPr>
        <w:spacing w:line="360" w:lineRule="auto"/>
      </w:pPr>
    </w:p>
    <w:p w14:paraId="04AC46B1" w14:textId="30C05321" w:rsidR="006A2535" w:rsidRPr="00F20E8E" w:rsidRDefault="006A2535" w:rsidP="00423205">
      <w:pPr>
        <w:spacing w:line="360" w:lineRule="auto"/>
        <w:rPr>
          <w:sz w:val="28"/>
          <w:szCs w:val="28"/>
        </w:rPr>
      </w:pPr>
      <w:r w:rsidRPr="00F20E8E">
        <w:rPr>
          <w:rFonts w:eastAsia="Arial" w:cs="Times New Roman"/>
          <w:noProof/>
          <w:lang w:eastAsia="en-AU"/>
        </w:rPr>
        <mc:AlternateContent>
          <mc:Choice Requires="wps">
            <w:drawing>
              <wp:anchor distT="0" distB="0" distL="114300" distR="114300" simplePos="0" relativeHeight="251830272" behindDoc="0" locked="0" layoutInCell="1" allowOverlap="1" wp14:anchorId="20B362A3" wp14:editId="45192BAE">
                <wp:simplePos x="0" y="0"/>
                <wp:positionH relativeFrom="column">
                  <wp:posOffset>-401002</wp:posOffset>
                </wp:positionH>
                <wp:positionV relativeFrom="paragraph">
                  <wp:posOffset>114519</wp:posOffset>
                </wp:positionV>
                <wp:extent cx="1371600" cy="367665"/>
                <wp:effectExtent l="6667" t="0" r="25718" b="25717"/>
                <wp:wrapNone/>
                <wp:docPr id="330"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67665"/>
                        </a:xfrm>
                        <a:prstGeom prst="roundRect">
                          <a:avLst>
                            <a:gd name="adj" fmla="val 16667"/>
                          </a:avLst>
                        </a:prstGeom>
                        <a:solidFill>
                          <a:srgbClr val="CCECFF"/>
                        </a:solidFill>
                        <a:ln w="9525">
                          <a:solidFill>
                            <a:srgbClr val="000000"/>
                          </a:solidFill>
                          <a:round/>
                          <a:headEnd/>
                          <a:tailEnd/>
                        </a:ln>
                      </wps:spPr>
                      <wps:txbx>
                        <w:txbxContent>
                          <w:p w14:paraId="1ADCD268" w14:textId="77777777" w:rsidR="001A30CF" w:rsidRPr="008337C6" w:rsidRDefault="001A30CF" w:rsidP="006A2535">
                            <w:pPr>
                              <w:pStyle w:val="Heading2"/>
                              <w:keepNext/>
                              <w:jc w:val="center"/>
                              <w:rPr>
                                <w:rFonts w:cs="Arial"/>
                                <w:lang w:val="en"/>
                              </w:rPr>
                            </w:pPr>
                            <w:bookmarkStart w:id="119" w:name="_Toc357770554"/>
                            <w:bookmarkStart w:id="120" w:name="_Toc358117671"/>
                            <w:bookmarkStart w:id="121" w:name="_Toc366675396"/>
                            <w:bookmarkStart w:id="122" w:name="_Toc366675800"/>
                            <w:bookmarkStart w:id="123" w:name="_Toc368057939"/>
                            <w:bookmarkStart w:id="124" w:name="_Toc368061510"/>
                            <w:bookmarkStart w:id="125" w:name="_Toc390243277"/>
                            <w:bookmarkStart w:id="126" w:name="_Toc528232586"/>
                            <w:bookmarkStart w:id="127" w:name="_Toc528335973"/>
                            <w:bookmarkStart w:id="128" w:name="_Toc528763478"/>
                            <w:bookmarkStart w:id="129" w:name="_Toc528838331"/>
                            <w:bookmarkStart w:id="130" w:name="_Toc528848241"/>
                            <w:bookmarkStart w:id="131" w:name="_Toc532823343"/>
                            <w:r w:rsidRPr="008337C6">
                              <w:rPr>
                                <w:rFonts w:cs="Arial"/>
                                <w:lang w:val="en"/>
                              </w:rPr>
                              <w:t>Screening</w:t>
                            </w:r>
                            <w:bookmarkEnd w:id="119"/>
                            <w:bookmarkEnd w:id="120"/>
                            <w:bookmarkEnd w:id="121"/>
                            <w:bookmarkEnd w:id="122"/>
                            <w:bookmarkEnd w:id="123"/>
                            <w:bookmarkEnd w:id="124"/>
                            <w:bookmarkEnd w:id="125"/>
                            <w:bookmarkEnd w:id="126"/>
                            <w:bookmarkEnd w:id="127"/>
                            <w:bookmarkEnd w:id="128"/>
                            <w:bookmarkEnd w:id="129"/>
                            <w:bookmarkEnd w:id="130"/>
                            <w:bookmarkEnd w:id="131"/>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B362A3" id="Rounded Rectangle 6" o:spid="_x0000_s1045" style="position:absolute;margin-left:-31.55pt;margin-top:9pt;width:108pt;height:28.95pt;rotation:-90;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" fillcolor="#ccecff">
                <v:textbox style="layout-flow:vertical;mso-layout-flow-alt:bottom-to-top" inset="3.6pt,,3.6pt">
                  <w:txbxContent>
                    <w:p w14:paraId="1ADCD268" w14:textId="77777777" w:rsidR="001A30CF" w:rsidRPr="008337C6" w:rsidRDefault="001A30CF" w:rsidP="006A2535">
                      <w:pPr>
                        <w:pStyle w:val="Heading2"/>
                        <w:keepNext/>
                        <w:jc w:val="center"/>
                        <w:rPr>
                          <w:rFonts w:cs="Arial"/>
                          <w:lang w:val="en"/>
                        </w:rPr>
                      </w:pPr>
                      <w:bookmarkStart w:id="144" w:name="_Toc357770554"/>
                      <w:bookmarkStart w:id="145" w:name="_Toc358117671"/>
                      <w:bookmarkStart w:id="146" w:name="_Toc366675396"/>
                      <w:bookmarkStart w:id="147" w:name="_Toc366675800"/>
                      <w:bookmarkStart w:id="148" w:name="_Toc368057939"/>
                      <w:bookmarkStart w:id="149" w:name="_Toc368061510"/>
                      <w:bookmarkStart w:id="150" w:name="_Toc390243277"/>
                      <w:bookmarkStart w:id="151" w:name="_Toc528232586"/>
                      <w:bookmarkStart w:id="152" w:name="_Toc528335973"/>
                      <w:bookmarkStart w:id="153" w:name="_Toc528763478"/>
                      <w:bookmarkStart w:id="154" w:name="_Toc528838331"/>
                      <w:bookmarkStart w:id="155" w:name="_Toc528848241"/>
                      <w:bookmarkStart w:id="156" w:name="_Toc532823343"/>
                      <w:r w:rsidRPr="008337C6">
                        <w:rPr>
                          <w:rFonts w:cs="Arial"/>
                          <w:lang w:val="en"/>
                        </w:rPr>
                        <w:t>Screening</w:t>
                      </w:r>
                      <w:bookmarkEnd w:id="144"/>
                      <w:bookmarkEnd w:id="145"/>
                      <w:bookmarkEnd w:id="146"/>
                      <w:bookmarkEnd w:id="147"/>
                      <w:bookmarkEnd w:id="148"/>
                      <w:bookmarkEnd w:id="149"/>
                      <w:bookmarkEnd w:id="150"/>
                      <w:bookmarkEnd w:id="151"/>
                      <w:bookmarkEnd w:id="152"/>
                      <w:bookmarkEnd w:id="153"/>
                      <w:bookmarkEnd w:id="154"/>
                      <w:bookmarkEnd w:id="155"/>
                      <w:bookmarkEnd w:id="156"/>
                    </w:p>
                  </w:txbxContent>
                </v:textbox>
              </v:roundrect>
            </w:pict>
          </mc:Fallback>
        </mc:AlternateContent>
      </w:r>
      <w:r w:rsidRPr="00F20E8E">
        <w:rPr>
          <w:noProof/>
          <w:szCs w:val="22"/>
          <w:lang w:eastAsia="en-AU"/>
        </w:rPr>
        <mc:AlternateContent>
          <mc:Choice Requires="wps">
            <w:drawing>
              <wp:anchor distT="0" distB="0" distL="114300" distR="114300" simplePos="0" relativeHeight="251828224" behindDoc="0" locked="0" layoutInCell="1" allowOverlap="1" wp14:anchorId="353122FD" wp14:editId="391824F1">
                <wp:simplePos x="0" y="0"/>
                <wp:positionH relativeFrom="column">
                  <wp:posOffset>2071313</wp:posOffset>
                </wp:positionH>
                <wp:positionV relativeFrom="paragraph">
                  <wp:posOffset>288139</wp:posOffset>
                </wp:positionV>
                <wp:extent cx="0" cy="1104900"/>
                <wp:effectExtent l="95250" t="0" r="57150" b="57150"/>
                <wp:wrapNone/>
                <wp:docPr id="56" name="Straight Arrow Connector 56"/>
                <wp:cNvGraphicFramePr/>
                <a:graphic xmlns:a="http://schemas.openxmlformats.org/drawingml/2006/main">
                  <a:graphicData uri="http://schemas.microsoft.com/office/word/2010/wordprocessingShape">
                    <wps:wsp>
                      <wps:cNvCnPr/>
                      <wps:spPr>
                        <a:xfrm>
                          <a:off x="0" y="0"/>
                          <a:ext cx="0" cy="1104900"/>
                        </a:xfrm>
                        <a:prstGeom prst="straightConnector1">
                          <a:avLst/>
                        </a:prstGeom>
                        <a:ln>
                          <a:solidFill>
                            <a:srgbClr val="00206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121467" id="Straight Arrow Connector 56" o:spid="_x0000_s1026" type="#_x0000_t32" style="position:absolute;margin-left:163.1pt;margin-top:22.7pt;width:0;height:87pt;z-index:251828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" strokecolor="#002060" strokeweight="2pt">
                <v:stroke endarrow="open"/>
              </v:shape>
            </w:pict>
          </mc:Fallback>
        </mc:AlternateContent>
      </w:r>
    </w:p>
    <w:p w14:paraId="602098DD" w14:textId="65526C42" w:rsidR="006A2535" w:rsidRPr="00F20E8E" w:rsidRDefault="006A2535" w:rsidP="00423205">
      <w:pPr>
        <w:spacing w:line="360" w:lineRule="auto"/>
        <w:rPr>
          <w:sz w:val="28"/>
          <w:szCs w:val="28"/>
        </w:rPr>
      </w:pPr>
      <w:r w:rsidRPr="00F20E8E">
        <w:rPr>
          <w:noProof/>
          <w:szCs w:val="22"/>
          <w:lang w:eastAsia="en-AU"/>
        </w:rPr>
        <mc:AlternateContent>
          <mc:Choice Requires="wps">
            <w:drawing>
              <wp:anchor distT="0" distB="0" distL="114300" distR="114300" simplePos="0" relativeHeight="251835392" behindDoc="0" locked="0" layoutInCell="1" allowOverlap="1" wp14:anchorId="6E4E1401" wp14:editId="46D774D1">
                <wp:simplePos x="0" y="0"/>
                <wp:positionH relativeFrom="column">
                  <wp:posOffset>2062480</wp:posOffset>
                </wp:positionH>
                <wp:positionV relativeFrom="paragraph">
                  <wp:posOffset>398780</wp:posOffset>
                </wp:positionV>
                <wp:extent cx="1412240" cy="0"/>
                <wp:effectExtent l="0" t="76200" r="16510" b="114300"/>
                <wp:wrapNone/>
                <wp:docPr id="7" name="Straight Arrow Connector 7"/>
                <wp:cNvGraphicFramePr/>
                <a:graphic xmlns:a="http://schemas.openxmlformats.org/drawingml/2006/main">
                  <a:graphicData uri="http://schemas.microsoft.com/office/word/2010/wordprocessingShape">
                    <wps:wsp>
                      <wps:cNvCnPr/>
                      <wps:spPr>
                        <a:xfrm>
                          <a:off x="0" y="0"/>
                          <a:ext cx="1412240" cy="0"/>
                        </a:xfrm>
                        <a:prstGeom prst="straightConnector1">
                          <a:avLst/>
                        </a:prstGeom>
                        <a:noFill/>
                        <a:ln w="25400" cap="flat" cmpd="sng" algn="ctr">
                          <a:solidFill>
                            <a:srgbClr val="002952">
                              <a:lumMod val="90000"/>
                              <a:lumOff val="10000"/>
                            </a:srgbClr>
                          </a:solidFill>
                          <a:prstDash val="solid"/>
                          <a:tailEnd type="arrow"/>
                        </a:ln>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50C9AC2" id="Straight Arrow Connector 7" o:spid="_x0000_s1026" type="#_x0000_t32" style="position:absolute;margin-left:162.4pt;margin-top:31.4pt;width:111.2pt;height:0;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" strokecolor="#003e7d" strokeweight="2pt">
                <v:stroke endarrow="open"/>
              </v:shape>
            </w:pict>
          </mc:Fallback>
        </mc:AlternateContent>
      </w:r>
    </w:p>
    <w:p w14:paraId="5D9548B3" w14:textId="212F90D8" w:rsidR="006A2535" w:rsidRPr="00F20E8E" w:rsidRDefault="006A2535" w:rsidP="00423205">
      <w:pPr>
        <w:spacing w:line="360" w:lineRule="auto"/>
        <w:rPr>
          <w:sz w:val="28"/>
          <w:szCs w:val="28"/>
        </w:rPr>
      </w:pPr>
    </w:p>
    <w:p w14:paraId="4312E2E1" w14:textId="6047C146" w:rsidR="006A2535" w:rsidRPr="00F20E8E" w:rsidRDefault="006A2535" w:rsidP="00423205">
      <w:pPr>
        <w:spacing w:line="360" w:lineRule="auto"/>
        <w:rPr>
          <w:sz w:val="28"/>
          <w:szCs w:val="28"/>
        </w:rPr>
      </w:pPr>
      <w:r w:rsidRPr="00F20E8E">
        <w:rPr>
          <w:rFonts w:eastAsia="Arial" w:cs="Times New Roman"/>
          <w:noProof/>
          <w:lang w:eastAsia="en-AU"/>
        </w:rPr>
        <mc:AlternateContent>
          <mc:Choice Requires="wps">
            <w:drawing>
              <wp:anchor distT="0" distB="0" distL="114300" distR="114300" simplePos="0" relativeHeight="251831296" behindDoc="0" locked="0" layoutInCell="1" allowOverlap="1" wp14:anchorId="0CC1E3E5" wp14:editId="7D770865">
                <wp:simplePos x="0" y="0"/>
                <wp:positionH relativeFrom="column">
                  <wp:posOffset>-396870</wp:posOffset>
                </wp:positionH>
                <wp:positionV relativeFrom="paragraph">
                  <wp:posOffset>461327</wp:posOffset>
                </wp:positionV>
                <wp:extent cx="1371600" cy="367665"/>
                <wp:effectExtent l="6667" t="0" r="25718" b="25717"/>
                <wp:wrapNone/>
                <wp:docPr id="32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67665"/>
                        </a:xfrm>
                        <a:prstGeom prst="roundRect">
                          <a:avLst>
                            <a:gd name="adj" fmla="val 16667"/>
                          </a:avLst>
                        </a:prstGeom>
                        <a:solidFill>
                          <a:srgbClr val="CCECFF"/>
                        </a:solidFill>
                        <a:ln w="9525">
                          <a:solidFill>
                            <a:srgbClr val="000000"/>
                          </a:solidFill>
                          <a:round/>
                          <a:headEnd/>
                          <a:tailEnd/>
                        </a:ln>
                      </wps:spPr>
                      <wps:txbx>
                        <w:txbxContent>
                          <w:p w14:paraId="2480AC6F" w14:textId="77777777" w:rsidR="001A30CF" w:rsidRPr="008337C6" w:rsidRDefault="001A30CF" w:rsidP="006A2535">
                            <w:pPr>
                              <w:pStyle w:val="Heading2"/>
                              <w:keepNext/>
                              <w:jc w:val="center"/>
                              <w:rPr>
                                <w:rFonts w:cs="Arial"/>
                                <w:szCs w:val="32"/>
                                <w:lang w:val="en"/>
                              </w:rPr>
                            </w:pPr>
                            <w:bookmarkStart w:id="132" w:name="_Toc357770555"/>
                            <w:bookmarkStart w:id="133" w:name="_Toc358117672"/>
                            <w:bookmarkStart w:id="134" w:name="_Toc366675397"/>
                            <w:bookmarkStart w:id="135" w:name="_Toc366675801"/>
                            <w:bookmarkStart w:id="136" w:name="_Toc368057940"/>
                            <w:bookmarkStart w:id="137" w:name="_Toc368061511"/>
                            <w:bookmarkStart w:id="138" w:name="_Toc390243278"/>
                            <w:bookmarkStart w:id="139" w:name="_Toc528232587"/>
                            <w:bookmarkStart w:id="140" w:name="_Toc528335974"/>
                            <w:bookmarkStart w:id="141" w:name="_Toc528763479"/>
                            <w:bookmarkStart w:id="142" w:name="_Toc528838332"/>
                            <w:bookmarkStart w:id="143" w:name="_Toc528848242"/>
                            <w:bookmarkStart w:id="144" w:name="_Toc532823344"/>
                            <w:r w:rsidRPr="008337C6">
                              <w:rPr>
                                <w:rFonts w:cs="Arial"/>
                                <w:szCs w:val="32"/>
                                <w:lang w:val="en"/>
                              </w:rPr>
                              <w:t>Eligibility</w:t>
                            </w:r>
                            <w:bookmarkEnd w:id="132"/>
                            <w:bookmarkEnd w:id="133"/>
                            <w:bookmarkEnd w:id="134"/>
                            <w:bookmarkEnd w:id="135"/>
                            <w:bookmarkEnd w:id="136"/>
                            <w:bookmarkEnd w:id="137"/>
                            <w:bookmarkEnd w:id="138"/>
                            <w:bookmarkEnd w:id="139"/>
                            <w:bookmarkEnd w:id="140"/>
                            <w:bookmarkEnd w:id="141"/>
                            <w:bookmarkEnd w:id="142"/>
                            <w:bookmarkEnd w:id="143"/>
                            <w:bookmarkEnd w:id="144"/>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C1E3E5" id="Rounded Rectangle 3" o:spid="_x0000_s1046" style="position:absolute;margin-left:-31.25pt;margin-top:36.3pt;width:108pt;height:28.95pt;rotation:-90;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" fillcolor="#ccecff">
                <v:textbox style="layout-flow:vertical;mso-layout-flow-alt:bottom-to-top" inset="3.6pt,,3.6pt">
                  <w:txbxContent>
                    <w:p w14:paraId="2480AC6F" w14:textId="77777777" w:rsidR="001A30CF" w:rsidRPr="008337C6" w:rsidRDefault="001A30CF" w:rsidP="006A2535">
                      <w:pPr>
                        <w:pStyle w:val="Heading2"/>
                        <w:keepNext/>
                        <w:jc w:val="center"/>
                        <w:rPr>
                          <w:rFonts w:cs="Arial"/>
                          <w:szCs w:val="32"/>
                          <w:lang w:val="en"/>
                        </w:rPr>
                      </w:pPr>
                      <w:bookmarkStart w:id="170" w:name="_Toc357770555"/>
                      <w:bookmarkStart w:id="171" w:name="_Toc358117672"/>
                      <w:bookmarkStart w:id="172" w:name="_Toc366675397"/>
                      <w:bookmarkStart w:id="173" w:name="_Toc366675801"/>
                      <w:bookmarkStart w:id="174" w:name="_Toc368057940"/>
                      <w:bookmarkStart w:id="175" w:name="_Toc368061511"/>
                      <w:bookmarkStart w:id="176" w:name="_Toc390243278"/>
                      <w:bookmarkStart w:id="177" w:name="_Toc528232587"/>
                      <w:bookmarkStart w:id="178" w:name="_Toc528335974"/>
                      <w:bookmarkStart w:id="179" w:name="_Toc528763479"/>
                      <w:bookmarkStart w:id="180" w:name="_Toc528838332"/>
                      <w:bookmarkStart w:id="181" w:name="_Toc528848242"/>
                      <w:bookmarkStart w:id="182" w:name="_Toc532823344"/>
                      <w:r w:rsidRPr="008337C6">
                        <w:rPr>
                          <w:rFonts w:cs="Arial"/>
                          <w:szCs w:val="32"/>
                          <w:lang w:val="en"/>
                        </w:rPr>
                        <w:t>Eligibility</w:t>
                      </w:r>
                      <w:bookmarkEnd w:id="170"/>
                      <w:bookmarkEnd w:id="171"/>
                      <w:bookmarkEnd w:id="172"/>
                      <w:bookmarkEnd w:id="173"/>
                      <w:bookmarkEnd w:id="174"/>
                      <w:bookmarkEnd w:id="175"/>
                      <w:bookmarkEnd w:id="176"/>
                      <w:bookmarkEnd w:id="177"/>
                      <w:bookmarkEnd w:id="178"/>
                      <w:bookmarkEnd w:id="179"/>
                      <w:bookmarkEnd w:id="180"/>
                      <w:bookmarkEnd w:id="181"/>
                      <w:bookmarkEnd w:id="182"/>
                    </w:p>
                  </w:txbxContent>
                </v:textbox>
              </v:roundrect>
            </w:pict>
          </mc:Fallback>
        </mc:AlternateContent>
      </w:r>
      <w:r w:rsidRPr="00F20E8E">
        <w:rPr>
          <w:noProof/>
          <w:szCs w:val="22"/>
          <w:lang w:eastAsia="en-AU"/>
        </w:rPr>
        <mc:AlternateContent>
          <mc:Choice Requires="wps">
            <w:drawing>
              <wp:anchor distT="0" distB="0" distL="114300" distR="114300" simplePos="0" relativeHeight="251826176" behindDoc="0" locked="0" layoutInCell="1" allowOverlap="1" wp14:anchorId="7BA800A9" wp14:editId="772E4F06">
                <wp:simplePos x="0" y="0"/>
                <wp:positionH relativeFrom="column">
                  <wp:posOffset>872187</wp:posOffset>
                </wp:positionH>
                <wp:positionV relativeFrom="paragraph">
                  <wp:posOffset>114300</wp:posOffset>
                </wp:positionV>
                <wp:extent cx="2376000" cy="895350"/>
                <wp:effectExtent l="0" t="0" r="24765" b="19050"/>
                <wp:wrapNone/>
                <wp:docPr id="50" name="Rounded Rectangle 50"/>
                <wp:cNvGraphicFramePr/>
                <a:graphic xmlns:a="http://schemas.openxmlformats.org/drawingml/2006/main">
                  <a:graphicData uri="http://schemas.microsoft.com/office/word/2010/wordprocessingShape">
                    <wps:wsp>
                      <wps:cNvSpPr/>
                      <wps:spPr>
                        <a:xfrm>
                          <a:off x="0" y="0"/>
                          <a:ext cx="2376000" cy="895350"/>
                        </a:xfrm>
                        <a:prstGeom prst="roundRect">
                          <a:avLst/>
                        </a:prstGeom>
                        <a:ln w="25400">
                          <a:solidFill>
                            <a:srgbClr val="002060"/>
                          </a:solidFill>
                        </a:ln>
                      </wps:spPr>
                      <wps:style>
                        <a:lnRef idx="2">
                          <a:schemeClr val="dk1"/>
                        </a:lnRef>
                        <a:fillRef idx="1">
                          <a:schemeClr val="lt1"/>
                        </a:fillRef>
                        <a:effectRef idx="0">
                          <a:schemeClr val="dk1"/>
                        </a:effectRef>
                        <a:fontRef idx="minor">
                          <a:schemeClr val="dk1"/>
                        </a:fontRef>
                      </wps:style>
                      <wps:txbx>
                        <w:txbxContent>
                          <w:p w14:paraId="7763F131" w14:textId="77777777" w:rsidR="001A30CF" w:rsidRPr="001D64E6" w:rsidRDefault="001A30CF" w:rsidP="006A2535">
                            <w:pPr>
                              <w:spacing w:after="0"/>
                              <w:jc w:val="center"/>
                              <w:rPr>
                                <w:color w:val="002060"/>
                                <w:sz w:val="20"/>
                              </w:rPr>
                            </w:pPr>
                            <w:r>
                              <w:rPr>
                                <w:color w:val="002060"/>
                                <w:sz w:val="20"/>
                              </w:rPr>
                              <w:t>Full-text articles assessed for eligibility</w:t>
                            </w:r>
                          </w:p>
                          <w:p w14:paraId="5028E0F5" w14:textId="77777777" w:rsidR="001A30CF" w:rsidRPr="0068356F" w:rsidRDefault="001A30CF" w:rsidP="006A2535">
                            <w:pPr>
                              <w:jc w:val="center"/>
                              <w:rPr>
                                <w:color w:val="002060"/>
                                <w:sz w:val="20"/>
                                <w:szCs w:val="20"/>
                              </w:rPr>
                            </w:pPr>
                            <w:r w:rsidRPr="00337460">
                              <w:rPr>
                                <w:color w:val="002060"/>
                                <w:sz w:val="20"/>
                                <w:szCs w:val="20"/>
                              </w:rPr>
                              <w:t>(n=</w:t>
                            </w:r>
                            <w:r>
                              <w:rPr>
                                <w:color w:val="002060"/>
                                <w:sz w:val="20"/>
                                <w:szCs w:val="20"/>
                              </w:rPr>
                              <w:t>199</w:t>
                            </w:r>
                            <w:r w:rsidRPr="00337460">
                              <w:rPr>
                                <w:color w:val="00206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A800A9" id="Rounded Rectangle 50" o:spid="_x0000_s1047" style="position:absolute;margin-left:68.7pt;margin-top:9pt;width:187.1pt;height:7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" fillcolor="white [3201]" strokecolor="#002060" strokeweight="2pt">
                <v:textbox>
                  <w:txbxContent>
                    <w:p w14:paraId="7763F131" w14:textId="77777777" w:rsidR="001A30CF" w:rsidRPr="001D64E6" w:rsidRDefault="001A30CF" w:rsidP="006A2535">
                      <w:pPr>
                        <w:spacing w:after="0"/>
                        <w:jc w:val="center"/>
                        <w:rPr>
                          <w:color w:val="002060"/>
                          <w:sz w:val="20"/>
                        </w:rPr>
                      </w:pPr>
                      <w:r>
                        <w:rPr>
                          <w:color w:val="002060"/>
                          <w:sz w:val="20"/>
                        </w:rPr>
                        <w:t>Full-text articles assessed for eligibility</w:t>
                      </w:r>
                    </w:p>
                    <w:p w14:paraId="5028E0F5" w14:textId="77777777" w:rsidR="001A30CF" w:rsidRPr="0068356F" w:rsidRDefault="001A30CF" w:rsidP="006A2535">
                      <w:pPr>
                        <w:jc w:val="center"/>
                        <w:rPr>
                          <w:color w:val="002060"/>
                          <w:sz w:val="20"/>
                          <w:szCs w:val="20"/>
                        </w:rPr>
                      </w:pPr>
                      <w:r w:rsidRPr="00337460">
                        <w:rPr>
                          <w:color w:val="002060"/>
                          <w:sz w:val="20"/>
                          <w:szCs w:val="20"/>
                        </w:rPr>
                        <w:t>(n=</w:t>
                      </w:r>
                      <w:r>
                        <w:rPr>
                          <w:color w:val="002060"/>
                          <w:sz w:val="20"/>
                          <w:szCs w:val="20"/>
                        </w:rPr>
                        <w:t>199</w:t>
                      </w:r>
                      <w:r w:rsidRPr="00337460">
                        <w:rPr>
                          <w:color w:val="002060"/>
                          <w:sz w:val="20"/>
                          <w:szCs w:val="20"/>
                        </w:rPr>
                        <w:t>)</w:t>
                      </w:r>
                    </w:p>
                  </w:txbxContent>
                </v:textbox>
              </v:roundrect>
            </w:pict>
          </mc:Fallback>
        </mc:AlternateContent>
      </w:r>
    </w:p>
    <w:p w14:paraId="4696A223" w14:textId="5BA2555E" w:rsidR="006A2535" w:rsidRPr="00F20E8E" w:rsidRDefault="006A2535" w:rsidP="00423205">
      <w:pPr>
        <w:spacing w:line="360" w:lineRule="auto"/>
        <w:rPr>
          <w:sz w:val="28"/>
          <w:szCs w:val="28"/>
        </w:rPr>
      </w:pPr>
    </w:p>
    <w:p w14:paraId="1BD6EEBC" w14:textId="2CA9E4EF" w:rsidR="006A2535" w:rsidRPr="00F20E8E" w:rsidRDefault="008D2A66" w:rsidP="00423205">
      <w:pPr>
        <w:spacing w:line="360" w:lineRule="auto"/>
        <w:rPr>
          <w:sz w:val="28"/>
          <w:szCs w:val="28"/>
        </w:rPr>
      </w:pPr>
      <w:r w:rsidRPr="00F20E8E">
        <w:rPr>
          <w:noProof/>
          <w:szCs w:val="22"/>
          <w:lang w:eastAsia="en-AU"/>
        </w:rPr>
        <mc:AlternateContent>
          <mc:Choice Requires="wps">
            <w:drawing>
              <wp:anchor distT="0" distB="0" distL="114300" distR="114300" simplePos="0" relativeHeight="251838464" behindDoc="0" locked="0" layoutInCell="1" allowOverlap="1" wp14:anchorId="01DFFCE0" wp14:editId="296A2EFE">
                <wp:simplePos x="0" y="0"/>
                <wp:positionH relativeFrom="column">
                  <wp:posOffset>2057400</wp:posOffset>
                </wp:positionH>
                <wp:positionV relativeFrom="paragraph">
                  <wp:posOffset>147955</wp:posOffset>
                </wp:positionV>
                <wp:extent cx="0" cy="2724785"/>
                <wp:effectExtent l="95250" t="0" r="57150" b="56515"/>
                <wp:wrapNone/>
                <wp:docPr id="337" name="Straight Arrow Connector 337"/>
                <wp:cNvGraphicFramePr/>
                <a:graphic xmlns:a="http://schemas.openxmlformats.org/drawingml/2006/main">
                  <a:graphicData uri="http://schemas.microsoft.com/office/word/2010/wordprocessingShape">
                    <wps:wsp>
                      <wps:cNvCnPr/>
                      <wps:spPr>
                        <a:xfrm>
                          <a:off x="0" y="0"/>
                          <a:ext cx="0" cy="2724785"/>
                        </a:xfrm>
                        <a:prstGeom prst="straightConnector1">
                          <a:avLst/>
                        </a:prstGeom>
                        <a:ln>
                          <a:solidFill>
                            <a:srgbClr val="00206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28705C4" id="_x0000_t32" coordsize="21600,21600" o:spt="32" o:oned="t" path="m,l21600,21600e" filled="f">
                <v:path arrowok="t" fillok="f" o:connecttype="none"/>
                <o:lock v:ext="edit" shapetype="t"/>
              </v:shapetype>
              <v:shape id="Straight Arrow Connector 337" o:spid="_x0000_s1026" type="#_x0000_t32" style="position:absolute;margin-left:162pt;margin-top:11.65pt;width:0;height:214.5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" strokecolor="#002060" strokeweight="2pt">
                <v:stroke endarrow="open"/>
              </v:shape>
            </w:pict>
          </mc:Fallback>
        </mc:AlternateContent>
      </w:r>
    </w:p>
    <w:p w14:paraId="1F9169DB" w14:textId="6E2CF090" w:rsidR="006A2535" w:rsidRPr="00F20E8E" w:rsidRDefault="00CB298F" w:rsidP="00423205">
      <w:pPr>
        <w:spacing w:line="360" w:lineRule="auto"/>
        <w:rPr>
          <w:sz w:val="28"/>
          <w:szCs w:val="28"/>
        </w:rPr>
      </w:pPr>
      <w:r w:rsidRPr="00F20E8E">
        <w:rPr>
          <w:noProof/>
          <w:szCs w:val="22"/>
          <w:lang w:eastAsia="en-AU"/>
        </w:rPr>
        <mc:AlternateContent>
          <mc:Choice Requires="wps">
            <w:drawing>
              <wp:anchor distT="0" distB="0" distL="114300" distR="114300" simplePos="0" relativeHeight="251836416" behindDoc="0" locked="0" layoutInCell="1" allowOverlap="1" wp14:anchorId="469A8E4B" wp14:editId="525E0489">
                <wp:simplePos x="0" y="0"/>
                <wp:positionH relativeFrom="column">
                  <wp:posOffset>3505200</wp:posOffset>
                </wp:positionH>
                <wp:positionV relativeFrom="paragraph">
                  <wp:posOffset>8255</wp:posOffset>
                </wp:positionV>
                <wp:extent cx="2299335" cy="2487930"/>
                <wp:effectExtent l="0" t="0" r="24765" b="26670"/>
                <wp:wrapNone/>
                <wp:docPr id="12" name="Rounded Rectangle 12"/>
                <wp:cNvGraphicFramePr/>
                <a:graphic xmlns:a="http://schemas.openxmlformats.org/drawingml/2006/main">
                  <a:graphicData uri="http://schemas.microsoft.com/office/word/2010/wordprocessingShape">
                    <wps:wsp>
                      <wps:cNvSpPr/>
                      <wps:spPr>
                        <a:xfrm>
                          <a:off x="0" y="0"/>
                          <a:ext cx="2299335" cy="2487930"/>
                        </a:xfrm>
                        <a:prstGeom prst="roundRect">
                          <a:avLst/>
                        </a:prstGeom>
                        <a:solidFill>
                          <a:sysClr val="window" lastClr="FFFFFF"/>
                        </a:solidFill>
                        <a:ln w="25400" cap="flat" cmpd="sng" algn="ctr">
                          <a:solidFill>
                            <a:srgbClr val="002060"/>
                          </a:solidFill>
                          <a:prstDash val="solid"/>
                        </a:ln>
                        <a:effectLst/>
                      </wps:spPr>
                      <wps:txbx>
                        <w:txbxContent>
                          <w:p w14:paraId="4B4AF018" w14:textId="77777777" w:rsidR="001A30CF" w:rsidRPr="001D64E6" w:rsidRDefault="001A30CF" w:rsidP="006A2535">
                            <w:pPr>
                              <w:spacing w:after="0"/>
                              <w:jc w:val="center"/>
                              <w:rPr>
                                <w:color w:val="002060"/>
                                <w:sz w:val="20"/>
                              </w:rPr>
                            </w:pPr>
                            <w:r>
                              <w:rPr>
                                <w:color w:val="002060"/>
                                <w:sz w:val="20"/>
                              </w:rPr>
                              <w:t>Full text articles excluded due to ineligibility</w:t>
                            </w:r>
                          </w:p>
                          <w:p w14:paraId="14E9A170" w14:textId="77777777" w:rsidR="001A30CF" w:rsidRDefault="001A30CF" w:rsidP="00CB7C66">
                            <w:pPr>
                              <w:spacing w:after="0" w:line="240" w:lineRule="auto"/>
                              <w:jc w:val="center"/>
                              <w:rPr>
                                <w:color w:val="002060"/>
                                <w:sz w:val="20"/>
                              </w:rPr>
                            </w:pPr>
                            <w:r w:rsidRPr="00EF71EC">
                              <w:rPr>
                                <w:color w:val="002060"/>
                                <w:sz w:val="20"/>
                              </w:rPr>
                              <w:t>(n=</w:t>
                            </w:r>
                            <w:r>
                              <w:rPr>
                                <w:color w:val="002060"/>
                                <w:sz w:val="20"/>
                              </w:rPr>
                              <w:t>169</w:t>
                            </w:r>
                            <w:r w:rsidRPr="00EF71EC">
                              <w:rPr>
                                <w:color w:val="002060"/>
                                <w:sz w:val="20"/>
                              </w:rPr>
                              <w:t>)</w:t>
                            </w:r>
                          </w:p>
                          <w:p w14:paraId="61E2FB8F" w14:textId="77777777" w:rsidR="001A30CF" w:rsidRDefault="001A30CF" w:rsidP="00CB7C66">
                            <w:pPr>
                              <w:spacing w:after="0" w:line="240" w:lineRule="auto"/>
                              <w:jc w:val="center"/>
                              <w:rPr>
                                <w:color w:val="002060"/>
                                <w:sz w:val="20"/>
                              </w:rPr>
                            </w:pPr>
                          </w:p>
                          <w:p w14:paraId="5BD98DCA" w14:textId="6B448C02" w:rsidR="001A30CF" w:rsidRDefault="001A30CF" w:rsidP="00CB7C66">
                            <w:pPr>
                              <w:spacing w:after="0" w:line="240" w:lineRule="auto"/>
                              <w:jc w:val="center"/>
                              <w:rPr>
                                <w:color w:val="002060"/>
                                <w:sz w:val="20"/>
                              </w:rPr>
                            </w:pPr>
                            <w:r w:rsidRPr="00051D3A">
                              <w:rPr>
                                <w:color w:val="002060"/>
                                <w:sz w:val="20"/>
                              </w:rPr>
                              <w:t>Excluded for failure to meet inclusion criteria associated with:</w:t>
                            </w:r>
                          </w:p>
                          <w:p w14:paraId="3FBC0FD4" w14:textId="77777777" w:rsidR="001A30CF" w:rsidRPr="00051D3A" w:rsidRDefault="001A30CF" w:rsidP="00CB7C66">
                            <w:pPr>
                              <w:spacing w:after="0" w:line="240" w:lineRule="auto"/>
                              <w:jc w:val="center"/>
                              <w:rPr>
                                <w:color w:val="002060"/>
                                <w:sz w:val="20"/>
                              </w:rPr>
                            </w:pPr>
                          </w:p>
                          <w:p w14:paraId="44216D5A" w14:textId="511572A3" w:rsidR="001A30CF" w:rsidRDefault="001A30CF" w:rsidP="006A2535">
                            <w:pPr>
                              <w:spacing w:after="0"/>
                              <w:jc w:val="center"/>
                              <w:rPr>
                                <w:color w:val="002060"/>
                                <w:sz w:val="20"/>
                              </w:rPr>
                            </w:pPr>
                            <w:r>
                              <w:rPr>
                                <w:color w:val="002060"/>
                                <w:sz w:val="20"/>
                              </w:rPr>
                              <w:t>Population (n=79)</w:t>
                            </w:r>
                          </w:p>
                          <w:p w14:paraId="516CEFE9" w14:textId="411CA528" w:rsidR="001A30CF" w:rsidRPr="005D007A" w:rsidRDefault="001A30CF" w:rsidP="006A2535">
                            <w:pPr>
                              <w:spacing w:after="0"/>
                              <w:jc w:val="center"/>
                              <w:rPr>
                                <w:color w:val="002060"/>
                                <w:sz w:val="20"/>
                              </w:rPr>
                            </w:pPr>
                            <w:r>
                              <w:rPr>
                                <w:color w:val="002060"/>
                                <w:sz w:val="20"/>
                              </w:rPr>
                              <w:t>S</w:t>
                            </w:r>
                            <w:r w:rsidRPr="005D007A">
                              <w:rPr>
                                <w:color w:val="002060"/>
                                <w:sz w:val="20"/>
                              </w:rPr>
                              <w:t xml:space="preserve">tudy design </w:t>
                            </w:r>
                            <w:r>
                              <w:rPr>
                                <w:color w:val="002060"/>
                                <w:sz w:val="20"/>
                              </w:rPr>
                              <w:t>(n=59</w:t>
                            </w:r>
                            <w:r w:rsidRPr="005D007A">
                              <w:rPr>
                                <w:color w:val="002060"/>
                                <w:sz w:val="20"/>
                              </w:rPr>
                              <w:t>)</w:t>
                            </w:r>
                          </w:p>
                          <w:p w14:paraId="5B3C8BCB" w14:textId="5B20E29C" w:rsidR="001A30CF" w:rsidRPr="005D007A" w:rsidRDefault="001A30CF" w:rsidP="006A2535">
                            <w:pPr>
                              <w:spacing w:after="0"/>
                              <w:jc w:val="center"/>
                              <w:rPr>
                                <w:color w:val="002060"/>
                                <w:sz w:val="20"/>
                              </w:rPr>
                            </w:pPr>
                            <w:r>
                              <w:rPr>
                                <w:color w:val="002060"/>
                                <w:sz w:val="20"/>
                              </w:rPr>
                              <w:t>I</w:t>
                            </w:r>
                            <w:r w:rsidRPr="005D007A">
                              <w:rPr>
                                <w:color w:val="002060"/>
                                <w:sz w:val="20"/>
                              </w:rPr>
                              <w:t>ntervention (n=</w:t>
                            </w:r>
                            <w:r>
                              <w:rPr>
                                <w:color w:val="002060"/>
                                <w:sz w:val="20"/>
                              </w:rPr>
                              <w:t>16</w:t>
                            </w:r>
                            <w:r w:rsidRPr="005D007A">
                              <w:rPr>
                                <w:color w:val="002060"/>
                                <w:sz w:val="20"/>
                              </w:rPr>
                              <w:t>)</w:t>
                            </w:r>
                          </w:p>
                          <w:p w14:paraId="3CCBD5E5" w14:textId="3E9AD34E" w:rsidR="001A30CF" w:rsidRPr="005D007A" w:rsidRDefault="001A30CF" w:rsidP="006A2535">
                            <w:pPr>
                              <w:spacing w:after="0"/>
                              <w:jc w:val="center"/>
                              <w:rPr>
                                <w:color w:val="002060"/>
                                <w:sz w:val="20"/>
                              </w:rPr>
                            </w:pPr>
                            <w:r>
                              <w:rPr>
                                <w:color w:val="002060"/>
                                <w:sz w:val="20"/>
                              </w:rPr>
                              <w:t>Outcomes (n=13</w:t>
                            </w:r>
                            <w:r w:rsidRPr="005D007A">
                              <w:rPr>
                                <w:color w:val="002060"/>
                                <w:sz w:val="20"/>
                              </w:rPr>
                              <w:t>)</w:t>
                            </w:r>
                          </w:p>
                          <w:p w14:paraId="72D98249" w14:textId="2DA82591" w:rsidR="001A30CF" w:rsidRDefault="001A30CF" w:rsidP="006A2535">
                            <w:pPr>
                              <w:spacing w:after="0"/>
                              <w:jc w:val="center"/>
                              <w:rPr>
                                <w:color w:val="002060"/>
                                <w:sz w:val="20"/>
                              </w:rPr>
                            </w:pPr>
                            <w:r>
                              <w:rPr>
                                <w:color w:val="002060"/>
                                <w:sz w:val="20"/>
                              </w:rPr>
                              <w:t>Comparison (n=2)</w:t>
                            </w:r>
                          </w:p>
                          <w:p w14:paraId="413BA15E" w14:textId="77777777" w:rsidR="001A30CF" w:rsidRDefault="001A30CF" w:rsidP="006A2535">
                            <w:pPr>
                              <w:spacing w:after="0"/>
                              <w:jc w:val="center"/>
                              <w:rPr>
                                <w:color w:val="00206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9A8E4B" id="Rounded Rectangle 12" o:spid="_x0000_s1048" style="position:absolute;margin-left:276pt;margin-top:.65pt;width:181.05pt;height:195.9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" fillcolor="window" strokecolor="#002060" strokeweight="2pt">
                <v:textbox inset=",0,,0">
                  <w:txbxContent>
                    <w:p w14:paraId="4B4AF018" w14:textId="77777777" w:rsidR="001A30CF" w:rsidRPr="001D64E6" w:rsidRDefault="001A30CF" w:rsidP="006A2535">
                      <w:pPr>
                        <w:spacing w:after="0"/>
                        <w:jc w:val="center"/>
                        <w:rPr>
                          <w:color w:val="002060"/>
                          <w:sz w:val="20"/>
                        </w:rPr>
                      </w:pPr>
                      <w:r>
                        <w:rPr>
                          <w:color w:val="002060"/>
                          <w:sz w:val="20"/>
                        </w:rPr>
                        <w:t>Full text articles excluded due to ineligibility</w:t>
                      </w:r>
                    </w:p>
                    <w:p w14:paraId="14E9A170" w14:textId="77777777" w:rsidR="001A30CF" w:rsidRDefault="001A30CF" w:rsidP="00CB7C66">
                      <w:pPr>
                        <w:spacing w:after="0" w:line="240" w:lineRule="auto"/>
                        <w:jc w:val="center"/>
                        <w:rPr>
                          <w:color w:val="002060"/>
                          <w:sz w:val="20"/>
                        </w:rPr>
                      </w:pPr>
                      <w:r w:rsidRPr="00EF71EC">
                        <w:rPr>
                          <w:color w:val="002060"/>
                          <w:sz w:val="20"/>
                        </w:rPr>
                        <w:t>(n=</w:t>
                      </w:r>
                      <w:r>
                        <w:rPr>
                          <w:color w:val="002060"/>
                          <w:sz w:val="20"/>
                        </w:rPr>
                        <w:t>169</w:t>
                      </w:r>
                      <w:r w:rsidRPr="00EF71EC">
                        <w:rPr>
                          <w:color w:val="002060"/>
                          <w:sz w:val="20"/>
                        </w:rPr>
                        <w:t>)</w:t>
                      </w:r>
                    </w:p>
                    <w:p w14:paraId="61E2FB8F" w14:textId="77777777" w:rsidR="001A30CF" w:rsidRDefault="001A30CF" w:rsidP="00CB7C66">
                      <w:pPr>
                        <w:spacing w:after="0" w:line="240" w:lineRule="auto"/>
                        <w:jc w:val="center"/>
                        <w:rPr>
                          <w:color w:val="002060"/>
                          <w:sz w:val="20"/>
                        </w:rPr>
                      </w:pPr>
                    </w:p>
                    <w:p w14:paraId="5BD98DCA" w14:textId="6B448C02" w:rsidR="001A30CF" w:rsidRDefault="001A30CF" w:rsidP="00CB7C66">
                      <w:pPr>
                        <w:spacing w:after="0" w:line="240" w:lineRule="auto"/>
                        <w:jc w:val="center"/>
                        <w:rPr>
                          <w:color w:val="002060"/>
                          <w:sz w:val="20"/>
                        </w:rPr>
                      </w:pPr>
                      <w:r w:rsidRPr="00051D3A">
                        <w:rPr>
                          <w:color w:val="002060"/>
                          <w:sz w:val="20"/>
                        </w:rPr>
                        <w:t>Excluded for failure to meet inclusion criteria associated with:</w:t>
                      </w:r>
                    </w:p>
                    <w:p w14:paraId="3FBC0FD4" w14:textId="77777777" w:rsidR="001A30CF" w:rsidRPr="00051D3A" w:rsidRDefault="001A30CF" w:rsidP="00CB7C66">
                      <w:pPr>
                        <w:spacing w:after="0" w:line="240" w:lineRule="auto"/>
                        <w:jc w:val="center"/>
                        <w:rPr>
                          <w:color w:val="002060"/>
                          <w:sz w:val="20"/>
                        </w:rPr>
                      </w:pPr>
                    </w:p>
                    <w:p w14:paraId="44216D5A" w14:textId="511572A3" w:rsidR="001A30CF" w:rsidRDefault="001A30CF" w:rsidP="006A2535">
                      <w:pPr>
                        <w:spacing w:after="0"/>
                        <w:jc w:val="center"/>
                        <w:rPr>
                          <w:color w:val="002060"/>
                          <w:sz w:val="20"/>
                        </w:rPr>
                      </w:pPr>
                      <w:r>
                        <w:rPr>
                          <w:color w:val="002060"/>
                          <w:sz w:val="20"/>
                        </w:rPr>
                        <w:t>Population (n=79)</w:t>
                      </w:r>
                    </w:p>
                    <w:p w14:paraId="516CEFE9" w14:textId="411CA528" w:rsidR="001A30CF" w:rsidRPr="005D007A" w:rsidRDefault="001A30CF" w:rsidP="006A2535">
                      <w:pPr>
                        <w:spacing w:after="0"/>
                        <w:jc w:val="center"/>
                        <w:rPr>
                          <w:color w:val="002060"/>
                          <w:sz w:val="20"/>
                        </w:rPr>
                      </w:pPr>
                      <w:r>
                        <w:rPr>
                          <w:color w:val="002060"/>
                          <w:sz w:val="20"/>
                        </w:rPr>
                        <w:t>S</w:t>
                      </w:r>
                      <w:r w:rsidRPr="005D007A">
                        <w:rPr>
                          <w:color w:val="002060"/>
                          <w:sz w:val="20"/>
                        </w:rPr>
                        <w:t xml:space="preserve">tudy design </w:t>
                      </w:r>
                      <w:r>
                        <w:rPr>
                          <w:color w:val="002060"/>
                          <w:sz w:val="20"/>
                        </w:rPr>
                        <w:t>(n=59</w:t>
                      </w:r>
                      <w:r w:rsidRPr="005D007A">
                        <w:rPr>
                          <w:color w:val="002060"/>
                          <w:sz w:val="20"/>
                        </w:rPr>
                        <w:t>)</w:t>
                      </w:r>
                    </w:p>
                    <w:p w14:paraId="5B3C8BCB" w14:textId="5B20E29C" w:rsidR="001A30CF" w:rsidRPr="005D007A" w:rsidRDefault="001A30CF" w:rsidP="006A2535">
                      <w:pPr>
                        <w:spacing w:after="0"/>
                        <w:jc w:val="center"/>
                        <w:rPr>
                          <w:color w:val="002060"/>
                          <w:sz w:val="20"/>
                        </w:rPr>
                      </w:pPr>
                      <w:r>
                        <w:rPr>
                          <w:color w:val="002060"/>
                          <w:sz w:val="20"/>
                        </w:rPr>
                        <w:t>I</w:t>
                      </w:r>
                      <w:r w:rsidRPr="005D007A">
                        <w:rPr>
                          <w:color w:val="002060"/>
                          <w:sz w:val="20"/>
                        </w:rPr>
                        <w:t>ntervention (n=</w:t>
                      </w:r>
                      <w:r>
                        <w:rPr>
                          <w:color w:val="002060"/>
                          <w:sz w:val="20"/>
                        </w:rPr>
                        <w:t>16</w:t>
                      </w:r>
                      <w:r w:rsidRPr="005D007A">
                        <w:rPr>
                          <w:color w:val="002060"/>
                          <w:sz w:val="20"/>
                        </w:rPr>
                        <w:t>)</w:t>
                      </w:r>
                    </w:p>
                    <w:p w14:paraId="3CCBD5E5" w14:textId="3E9AD34E" w:rsidR="001A30CF" w:rsidRPr="005D007A" w:rsidRDefault="001A30CF" w:rsidP="006A2535">
                      <w:pPr>
                        <w:spacing w:after="0"/>
                        <w:jc w:val="center"/>
                        <w:rPr>
                          <w:color w:val="002060"/>
                          <w:sz w:val="20"/>
                        </w:rPr>
                      </w:pPr>
                      <w:r>
                        <w:rPr>
                          <w:color w:val="002060"/>
                          <w:sz w:val="20"/>
                        </w:rPr>
                        <w:t>Outcomes (n=13</w:t>
                      </w:r>
                      <w:r w:rsidRPr="005D007A">
                        <w:rPr>
                          <w:color w:val="002060"/>
                          <w:sz w:val="20"/>
                        </w:rPr>
                        <w:t>)</w:t>
                      </w:r>
                    </w:p>
                    <w:p w14:paraId="72D98249" w14:textId="2DA82591" w:rsidR="001A30CF" w:rsidRDefault="001A30CF" w:rsidP="006A2535">
                      <w:pPr>
                        <w:spacing w:after="0"/>
                        <w:jc w:val="center"/>
                        <w:rPr>
                          <w:color w:val="002060"/>
                          <w:sz w:val="20"/>
                        </w:rPr>
                      </w:pPr>
                      <w:r>
                        <w:rPr>
                          <w:color w:val="002060"/>
                          <w:sz w:val="20"/>
                        </w:rPr>
                        <w:t>Comparison (n=2)</w:t>
                      </w:r>
                    </w:p>
                    <w:p w14:paraId="413BA15E" w14:textId="77777777" w:rsidR="001A30CF" w:rsidRDefault="001A30CF" w:rsidP="006A2535">
                      <w:pPr>
                        <w:spacing w:after="0"/>
                        <w:jc w:val="center"/>
                        <w:rPr>
                          <w:color w:val="002060"/>
                          <w:sz w:val="20"/>
                        </w:rPr>
                      </w:pPr>
                    </w:p>
                  </w:txbxContent>
                </v:textbox>
              </v:roundrect>
            </w:pict>
          </mc:Fallback>
        </mc:AlternateContent>
      </w:r>
    </w:p>
    <w:p w14:paraId="2896BBF2" w14:textId="7ED774CC" w:rsidR="006A2535" w:rsidRPr="00F20E8E" w:rsidRDefault="006A2535" w:rsidP="00423205">
      <w:pPr>
        <w:spacing w:line="360" w:lineRule="auto"/>
        <w:rPr>
          <w:color w:val="002060"/>
          <w:sz w:val="28"/>
          <w:szCs w:val="28"/>
        </w:rPr>
      </w:pPr>
    </w:p>
    <w:p w14:paraId="39B4EE08" w14:textId="0F56D95F" w:rsidR="006A2535" w:rsidRPr="00F20E8E" w:rsidRDefault="00C446EC" w:rsidP="00423205">
      <w:pPr>
        <w:spacing w:line="360" w:lineRule="auto"/>
        <w:rPr>
          <w:color w:val="002060"/>
          <w:sz w:val="28"/>
          <w:szCs w:val="28"/>
        </w:rPr>
      </w:pPr>
      <w:r w:rsidRPr="00F20E8E">
        <w:rPr>
          <w:noProof/>
          <w:szCs w:val="22"/>
          <w:lang w:eastAsia="en-AU"/>
        </w:rPr>
        <mc:AlternateContent>
          <mc:Choice Requires="wps">
            <w:drawing>
              <wp:anchor distT="0" distB="0" distL="114300" distR="114300" simplePos="0" relativeHeight="251868160" behindDoc="0" locked="0" layoutInCell="1" allowOverlap="1" wp14:anchorId="091A4648" wp14:editId="2770E3CA">
                <wp:simplePos x="0" y="0"/>
                <wp:positionH relativeFrom="column">
                  <wp:posOffset>2052320</wp:posOffset>
                </wp:positionH>
                <wp:positionV relativeFrom="paragraph">
                  <wp:posOffset>85725</wp:posOffset>
                </wp:positionV>
                <wp:extent cx="1412240" cy="0"/>
                <wp:effectExtent l="0" t="76200" r="16510" b="114300"/>
                <wp:wrapNone/>
                <wp:docPr id="17" name="Straight Arrow Connector 17"/>
                <wp:cNvGraphicFramePr/>
                <a:graphic xmlns:a="http://schemas.openxmlformats.org/drawingml/2006/main">
                  <a:graphicData uri="http://schemas.microsoft.com/office/word/2010/wordprocessingShape">
                    <wps:wsp>
                      <wps:cNvCnPr/>
                      <wps:spPr>
                        <a:xfrm>
                          <a:off x="0" y="0"/>
                          <a:ext cx="1412240" cy="0"/>
                        </a:xfrm>
                        <a:prstGeom prst="straightConnector1">
                          <a:avLst/>
                        </a:prstGeom>
                        <a:noFill/>
                        <a:ln w="25400" cap="flat" cmpd="sng" algn="ctr">
                          <a:solidFill>
                            <a:srgbClr val="002952">
                              <a:lumMod val="90000"/>
                              <a:lumOff val="10000"/>
                            </a:srgbClr>
                          </a:solidFill>
                          <a:prstDash val="solid"/>
                          <a:tailEnd type="arrow"/>
                        </a:ln>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E27117" id="Straight Arrow Connector 17" o:spid="_x0000_s1026" type="#_x0000_t32" style="position:absolute;margin-left:161.6pt;margin-top:6.75pt;width:111.2pt;height:0;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" strokecolor="#003e7d" strokeweight="2pt">
                <v:stroke endarrow="open"/>
              </v:shape>
            </w:pict>
          </mc:Fallback>
        </mc:AlternateContent>
      </w:r>
      <w:r w:rsidR="006A2535" w:rsidRPr="00F20E8E">
        <w:rPr>
          <w:noProof/>
          <w:lang w:eastAsia="en-AU"/>
        </w:rPr>
        <mc:AlternateContent>
          <mc:Choice Requires="wps">
            <w:drawing>
              <wp:anchor distT="0" distB="0" distL="114300" distR="114300" simplePos="0" relativeHeight="251832320" behindDoc="0" locked="0" layoutInCell="1" allowOverlap="1" wp14:anchorId="33D1C34D" wp14:editId="42C88B20">
                <wp:simplePos x="0" y="0"/>
                <wp:positionH relativeFrom="column">
                  <wp:posOffset>-394965</wp:posOffset>
                </wp:positionH>
                <wp:positionV relativeFrom="paragraph">
                  <wp:posOffset>381317</wp:posOffset>
                </wp:positionV>
                <wp:extent cx="1371600" cy="367665"/>
                <wp:effectExtent l="6667" t="0" r="25718" b="25717"/>
                <wp:wrapNone/>
                <wp:docPr id="318"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67665"/>
                        </a:xfrm>
                        <a:prstGeom prst="roundRect">
                          <a:avLst>
                            <a:gd name="adj" fmla="val 16667"/>
                          </a:avLst>
                        </a:prstGeom>
                        <a:solidFill>
                          <a:srgbClr val="CCECFF"/>
                        </a:solidFill>
                        <a:ln w="9525">
                          <a:solidFill>
                            <a:srgbClr val="000000"/>
                          </a:solidFill>
                          <a:round/>
                          <a:headEnd/>
                          <a:tailEnd/>
                        </a:ln>
                      </wps:spPr>
                      <wps:txbx>
                        <w:txbxContent>
                          <w:p w14:paraId="27AA7D66" w14:textId="77777777" w:rsidR="001A30CF" w:rsidRPr="008337C6" w:rsidRDefault="001A30CF" w:rsidP="006A2535">
                            <w:pPr>
                              <w:pStyle w:val="Heading2"/>
                              <w:keepNext/>
                              <w:jc w:val="center"/>
                              <w:rPr>
                                <w:rFonts w:cs="Arial"/>
                                <w:lang w:val="en"/>
                              </w:rPr>
                            </w:pPr>
                            <w:bookmarkStart w:id="145" w:name="_Toc357770556"/>
                            <w:bookmarkStart w:id="146" w:name="_Toc358117673"/>
                            <w:bookmarkStart w:id="147" w:name="_Toc366675398"/>
                            <w:bookmarkStart w:id="148" w:name="_Toc366675802"/>
                            <w:bookmarkStart w:id="149" w:name="_Toc368057941"/>
                            <w:bookmarkStart w:id="150" w:name="_Toc368061512"/>
                            <w:bookmarkStart w:id="151" w:name="_Toc390243279"/>
                            <w:bookmarkStart w:id="152" w:name="_Toc528232588"/>
                            <w:bookmarkStart w:id="153" w:name="_Toc528335975"/>
                            <w:bookmarkStart w:id="154" w:name="_Toc528763480"/>
                            <w:bookmarkStart w:id="155" w:name="_Toc528838333"/>
                            <w:bookmarkStart w:id="156" w:name="_Toc528848243"/>
                            <w:bookmarkStart w:id="157" w:name="_Toc532823345"/>
                            <w:r w:rsidRPr="008337C6">
                              <w:rPr>
                                <w:rFonts w:cs="Arial"/>
                                <w:lang w:val="en"/>
                              </w:rPr>
                              <w:t>Included</w:t>
                            </w:r>
                            <w:bookmarkEnd w:id="145"/>
                            <w:bookmarkEnd w:id="146"/>
                            <w:bookmarkEnd w:id="147"/>
                            <w:bookmarkEnd w:id="148"/>
                            <w:bookmarkEnd w:id="149"/>
                            <w:bookmarkEnd w:id="150"/>
                            <w:bookmarkEnd w:id="151"/>
                            <w:bookmarkEnd w:id="152"/>
                            <w:bookmarkEnd w:id="153"/>
                            <w:bookmarkEnd w:id="154"/>
                            <w:bookmarkEnd w:id="155"/>
                            <w:bookmarkEnd w:id="156"/>
                            <w:bookmarkEnd w:id="157"/>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D1C34D" id="Rounded Rectangle 23" o:spid="_x0000_s1049" style="position:absolute;margin-left:-31.1pt;margin-top:30pt;width:108pt;height:28.95pt;rotation:-90;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" fillcolor="#ccecff">
                <v:textbox style="layout-flow:vertical;mso-layout-flow-alt:bottom-to-top" inset="3.6pt,,3.6pt">
                  <w:txbxContent>
                    <w:p w14:paraId="27AA7D66" w14:textId="77777777" w:rsidR="001A30CF" w:rsidRPr="008337C6" w:rsidRDefault="001A30CF" w:rsidP="006A2535">
                      <w:pPr>
                        <w:pStyle w:val="Heading2"/>
                        <w:keepNext/>
                        <w:jc w:val="center"/>
                        <w:rPr>
                          <w:rFonts w:cs="Arial"/>
                          <w:lang w:val="en"/>
                        </w:rPr>
                      </w:pPr>
                      <w:bookmarkStart w:id="196" w:name="_Toc357770556"/>
                      <w:bookmarkStart w:id="197" w:name="_Toc358117673"/>
                      <w:bookmarkStart w:id="198" w:name="_Toc366675398"/>
                      <w:bookmarkStart w:id="199" w:name="_Toc366675802"/>
                      <w:bookmarkStart w:id="200" w:name="_Toc368057941"/>
                      <w:bookmarkStart w:id="201" w:name="_Toc368061512"/>
                      <w:bookmarkStart w:id="202" w:name="_Toc390243279"/>
                      <w:bookmarkStart w:id="203" w:name="_Toc528232588"/>
                      <w:bookmarkStart w:id="204" w:name="_Toc528335975"/>
                      <w:bookmarkStart w:id="205" w:name="_Toc528763480"/>
                      <w:bookmarkStart w:id="206" w:name="_Toc528838333"/>
                      <w:bookmarkStart w:id="207" w:name="_Toc528848243"/>
                      <w:bookmarkStart w:id="208" w:name="_Toc532823345"/>
                      <w:r w:rsidRPr="008337C6">
                        <w:rPr>
                          <w:rFonts w:cs="Arial"/>
                          <w:lang w:val="en"/>
                        </w:rPr>
                        <w:t>Included</w:t>
                      </w:r>
                      <w:bookmarkEnd w:id="196"/>
                      <w:bookmarkEnd w:id="197"/>
                      <w:bookmarkEnd w:id="198"/>
                      <w:bookmarkEnd w:id="199"/>
                      <w:bookmarkEnd w:id="200"/>
                      <w:bookmarkEnd w:id="201"/>
                      <w:bookmarkEnd w:id="202"/>
                      <w:bookmarkEnd w:id="203"/>
                      <w:bookmarkEnd w:id="204"/>
                      <w:bookmarkEnd w:id="205"/>
                      <w:bookmarkEnd w:id="206"/>
                      <w:bookmarkEnd w:id="207"/>
                      <w:bookmarkEnd w:id="208"/>
                    </w:p>
                  </w:txbxContent>
                </v:textbox>
              </v:roundrect>
            </w:pict>
          </mc:Fallback>
        </mc:AlternateContent>
      </w:r>
    </w:p>
    <w:p w14:paraId="6D1C8ECE" w14:textId="0F8EF5A9" w:rsidR="006A2535" w:rsidRPr="00F20E8E" w:rsidRDefault="006A2535" w:rsidP="00423205">
      <w:pPr>
        <w:spacing w:line="360" w:lineRule="auto"/>
        <w:rPr>
          <w:color w:val="002060"/>
          <w:sz w:val="28"/>
          <w:szCs w:val="28"/>
        </w:rPr>
      </w:pPr>
    </w:p>
    <w:p w14:paraId="7B9F763C" w14:textId="77777777" w:rsidR="006A2535" w:rsidRPr="00F20E8E" w:rsidRDefault="006A2535" w:rsidP="00423205">
      <w:pPr>
        <w:spacing w:line="360" w:lineRule="auto"/>
        <w:rPr>
          <w:color w:val="002060"/>
          <w:sz w:val="28"/>
          <w:szCs w:val="28"/>
        </w:rPr>
      </w:pPr>
    </w:p>
    <w:p w14:paraId="2F87D050" w14:textId="4E27C99F" w:rsidR="006A2535" w:rsidRPr="00F20E8E" w:rsidRDefault="00423612" w:rsidP="00423205">
      <w:pPr>
        <w:spacing w:line="360" w:lineRule="auto"/>
        <w:rPr>
          <w:color w:val="002060"/>
          <w:sz w:val="28"/>
          <w:szCs w:val="28"/>
        </w:rPr>
      </w:pPr>
      <w:r w:rsidRPr="00F20E8E">
        <w:rPr>
          <w:noProof/>
          <w:szCs w:val="22"/>
          <w:lang w:eastAsia="en-AU"/>
        </w:rPr>
        <mc:AlternateContent>
          <mc:Choice Requires="wps">
            <w:drawing>
              <wp:anchor distT="0" distB="0" distL="114300" distR="114300" simplePos="0" relativeHeight="251827200" behindDoc="0" locked="0" layoutInCell="1" allowOverlap="1" wp14:anchorId="194EEB30" wp14:editId="2EF28C44">
                <wp:simplePos x="0" y="0"/>
                <wp:positionH relativeFrom="column">
                  <wp:posOffset>800100</wp:posOffset>
                </wp:positionH>
                <wp:positionV relativeFrom="paragraph">
                  <wp:posOffset>295275</wp:posOffset>
                </wp:positionV>
                <wp:extent cx="2514600" cy="1304925"/>
                <wp:effectExtent l="0" t="0" r="19050" b="28575"/>
                <wp:wrapNone/>
                <wp:docPr id="49" name="Rounded Rectangle 49"/>
                <wp:cNvGraphicFramePr/>
                <a:graphic xmlns:a="http://schemas.openxmlformats.org/drawingml/2006/main">
                  <a:graphicData uri="http://schemas.microsoft.com/office/word/2010/wordprocessingShape">
                    <wps:wsp>
                      <wps:cNvSpPr/>
                      <wps:spPr>
                        <a:xfrm>
                          <a:off x="0" y="0"/>
                          <a:ext cx="2514600" cy="1304925"/>
                        </a:xfrm>
                        <a:prstGeom prst="roundRect">
                          <a:avLst/>
                        </a:prstGeom>
                        <a:ln w="25400">
                          <a:solidFill>
                            <a:srgbClr val="002060"/>
                          </a:solidFill>
                        </a:ln>
                      </wps:spPr>
                      <wps:style>
                        <a:lnRef idx="2">
                          <a:schemeClr val="dk1"/>
                        </a:lnRef>
                        <a:fillRef idx="1">
                          <a:schemeClr val="lt1"/>
                        </a:fillRef>
                        <a:effectRef idx="0">
                          <a:schemeClr val="dk1"/>
                        </a:effectRef>
                        <a:fontRef idx="minor">
                          <a:schemeClr val="dk1"/>
                        </a:fontRef>
                      </wps:style>
                      <wps:txbx>
                        <w:txbxContent>
                          <w:p w14:paraId="52997B42" w14:textId="4321971F" w:rsidR="001A30CF" w:rsidRDefault="001A30CF" w:rsidP="006A2535">
                            <w:pPr>
                              <w:spacing w:after="0"/>
                              <w:jc w:val="center"/>
                              <w:rPr>
                                <w:color w:val="002060"/>
                                <w:sz w:val="20"/>
                              </w:rPr>
                            </w:pPr>
                            <w:r>
                              <w:rPr>
                                <w:color w:val="002060"/>
                                <w:sz w:val="20"/>
                              </w:rPr>
                              <w:t xml:space="preserve">Number of papers included in final </w:t>
                            </w:r>
                            <w:r w:rsidRPr="001D7F60">
                              <w:rPr>
                                <w:color w:val="002060"/>
                                <w:sz w:val="20"/>
                              </w:rPr>
                              <w:t>reports</w:t>
                            </w:r>
                          </w:p>
                          <w:p w14:paraId="651A7E92" w14:textId="3B47666B" w:rsidR="001A30CF" w:rsidRPr="001D7F60" w:rsidRDefault="001A30CF" w:rsidP="006A2535">
                            <w:pPr>
                              <w:spacing w:after="0"/>
                              <w:jc w:val="center"/>
                              <w:rPr>
                                <w:color w:val="002060"/>
                                <w:sz w:val="20"/>
                              </w:rPr>
                            </w:pPr>
                            <w:r>
                              <w:rPr>
                                <w:color w:val="002060"/>
                                <w:sz w:val="20"/>
                              </w:rPr>
                              <w:t>(n=31)</w:t>
                            </w:r>
                          </w:p>
                          <w:p w14:paraId="4476A0F3" w14:textId="450B731F" w:rsidR="001A30CF" w:rsidRPr="001D64E6" w:rsidRDefault="001A30CF" w:rsidP="006A2535">
                            <w:pPr>
                              <w:spacing w:after="0"/>
                              <w:jc w:val="center"/>
                              <w:rPr>
                                <w:color w:val="002060"/>
                                <w:sz w:val="20"/>
                              </w:rPr>
                            </w:pPr>
                            <w:r w:rsidRPr="003667C6">
                              <w:rPr>
                                <w:color w:val="002060"/>
                                <w:sz w:val="20"/>
                              </w:rPr>
                              <w:t>(n=28,</w:t>
                            </w:r>
                            <w:r>
                              <w:rPr>
                                <w:color w:val="002060"/>
                                <w:sz w:val="20"/>
                              </w:rPr>
                              <w:t xml:space="preserve"> </w:t>
                            </w:r>
                            <w:r w:rsidRPr="0055467F">
                              <w:rPr>
                                <w:color w:val="002060"/>
                                <w:sz w:val="20"/>
                              </w:rPr>
                              <w:t xml:space="preserve">plus 1 additional paper* </w:t>
                            </w:r>
                            <w:r>
                              <w:rPr>
                                <w:color w:val="002060"/>
                                <w:sz w:val="20"/>
                              </w:rPr>
                              <w:t>and</w:t>
                            </w:r>
                            <w:r w:rsidRPr="003667C6">
                              <w:rPr>
                                <w:color w:val="002060"/>
                                <w:sz w:val="20"/>
                              </w:rPr>
                              <w:t xml:space="preserve"> 2 secondary papers)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EEB30" id="Rounded Rectangle 49" o:spid="_x0000_s1050" style="position:absolute;margin-left:63pt;margin-top:23.25pt;width:198pt;height:102.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" fillcolor="white [3201]" strokecolor="#002060" strokeweight="2pt">
                <v:textbox>
                  <w:txbxContent>
                    <w:p w14:paraId="52997B42" w14:textId="4321971F" w:rsidR="001A30CF" w:rsidRDefault="001A30CF" w:rsidP="006A2535">
                      <w:pPr>
                        <w:spacing w:after="0"/>
                        <w:jc w:val="center"/>
                        <w:rPr>
                          <w:color w:val="002060"/>
                          <w:sz w:val="20"/>
                        </w:rPr>
                      </w:pPr>
                      <w:r>
                        <w:rPr>
                          <w:color w:val="002060"/>
                          <w:sz w:val="20"/>
                        </w:rPr>
                        <w:t xml:space="preserve">Number of papers included in final </w:t>
                      </w:r>
                      <w:r w:rsidRPr="001D7F60">
                        <w:rPr>
                          <w:color w:val="002060"/>
                          <w:sz w:val="20"/>
                        </w:rPr>
                        <w:t>reports</w:t>
                      </w:r>
                    </w:p>
                    <w:p w14:paraId="651A7E92" w14:textId="3B47666B" w:rsidR="001A30CF" w:rsidRPr="001D7F60" w:rsidRDefault="001A30CF" w:rsidP="006A2535">
                      <w:pPr>
                        <w:spacing w:after="0"/>
                        <w:jc w:val="center"/>
                        <w:rPr>
                          <w:color w:val="002060"/>
                          <w:sz w:val="20"/>
                        </w:rPr>
                      </w:pPr>
                      <w:r>
                        <w:rPr>
                          <w:color w:val="002060"/>
                          <w:sz w:val="20"/>
                        </w:rPr>
                        <w:t>(n=31)</w:t>
                      </w:r>
                    </w:p>
                    <w:p w14:paraId="4476A0F3" w14:textId="450B731F" w:rsidR="001A30CF" w:rsidRPr="001D64E6" w:rsidRDefault="001A30CF" w:rsidP="006A2535">
                      <w:pPr>
                        <w:spacing w:after="0"/>
                        <w:jc w:val="center"/>
                        <w:rPr>
                          <w:color w:val="002060"/>
                          <w:sz w:val="20"/>
                        </w:rPr>
                      </w:pPr>
                      <w:r w:rsidRPr="003667C6">
                        <w:rPr>
                          <w:color w:val="002060"/>
                          <w:sz w:val="20"/>
                        </w:rPr>
                        <w:t>(n=28,</w:t>
                      </w:r>
                      <w:r>
                        <w:rPr>
                          <w:color w:val="002060"/>
                          <w:sz w:val="20"/>
                        </w:rPr>
                        <w:t xml:space="preserve"> </w:t>
                      </w:r>
                      <w:r w:rsidRPr="0055467F">
                        <w:rPr>
                          <w:color w:val="002060"/>
                          <w:sz w:val="20"/>
                        </w:rPr>
                        <w:t xml:space="preserve">plus 1 additional paper* </w:t>
                      </w:r>
                      <w:r>
                        <w:rPr>
                          <w:color w:val="002060"/>
                          <w:sz w:val="20"/>
                        </w:rPr>
                        <w:t>and</w:t>
                      </w:r>
                      <w:r w:rsidRPr="003667C6">
                        <w:rPr>
                          <w:color w:val="002060"/>
                          <w:sz w:val="20"/>
                        </w:rPr>
                        <w:t xml:space="preserve"> 2 secondary papers)</w:t>
                      </w:r>
                    </w:p>
                  </w:txbxContent>
                </v:textbox>
              </v:roundrect>
            </w:pict>
          </mc:Fallback>
        </mc:AlternateContent>
      </w:r>
      <w:r w:rsidR="00CB298F" w:rsidRPr="00F20E8E">
        <w:rPr>
          <w:noProof/>
          <w:szCs w:val="22"/>
          <w:lang w:eastAsia="en-AU"/>
        </w:rPr>
        <mc:AlternateContent>
          <mc:Choice Requires="wps">
            <w:drawing>
              <wp:anchor distT="0" distB="0" distL="114300" distR="114300" simplePos="0" relativeHeight="251840512" behindDoc="0" locked="0" layoutInCell="1" allowOverlap="1" wp14:anchorId="366A2079" wp14:editId="67C28536">
                <wp:simplePos x="0" y="0"/>
                <wp:positionH relativeFrom="column">
                  <wp:posOffset>3515360</wp:posOffset>
                </wp:positionH>
                <wp:positionV relativeFrom="paragraph">
                  <wp:posOffset>389890</wp:posOffset>
                </wp:positionV>
                <wp:extent cx="2287905" cy="457200"/>
                <wp:effectExtent l="0" t="0" r="17145" b="19050"/>
                <wp:wrapNone/>
                <wp:docPr id="339" name="Rounded Rectangle 339"/>
                <wp:cNvGraphicFramePr/>
                <a:graphic xmlns:a="http://schemas.openxmlformats.org/drawingml/2006/main">
                  <a:graphicData uri="http://schemas.microsoft.com/office/word/2010/wordprocessingShape">
                    <wps:wsp>
                      <wps:cNvSpPr/>
                      <wps:spPr>
                        <a:xfrm>
                          <a:off x="0" y="0"/>
                          <a:ext cx="2287905" cy="457200"/>
                        </a:xfrm>
                        <a:prstGeom prst="roundRect">
                          <a:avLst/>
                        </a:prstGeom>
                        <a:ln w="25400">
                          <a:solidFill>
                            <a:srgbClr val="002060"/>
                          </a:solidFill>
                        </a:ln>
                      </wps:spPr>
                      <wps:style>
                        <a:lnRef idx="2">
                          <a:schemeClr val="dk1"/>
                        </a:lnRef>
                        <a:fillRef idx="1">
                          <a:schemeClr val="lt1"/>
                        </a:fillRef>
                        <a:effectRef idx="0">
                          <a:schemeClr val="dk1"/>
                        </a:effectRef>
                        <a:fontRef idx="minor">
                          <a:schemeClr val="dk1"/>
                        </a:fontRef>
                      </wps:style>
                      <wps:txbx>
                        <w:txbxContent>
                          <w:p w14:paraId="16095210" w14:textId="19168D39" w:rsidR="001A30CF" w:rsidRDefault="001A30CF" w:rsidP="006A2535">
                            <w:pPr>
                              <w:spacing w:after="0"/>
                              <w:jc w:val="center"/>
                              <w:rPr>
                                <w:color w:val="002060"/>
                                <w:sz w:val="20"/>
                                <w:lang w:val="en-US"/>
                              </w:rPr>
                            </w:pPr>
                            <w:r w:rsidRPr="003667C6">
                              <w:rPr>
                                <w:color w:val="002060"/>
                                <w:sz w:val="20"/>
                                <w:lang w:val="en-US"/>
                              </w:rPr>
                              <w:t>Question 1 (n=2</w:t>
                            </w:r>
                            <w:r>
                              <w:rPr>
                                <w:color w:val="002060"/>
                                <w:sz w:val="20"/>
                                <w:lang w:val="en-US"/>
                              </w:rPr>
                              <w:t>5</w:t>
                            </w:r>
                            <w:r w:rsidRPr="003667C6">
                              <w:rPr>
                                <w:color w:val="002060"/>
                                <w:sz w:val="20"/>
                                <w:lang w:val="en-US"/>
                              </w:rPr>
                              <w:t>)</w:t>
                            </w:r>
                          </w:p>
                          <w:p w14:paraId="7E9DE3BC" w14:textId="77777777" w:rsidR="001A30CF" w:rsidRPr="00D124B4" w:rsidRDefault="001A30CF" w:rsidP="006A2535">
                            <w:pPr>
                              <w:spacing w:after="0"/>
                              <w:rPr>
                                <w:color w:val="002060"/>
                                <w:sz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A2079" id="Rounded Rectangle 339" o:spid="_x0000_s1051" style="position:absolute;margin-left:276.8pt;margin-top:30.7pt;width:180.15pt;height:3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" fillcolor="white [3201]" strokecolor="#002060" strokeweight="2pt">
                <v:textbox>
                  <w:txbxContent>
                    <w:p w14:paraId="16095210" w14:textId="19168D39" w:rsidR="001A30CF" w:rsidRDefault="001A30CF" w:rsidP="006A2535">
                      <w:pPr>
                        <w:spacing w:after="0"/>
                        <w:jc w:val="center"/>
                        <w:rPr>
                          <w:color w:val="002060"/>
                          <w:sz w:val="20"/>
                          <w:lang w:val="en-US"/>
                        </w:rPr>
                      </w:pPr>
                      <w:r w:rsidRPr="003667C6">
                        <w:rPr>
                          <w:color w:val="002060"/>
                          <w:sz w:val="20"/>
                          <w:lang w:val="en-US"/>
                        </w:rPr>
                        <w:t>Question 1 (n=2</w:t>
                      </w:r>
                      <w:r>
                        <w:rPr>
                          <w:color w:val="002060"/>
                          <w:sz w:val="20"/>
                          <w:lang w:val="en-US"/>
                        </w:rPr>
                        <w:t>5</w:t>
                      </w:r>
                      <w:r w:rsidRPr="003667C6">
                        <w:rPr>
                          <w:color w:val="002060"/>
                          <w:sz w:val="20"/>
                          <w:lang w:val="en-US"/>
                        </w:rPr>
                        <w:t>)</w:t>
                      </w:r>
                    </w:p>
                    <w:p w14:paraId="7E9DE3BC" w14:textId="77777777" w:rsidR="001A30CF" w:rsidRPr="00D124B4" w:rsidRDefault="001A30CF" w:rsidP="006A2535">
                      <w:pPr>
                        <w:spacing w:after="0"/>
                        <w:rPr>
                          <w:color w:val="002060"/>
                          <w:sz w:val="20"/>
                          <w:lang w:val="en-US"/>
                        </w:rPr>
                      </w:pPr>
                    </w:p>
                  </w:txbxContent>
                </v:textbox>
              </v:roundrect>
            </w:pict>
          </mc:Fallback>
        </mc:AlternateContent>
      </w:r>
    </w:p>
    <w:p w14:paraId="084F51ED" w14:textId="1DE668F5" w:rsidR="006A2535" w:rsidRPr="00F20E8E" w:rsidRDefault="008D2A66" w:rsidP="00423205">
      <w:pPr>
        <w:rPr>
          <w:color w:val="1F497D" w:themeColor="text2"/>
          <w:szCs w:val="22"/>
        </w:rPr>
      </w:pPr>
      <w:r w:rsidRPr="00F20E8E">
        <w:rPr>
          <w:noProof/>
          <w:color w:val="1F497D" w:themeColor="text2"/>
          <w:szCs w:val="22"/>
          <w:lang w:eastAsia="en-AU"/>
        </w:rPr>
        <mc:AlternateContent>
          <mc:Choice Requires="wps">
            <w:drawing>
              <wp:anchor distT="0" distB="0" distL="114300" distR="114300" simplePos="0" relativeHeight="251842560" behindDoc="0" locked="0" layoutInCell="1" allowOverlap="1" wp14:anchorId="5F002F5C" wp14:editId="316B7EEB">
                <wp:simplePos x="0" y="0"/>
                <wp:positionH relativeFrom="column">
                  <wp:posOffset>3312160</wp:posOffset>
                </wp:positionH>
                <wp:positionV relativeFrom="paragraph">
                  <wp:posOffset>97790</wp:posOffset>
                </wp:positionV>
                <wp:extent cx="162560" cy="286385"/>
                <wp:effectExtent l="0" t="38100" r="66040" b="18415"/>
                <wp:wrapNone/>
                <wp:docPr id="338" name="Straight Arrow Connector 338"/>
                <wp:cNvGraphicFramePr/>
                <a:graphic xmlns:a="http://schemas.openxmlformats.org/drawingml/2006/main">
                  <a:graphicData uri="http://schemas.microsoft.com/office/word/2010/wordprocessingShape">
                    <wps:wsp>
                      <wps:cNvCnPr/>
                      <wps:spPr>
                        <a:xfrm flipV="1">
                          <a:off x="0" y="0"/>
                          <a:ext cx="162560" cy="286385"/>
                        </a:xfrm>
                        <a:prstGeom prst="straightConnector1">
                          <a:avLst/>
                        </a:prstGeom>
                        <a:noFill/>
                        <a:ln w="25400" cap="flat" cmpd="sng" algn="ctr">
                          <a:solidFill>
                            <a:srgbClr val="00206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F0DFD4" id="Straight Arrow Connector 338" o:spid="_x0000_s1026" type="#_x0000_t32" style="position:absolute;margin-left:260.8pt;margin-top:7.7pt;width:12.8pt;height:22.55pt;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" strokecolor="#002060" strokeweight="2pt">
                <v:stroke endarrow="open"/>
              </v:shape>
            </w:pict>
          </mc:Fallback>
        </mc:AlternateContent>
      </w:r>
    </w:p>
    <w:p w14:paraId="6606A1CD" w14:textId="2071AC3B" w:rsidR="006A2535" w:rsidRPr="00F20E8E" w:rsidRDefault="00C446EC" w:rsidP="00423205">
      <w:pPr>
        <w:rPr>
          <w:szCs w:val="22"/>
        </w:rPr>
      </w:pPr>
      <w:r w:rsidRPr="00F20E8E">
        <w:rPr>
          <w:noProof/>
          <w:color w:val="1F497D" w:themeColor="text2"/>
          <w:szCs w:val="22"/>
          <w:lang w:eastAsia="en-AU"/>
        </w:rPr>
        <mc:AlternateContent>
          <mc:Choice Requires="wps">
            <w:drawing>
              <wp:anchor distT="0" distB="0" distL="114300" distR="114300" simplePos="0" relativeHeight="251843584" behindDoc="0" locked="0" layoutInCell="1" allowOverlap="1" wp14:anchorId="7F01110A" wp14:editId="20438D72">
                <wp:simplePos x="0" y="0"/>
                <wp:positionH relativeFrom="column">
                  <wp:posOffset>3312160</wp:posOffset>
                </wp:positionH>
                <wp:positionV relativeFrom="paragraph">
                  <wp:posOffset>67310</wp:posOffset>
                </wp:positionV>
                <wp:extent cx="152400" cy="284480"/>
                <wp:effectExtent l="0" t="0" r="57150" b="58420"/>
                <wp:wrapNone/>
                <wp:docPr id="340" name="Straight Arrow Connector 340"/>
                <wp:cNvGraphicFramePr/>
                <a:graphic xmlns:a="http://schemas.openxmlformats.org/drawingml/2006/main">
                  <a:graphicData uri="http://schemas.microsoft.com/office/word/2010/wordprocessingShape">
                    <wps:wsp>
                      <wps:cNvCnPr/>
                      <wps:spPr>
                        <a:xfrm>
                          <a:off x="0" y="0"/>
                          <a:ext cx="152400" cy="284480"/>
                        </a:xfrm>
                        <a:prstGeom prst="straightConnector1">
                          <a:avLst/>
                        </a:prstGeom>
                        <a:noFill/>
                        <a:ln w="25400" cap="flat" cmpd="sng" algn="ctr">
                          <a:solidFill>
                            <a:srgbClr val="00206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0EF370" id="Straight Arrow Connector 340" o:spid="_x0000_s1026" type="#_x0000_t32" style="position:absolute;margin-left:260.8pt;margin-top:5.3pt;width:12pt;height:22.4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" strokecolor="#002060" strokeweight="2pt">
                <v:stroke endarrow="open"/>
              </v:shape>
            </w:pict>
          </mc:Fallback>
        </mc:AlternateContent>
      </w:r>
      <w:r w:rsidRPr="00F20E8E">
        <w:rPr>
          <w:noProof/>
          <w:szCs w:val="22"/>
          <w:lang w:eastAsia="en-AU"/>
        </w:rPr>
        <mc:AlternateContent>
          <mc:Choice Requires="wps">
            <w:drawing>
              <wp:anchor distT="0" distB="0" distL="114300" distR="114300" simplePos="0" relativeHeight="251841536" behindDoc="0" locked="0" layoutInCell="1" allowOverlap="1" wp14:anchorId="47665736" wp14:editId="6A15D0E2">
                <wp:simplePos x="0" y="0"/>
                <wp:positionH relativeFrom="column">
                  <wp:posOffset>3515360</wp:posOffset>
                </wp:positionH>
                <wp:positionV relativeFrom="paragraph">
                  <wp:posOffset>158750</wp:posOffset>
                </wp:positionV>
                <wp:extent cx="2298065" cy="457200"/>
                <wp:effectExtent l="0" t="0" r="26035" b="19050"/>
                <wp:wrapNone/>
                <wp:docPr id="341" name="Rounded Rectangle 341"/>
                <wp:cNvGraphicFramePr/>
                <a:graphic xmlns:a="http://schemas.openxmlformats.org/drawingml/2006/main">
                  <a:graphicData uri="http://schemas.microsoft.com/office/word/2010/wordprocessingShape">
                    <wps:wsp>
                      <wps:cNvSpPr/>
                      <wps:spPr>
                        <a:xfrm>
                          <a:off x="0" y="0"/>
                          <a:ext cx="2298065" cy="457200"/>
                        </a:xfrm>
                        <a:prstGeom prst="roundRect">
                          <a:avLst/>
                        </a:prstGeom>
                        <a:ln w="25400">
                          <a:solidFill>
                            <a:srgbClr val="002060"/>
                          </a:solidFill>
                        </a:ln>
                      </wps:spPr>
                      <wps:style>
                        <a:lnRef idx="2">
                          <a:schemeClr val="dk1"/>
                        </a:lnRef>
                        <a:fillRef idx="1">
                          <a:schemeClr val="lt1"/>
                        </a:fillRef>
                        <a:effectRef idx="0">
                          <a:schemeClr val="dk1"/>
                        </a:effectRef>
                        <a:fontRef idx="minor">
                          <a:schemeClr val="dk1"/>
                        </a:fontRef>
                      </wps:style>
                      <wps:txbx>
                        <w:txbxContent>
                          <w:p w14:paraId="6C761F51" w14:textId="77777777" w:rsidR="001A30CF" w:rsidRDefault="001A30CF" w:rsidP="006A2535">
                            <w:pPr>
                              <w:spacing w:after="0"/>
                              <w:jc w:val="center"/>
                              <w:rPr>
                                <w:color w:val="002060"/>
                                <w:sz w:val="20"/>
                                <w:lang w:val="en-US"/>
                              </w:rPr>
                            </w:pPr>
                            <w:r w:rsidRPr="003667C6">
                              <w:rPr>
                                <w:color w:val="002060"/>
                                <w:sz w:val="20"/>
                                <w:lang w:val="en-US"/>
                              </w:rPr>
                              <w:t>Question 3 (n=6)</w:t>
                            </w:r>
                          </w:p>
                          <w:p w14:paraId="0A9C5D44" w14:textId="77777777" w:rsidR="001A30CF" w:rsidRPr="00D124B4" w:rsidRDefault="001A30CF" w:rsidP="006A2535">
                            <w:pPr>
                              <w:spacing w:after="0"/>
                              <w:rPr>
                                <w:color w:val="002060"/>
                                <w:sz w:val="2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665736" id="Rounded Rectangle 341" o:spid="_x0000_s1052" style="position:absolute;margin-left:276.8pt;margin-top:12.5pt;width:180.95pt;height:3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" fillcolor="white [3201]" strokecolor="#002060" strokeweight="2pt">
                <v:textbox>
                  <w:txbxContent>
                    <w:p w14:paraId="6C761F51" w14:textId="77777777" w:rsidR="001A30CF" w:rsidRDefault="001A30CF" w:rsidP="006A2535">
                      <w:pPr>
                        <w:spacing w:after="0"/>
                        <w:jc w:val="center"/>
                        <w:rPr>
                          <w:color w:val="002060"/>
                          <w:sz w:val="20"/>
                          <w:lang w:val="en-US"/>
                        </w:rPr>
                      </w:pPr>
                      <w:r w:rsidRPr="003667C6">
                        <w:rPr>
                          <w:color w:val="002060"/>
                          <w:sz w:val="20"/>
                          <w:lang w:val="en-US"/>
                        </w:rPr>
                        <w:t>Question 3 (n=6)</w:t>
                      </w:r>
                    </w:p>
                    <w:p w14:paraId="0A9C5D44" w14:textId="77777777" w:rsidR="001A30CF" w:rsidRPr="00D124B4" w:rsidRDefault="001A30CF" w:rsidP="006A2535">
                      <w:pPr>
                        <w:spacing w:after="0"/>
                        <w:rPr>
                          <w:color w:val="002060"/>
                          <w:sz w:val="20"/>
                          <w:lang w:val="en-US"/>
                        </w:rPr>
                      </w:pPr>
                    </w:p>
                  </w:txbxContent>
                </v:textbox>
              </v:roundrect>
            </w:pict>
          </mc:Fallback>
        </mc:AlternateContent>
      </w:r>
    </w:p>
    <w:p w14:paraId="3C922BEC" w14:textId="57587D6F" w:rsidR="00CC3176" w:rsidRPr="00F20E8E" w:rsidRDefault="00CC3176" w:rsidP="00CC3176">
      <w:pPr>
        <w:rPr>
          <w:highlight w:val="yellow"/>
        </w:rPr>
      </w:pPr>
    </w:p>
    <w:p w14:paraId="3F7B68E0" w14:textId="77777777" w:rsidR="00C621A9" w:rsidRPr="00F20E8E" w:rsidRDefault="00C621A9" w:rsidP="00EC39C3">
      <w:pPr>
        <w:pStyle w:val="Heading4"/>
        <w:rPr>
          <w:sz w:val="21"/>
          <w:szCs w:val="21"/>
        </w:rPr>
      </w:pPr>
    </w:p>
    <w:p w14:paraId="32CE655D" w14:textId="54FE6BD3" w:rsidR="00EC39C3" w:rsidRPr="00F20E8E" w:rsidRDefault="006A2535" w:rsidP="00EC39C3">
      <w:pPr>
        <w:pStyle w:val="Heading4"/>
        <w:rPr>
          <w:sz w:val="21"/>
          <w:szCs w:val="21"/>
        </w:rPr>
      </w:pPr>
      <w:r w:rsidRPr="00F20E8E">
        <w:rPr>
          <w:sz w:val="21"/>
          <w:szCs w:val="21"/>
        </w:rPr>
        <w:t xml:space="preserve">Figure 2: Flowchart representing the number of records retrieved </w:t>
      </w:r>
      <w:r w:rsidR="008B45BC" w:rsidRPr="00F20E8E">
        <w:rPr>
          <w:sz w:val="21"/>
          <w:szCs w:val="21"/>
        </w:rPr>
        <w:t>during search for meditation and yoga trials</w:t>
      </w:r>
      <w:r w:rsidR="002E3C43" w:rsidRPr="00F20E8E">
        <w:rPr>
          <w:sz w:val="21"/>
          <w:szCs w:val="21"/>
        </w:rPr>
        <w:t xml:space="preserve">  </w:t>
      </w:r>
    </w:p>
    <w:p w14:paraId="35093A6B" w14:textId="3CF0D700" w:rsidR="00BC2A3B" w:rsidRPr="00F20E8E" w:rsidRDefault="0031027A" w:rsidP="00BC2A3B">
      <w:pPr>
        <w:rPr>
          <w:i/>
          <w:sz w:val="21"/>
          <w:szCs w:val="21"/>
        </w:rPr>
      </w:pPr>
      <w:r>
        <w:rPr>
          <w:i/>
          <w:sz w:val="21"/>
          <w:szCs w:val="21"/>
        </w:rPr>
        <w:t xml:space="preserve">*Paper </w:t>
      </w:r>
      <w:r w:rsidR="00BB15D6">
        <w:rPr>
          <w:i/>
          <w:sz w:val="21"/>
          <w:szCs w:val="21"/>
        </w:rPr>
        <w:t>published</w:t>
      </w:r>
      <w:r>
        <w:rPr>
          <w:i/>
          <w:sz w:val="21"/>
          <w:szCs w:val="21"/>
        </w:rPr>
        <w:t xml:space="preserve"> during draft stage of the </w:t>
      </w:r>
      <w:r w:rsidR="00BB15D6">
        <w:rPr>
          <w:i/>
          <w:sz w:val="21"/>
          <w:szCs w:val="21"/>
        </w:rPr>
        <w:t xml:space="preserve">final </w:t>
      </w:r>
      <w:r>
        <w:rPr>
          <w:i/>
          <w:sz w:val="21"/>
          <w:szCs w:val="21"/>
        </w:rPr>
        <w:t>report</w:t>
      </w:r>
    </w:p>
    <w:p w14:paraId="32C8D087" w14:textId="647AFEDA" w:rsidR="00817F5D" w:rsidRPr="00F20E8E" w:rsidRDefault="00243E6C" w:rsidP="00817F5D">
      <w:pPr>
        <w:pStyle w:val="BodyText1"/>
        <w:rPr>
          <w:szCs w:val="22"/>
        </w:rPr>
      </w:pPr>
      <w:r w:rsidRPr="00F20E8E">
        <w:rPr>
          <w:noProof/>
          <w:szCs w:val="22"/>
          <w:lang w:eastAsia="en-AU"/>
        </w:rPr>
        <w:lastRenderedPageBreak/>
        <mc:AlternateContent>
          <mc:Choice Requires="wps">
            <w:drawing>
              <wp:anchor distT="0" distB="0" distL="114300" distR="114300" simplePos="0" relativeHeight="251856896" behindDoc="0" locked="0" layoutInCell="1" allowOverlap="1" wp14:anchorId="3E025095" wp14:editId="6B3D7534">
                <wp:simplePos x="0" y="0"/>
                <wp:positionH relativeFrom="column">
                  <wp:posOffset>3556000</wp:posOffset>
                </wp:positionH>
                <wp:positionV relativeFrom="paragraph">
                  <wp:posOffset>10160</wp:posOffset>
                </wp:positionV>
                <wp:extent cx="2224405" cy="619125"/>
                <wp:effectExtent l="0" t="0" r="23495" b="28575"/>
                <wp:wrapNone/>
                <wp:docPr id="297" name="Rounded Rectangle 297"/>
                <wp:cNvGraphicFramePr/>
                <a:graphic xmlns:a="http://schemas.openxmlformats.org/drawingml/2006/main">
                  <a:graphicData uri="http://schemas.microsoft.com/office/word/2010/wordprocessingShape">
                    <wps:wsp>
                      <wps:cNvSpPr/>
                      <wps:spPr>
                        <a:xfrm>
                          <a:off x="0" y="0"/>
                          <a:ext cx="2224405" cy="619125"/>
                        </a:xfrm>
                        <a:prstGeom prst="roundRect">
                          <a:avLst/>
                        </a:prstGeom>
                        <a:solidFill>
                          <a:sysClr val="window" lastClr="FFFFFF"/>
                        </a:solidFill>
                        <a:ln w="25400" cap="flat" cmpd="sng" algn="ctr">
                          <a:solidFill>
                            <a:srgbClr val="002060"/>
                          </a:solidFill>
                          <a:prstDash val="solid"/>
                        </a:ln>
                        <a:effectLst/>
                      </wps:spPr>
                      <wps:txbx>
                        <w:txbxContent>
                          <w:p w14:paraId="1E925BA3" w14:textId="77777777" w:rsidR="001A30CF" w:rsidRPr="00052D9E" w:rsidRDefault="001A30CF" w:rsidP="00817F5D">
                            <w:pPr>
                              <w:spacing w:after="0"/>
                              <w:jc w:val="center"/>
                              <w:rPr>
                                <w:color w:val="002060"/>
                                <w:sz w:val="20"/>
                                <w:szCs w:val="20"/>
                              </w:rPr>
                            </w:pPr>
                            <w:r w:rsidRPr="00052D9E">
                              <w:rPr>
                                <w:color w:val="002060"/>
                                <w:sz w:val="20"/>
                                <w:szCs w:val="20"/>
                              </w:rPr>
                              <w:t>Duplicates excluded</w:t>
                            </w:r>
                          </w:p>
                          <w:p w14:paraId="6FD22CC4" w14:textId="77777777" w:rsidR="001A30CF" w:rsidRPr="00052D9E" w:rsidRDefault="001A30CF" w:rsidP="00817F5D">
                            <w:pPr>
                              <w:jc w:val="center"/>
                              <w:rPr>
                                <w:color w:val="002060"/>
                                <w:sz w:val="20"/>
                                <w:szCs w:val="20"/>
                              </w:rPr>
                            </w:pPr>
                            <w:r w:rsidRPr="00052D9E">
                              <w:rPr>
                                <w:color w:val="002060"/>
                                <w:sz w:val="20"/>
                                <w:szCs w:val="20"/>
                              </w:rPr>
                              <w:t>(n</w:t>
                            </w:r>
                            <w:r w:rsidRPr="00A211EA">
                              <w:rPr>
                                <w:color w:val="002060"/>
                                <w:sz w:val="20"/>
                                <w:szCs w:val="20"/>
                              </w:rPr>
                              <w:t>=1,</w:t>
                            </w:r>
                            <w:r>
                              <w:rPr>
                                <w:color w:val="002060"/>
                                <w:sz w:val="20"/>
                                <w:szCs w:val="20"/>
                              </w:rPr>
                              <w:t>909</w:t>
                            </w:r>
                            <w:r w:rsidRPr="00A211EA">
                              <w:rPr>
                                <w:color w:val="00206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025095" id="Rounded Rectangle 297" o:spid="_x0000_s1053" style="position:absolute;margin-left:280pt;margin-top:.8pt;width:175.15pt;height:48.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" fillcolor="window" strokecolor="#002060" strokeweight="2pt">
                <v:textbox>
                  <w:txbxContent>
                    <w:p w14:paraId="1E925BA3" w14:textId="77777777" w:rsidR="001A30CF" w:rsidRPr="00052D9E" w:rsidRDefault="001A30CF" w:rsidP="00817F5D">
                      <w:pPr>
                        <w:spacing w:after="0"/>
                        <w:jc w:val="center"/>
                        <w:rPr>
                          <w:color w:val="002060"/>
                          <w:sz w:val="20"/>
                          <w:szCs w:val="20"/>
                        </w:rPr>
                      </w:pPr>
                      <w:r w:rsidRPr="00052D9E">
                        <w:rPr>
                          <w:color w:val="002060"/>
                          <w:sz w:val="20"/>
                          <w:szCs w:val="20"/>
                        </w:rPr>
                        <w:t>Duplicates excluded</w:t>
                      </w:r>
                    </w:p>
                    <w:p w14:paraId="6FD22CC4" w14:textId="77777777" w:rsidR="001A30CF" w:rsidRPr="00052D9E" w:rsidRDefault="001A30CF" w:rsidP="00817F5D">
                      <w:pPr>
                        <w:jc w:val="center"/>
                        <w:rPr>
                          <w:color w:val="002060"/>
                          <w:sz w:val="20"/>
                          <w:szCs w:val="20"/>
                        </w:rPr>
                      </w:pPr>
                      <w:r w:rsidRPr="00052D9E">
                        <w:rPr>
                          <w:color w:val="002060"/>
                          <w:sz w:val="20"/>
                          <w:szCs w:val="20"/>
                        </w:rPr>
                        <w:t>(n</w:t>
                      </w:r>
                      <w:r w:rsidRPr="00A211EA">
                        <w:rPr>
                          <w:color w:val="002060"/>
                          <w:sz w:val="20"/>
                          <w:szCs w:val="20"/>
                        </w:rPr>
                        <w:t>=1,</w:t>
                      </w:r>
                      <w:r>
                        <w:rPr>
                          <w:color w:val="002060"/>
                          <w:sz w:val="20"/>
                          <w:szCs w:val="20"/>
                        </w:rPr>
                        <w:t>909</w:t>
                      </w:r>
                      <w:r w:rsidRPr="00A211EA">
                        <w:rPr>
                          <w:color w:val="002060"/>
                          <w:sz w:val="20"/>
                          <w:szCs w:val="20"/>
                        </w:rPr>
                        <w:t>)</w:t>
                      </w:r>
                    </w:p>
                  </w:txbxContent>
                </v:textbox>
              </v:roundrect>
            </w:pict>
          </mc:Fallback>
        </mc:AlternateContent>
      </w:r>
      <w:r w:rsidR="00817F5D" w:rsidRPr="00F20E8E">
        <w:rPr>
          <w:noProof/>
          <w:lang w:eastAsia="en-AU"/>
        </w:rPr>
        <mc:AlternateContent>
          <mc:Choice Requires="wps">
            <w:drawing>
              <wp:anchor distT="0" distB="0" distL="114300" distR="114300" simplePos="0" relativeHeight="251852800" behindDoc="0" locked="0" layoutInCell="1" allowOverlap="1" wp14:anchorId="1EE08683" wp14:editId="4A1951A3">
                <wp:simplePos x="0" y="0"/>
                <wp:positionH relativeFrom="column">
                  <wp:posOffset>-399415</wp:posOffset>
                </wp:positionH>
                <wp:positionV relativeFrom="paragraph">
                  <wp:posOffset>359947</wp:posOffset>
                </wp:positionV>
                <wp:extent cx="1371600" cy="365760"/>
                <wp:effectExtent l="7620" t="0" r="26670" b="26670"/>
                <wp:wrapNone/>
                <wp:docPr id="291"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65760"/>
                        </a:xfrm>
                        <a:prstGeom prst="roundRect">
                          <a:avLst>
                            <a:gd name="adj" fmla="val 16667"/>
                          </a:avLst>
                        </a:prstGeom>
                        <a:solidFill>
                          <a:srgbClr val="CCECFF"/>
                        </a:solidFill>
                        <a:ln w="9525">
                          <a:solidFill>
                            <a:srgbClr val="000000"/>
                          </a:solidFill>
                          <a:round/>
                          <a:headEnd/>
                          <a:tailEnd/>
                        </a:ln>
                      </wps:spPr>
                      <wps:txbx>
                        <w:txbxContent>
                          <w:p w14:paraId="21B457A0" w14:textId="77777777" w:rsidR="001A30CF" w:rsidRPr="008337C6" w:rsidRDefault="001A30CF" w:rsidP="00817F5D">
                            <w:pPr>
                              <w:pStyle w:val="Heading2"/>
                              <w:keepNext/>
                              <w:jc w:val="center"/>
                              <w:rPr>
                                <w:rFonts w:cs="Arial"/>
                                <w:lang w:val="en"/>
                              </w:rPr>
                            </w:pPr>
                            <w:bookmarkStart w:id="158" w:name="_Toc497476668"/>
                            <w:bookmarkStart w:id="159" w:name="_Toc528232593"/>
                            <w:bookmarkStart w:id="160" w:name="_Toc528233049"/>
                            <w:bookmarkStart w:id="161" w:name="_Toc528335980"/>
                            <w:bookmarkStart w:id="162" w:name="_Toc528763481"/>
                            <w:bookmarkStart w:id="163" w:name="_Toc528838334"/>
                            <w:bookmarkStart w:id="164" w:name="_Toc528848244"/>
                            <w:bookmarkStart w:id="165" w:name="_Toc532823346"/>
                            <w:r w:rsidRPr="008337C6">
                              <w:rPr>
                                <w:rFonts w:cs="Arial"/>
                                <w:lang w:val="en"/>
                              </w:rPr>
                              <w:t>Identification</w:t>
                            </w:r>
                            <w:bookmarkEnd w:id="158"/>
                            <w:bookmarkEnd w:id="159"/>
                            <w:bookmarkEnd w:id="160"/>
                            <w:bookmarkEnd w:id="161"/>
                            <w:bookmarkEnd w:id="162"/>
                            <w:bookmarkEnd w:id="163"/>
                            <w:bookmarkEnd w:id="164"/>
                            <w:bookmarkEnd w:id="165"/>
                          </w:p>
                        </w:txbxContent>
                      </wps:txbx>
                      <wps:bodyPr rot="0" vert="vert270"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E08683" id="_x0000_s1054" style="position:absolute;margin-left:-31.45pt;margin-top:28.35pt;width:108pt;height:28.8pt;rotation:-90;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" fillcolor="#ccecff">
                <v:textbox style="layout-flow:vertical;mso-layout-flow-alt:bottom-to-top" inset="0,,0">
                  <w:txbxContent>
                    <w:p w14:paraId="21B457A0" w14:textId="77777777" w:rsidR="001A30CF" w:rsidRPr="008337C6" w:rsidRDefault="001A30CF" w:rsidP="00817F5D">
                      <w:pPr>
                        <w:pStyle w:val="Heading2"/>
                        <w:keepNext/>
                        <w:jc w:val="center"/>
                        <w:rPr>
                          <w:rFonts w:cs="Arial"/>
                          <w:lang w:val="en"/>
                        </w:rPr>
                      </w:pPr>
                      <w:bookmarkStart w:id="217" w:name="_Toc497476668"/>
                      <w:bookmarkStart w:id="218" w:name="_Toc528232593"/>
                      <w:bookmarkStart w:id="219" w:name="_Toc528233049"/>
                      <w:bookmarkStart w:id="220" w:name="_Toc528335980"/>
                      <w:bookmarkStart w:id="221" w:name="_Toc528763481"/>
                      <w:bookmarkStart w:id="222" w:name="_Toc528838334"/>
                      <w:bookmarkStart w:id="223" w:name="_Toc528848244"/>
                      <w:bookmarkStart w:id="224" w:name="_Toc532823346"/>
                      <w:r w:rsidRPr="008337C6">
                        <w:rPr>
                          <w:rFonts w:cs="Arial"/>
                          <w:lang w:val="en"/>
                        </w:rPr>
                        <w:t>Identification</w:t>
                      </w:r>
                      <w:bookmarkEnd w:id="217"/>
                      <w:bookmarkEnd w:id="218"/>
                      <w:bookmarkEnd w:id="219"/>
                      <w:bookmarkEnd w:id="220"/>
                      <w:bookmarkEnd w:id="221"/>
                      <w:bookmarkEnd w:id="222"/>
                      <w:bookmarkEnd w:id="223"/>
                      <w:bookmarkEnd w:id="224"/>
                    </w:p>
                  </w:txbxContent>
                </v:textbox>
              </v:roundrect>
            </w:pict>
          </mc:Fallback>
        </mc:AlternateContent>
      </w:r>
      <w:r w:rsidR="00817F5D" w:rsidRPr="00F20E8E">
        <w:rPr>
          <w:noProof/>
          <w:szCs w:val="22"/>
          <w:lang w:eastAsia="en-AU"/>
        </w:rPr>
        <mc:AlternateContent>
          <mc:Choice Requires="wps">
            <w:drawing>
              <wp:anchor distT="0" distB="0" distL="114300" distR="114300" simplePos="0" relativeHeight="251846656" behindDoc="0" locked="0" layoutInCell="1" allowOverlap="1" wp14:anchorId="4154E9A0" wp14:editId="719369D3">
                <wp:simplePos x="0" y="0"/>
                <wp:positionH relativeFrom="column">
                  <wp:posOffset>877570</wp:posOffset>
                </wp:positionH>
                <wp:positionV relativeFrom="paragraph">
                  <wp:posOffset>12700</wp:posOffset>
                </wp:positionV>
                <wp:extent cx="2376000" cy="1076325"/>
                <wp:effectExtent l="0" t="0" r="24765" b="28575"/>
                <wp:wrapNone/>
                <wp:docPr id="298" name="Rounded Rectangle 298"/>
                <wp:cNvGraphicFramePr/>
                <a:graphic xmlns:a="http://schemas.openxmlformats.org/drawingml/2006/main">
                  <a:graphicData uri="http://schemas.microsoft.com/office/word/2010/wordprocessingShape">
                    <wps:wsp>
                      <wps:cNvSpPr/>
                      <wps:spPr>
                        <a:xfrm>
                          <a:off x="0" y="0"/>
                          <a:ext cx="2376000" cy="1076325"/>
                        </a:xfrm>
                        <a:prstGeom prst="roundRect">
                          <a:avLst/>
                        </a:prstGeom>
                        <a:ln w="25400">
                          <a:solidFill>
                            <a:srgbClr val="002060"/>
                          </a:solidFill>
                        </a:ln>
                      </wps:spPr>
                      <wps:style>
                        <a:lnRef idx="2">
                          <a:schemeClr val="dk1"/>
                        </a:lnRef>
                        <a:fillRef idx="1">
                          <a:schemeClr val="lt1"/>
                        </a:fillRef>
                        <a:effectRef idx="0">
                          <a:schemeClr val="dk1"/>
                        </a:effectRef>
                        <a:fontRef idx="minor">
                          <a:schemeClr val="dk1"/>
                        </a:fontRef>
                      </wps:style>
                      <wps:txbx>
                        <w:txbxContent>
                          <w:p w14:paraId="6D0C5004" w14:textId="77777777" w:rsidR="001A30CF" w:rsidRDefault="001A30CF" w:rsidP="00817F5D">
                            <w:pPr>
                              <w:spacing w:after="0"/>
                              <w:jc w:val="center"/>
                              <w:rPr>
                                <w:color w:val="002060"/>
                                <w:sz w:val="20"/>
                                <w:szCs w:val="20"/>
                              </w:rPr>
                            </w:pPr>
                          </w:p>
                          <w:p w14:paraId="0C668A30" w14:textId="77777777" w:rsidR="001A30CF" w:rsidRPr="00052D9E" w:rsidRDefault="001A30CF" w:rsidP="00817F5D">
                            <w:pPr>
                              <w:spacing w:after="0"/>
                              <w:jc w:val="center"/>
                              <w:rPr>
                                <w:color w:val="002060"/>
                                <w:sz w:val="20"/>
                                <w:szCs w:val="20"/>
                              </w:rPr>
                            </w:pPr>
                            <w:r w:rsidRPr="00052D9E">
                              <w:rPr>
                                <w:color w:val="002060"/>
                                <w:sz w:val="20"/>
                                <w:szCs w:val="20"/>
                              </w:rPr>
                              <w:t>Total records retrieved through database search</w:t>
                            </w:r>
                          </w:p>
                          <w:p w14:paraId="54D01A18" w14:textId="77777777" w:rsidR="001A30CF" w:rsidRPr="00052D9E" w:rsidRDefault="001A30CF" w:rsidP="00817F5D">
                            <w:pPr>
                              <w:jc w:val="center"/>
                              <w:rPr>
                                <w:color w:val="002060"/>
                                <w:sz w:val="20"/>
                                <w:szCs w:val="20"/>
                              </w:rPr>
                            </w:pPr>
                            <w:r w:rsidRPr="00A211EA">
                              <w:rPr>
                                <w:color w:val="002060"/>
                                <w:sz w:val="20"/>
                                <w:szCs w:val="20"/>
                              </w:rPr>
                              <w:t>(n=</w:t>
                            </w:r>
                            <w:r>
                              <w:rPr>
                                <w:color w:val="002060"/>
                                <w:sz w:val="20"/>
                                <w:szCs w:val="20"/>
                              </w:rPr>
                              <w:t>2,766</w:t>
                            </w:r>
                            <w:r w:rsidRPr="00A211EA">
                              <w:rPr>
                                <w:color w:val="002060"/>
                                <w:sz w:val="20"/>
                                <w:szCs w:val="20"/>
                              </w:rPr>
                              <w:t>)</w:t>
                            </w:r>
                          </w:p>
                          <w:p w14:paraId="4E85EF92" w14:textId="77777777" w:rsidR="001A30CF" w:rsidRPr="00BD45E0" w:rsidRDefault="001A30CF" w:rsidP="00817F5D">
                            <w:pPr>
                              <w:jc w:val="center"/>
                              <w:rPr>
                                <w:color w:val="002060"/>
                                <w:sz w:val="12"/>
                                <w:szCs w:val="18"/>
                              </w:rPr>
                            </w:pPr>
                          </w:p>
                          <w:p w14:paraId="0344A09D" w14:textId="77777777" w:rsidR="001A30CF" w:rsidRPr="00BD45E0" w:rsidRDefault="001A30CF" w:rsidP="00817F5D">
                            <w:pPr>
                              <w:jc w:val="center"/>
                              <w:rPr>
                                <w:color w:val="002060"/>
                                <w:sz w:val="12"/>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54E9A0" id="Rounded Rectangle 298" o:spid="_x0000_s1055" style="position:absolute;margin-left:69.1pt;margin-top:1pt;width:187.1pt;height:84.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" fillcolor="white [3201]" strokecolor="#002060" strokeweight="2pt">
                <v:textbox>
                  <w:txbxContent>
                    <w:p w14:paraId="6D0C5004" w14:textId="77777777" w:rsidR="001A30CF" w:rsidRDefault="001A30CF" w:rsidP="00817F5D">
                      <w:pPr>
                        <w:spacing w:after="0"/>
                        <w:jc w:val="center"/>
                        <w:rPr>
                          <w:color w:val="002060"/>
                          <w:sz w:val="20"/>
                          <w:szCs w:val="20"/>
                        </w:rPr>
                      </w:pPr>
                    </w:p>
                    <w:p w14:paraId="0C668A30" w14:textId="77777777" w:rsidR="001A30CF" w:rsidRPr="00052D9E" w:rsidRDefault="001A30CF" w:rsidP="00817F5D">
                      <w:pPr>
                        <w:spacing w:after="0"/>
                        <w:jc w:val="center"/>
                        <w:rPr>
                          <w:color w:val="002060"/>
                          <w:sz w:val="20"/>
                          <w:szCs w:val="20"/>
                        </w:rPr>
                      </w:pPr>
                      <w:r w:rsidRPr="00052D9E">
                        <w:rPr>
                          <w:color w:val="002060"/>
                          <w:sz w:val="20"/>
                          <w:szCs w:val="20"/>
                        </w:rPr>
                        <w:t>Total records retrieved through database search</w:t>
                      </w:r>
                    </w:p>
                    <w:p w14:paraId="54D01A18" w14:textId="77777777" w:rsidR="001A30CF" w:rsidRPr="00052D9E" w:rsidRDefault="001A30CF" w:rsidP="00817F5D">
                      <w:pPr>
                        <w:jc w:val="center"/>
                        <w:rPr>
                          <w:color w:val="002060"/>
                          <w:sz w:val="20"/>
                          <w:szCs w:val="20"/>
                        </w:rPr>
                      </w:pPr>
                      <w:r w:rsidRPr="00A211EA">
                        <w:rPr>
                          <w:color w:val="002060"/>
                          <w:sz w:val="20"/>
                          <w:szCs w:val="20"/>
                        </w:rPr>
                        <w:t>(n=</w:t>
                      </w:r>
                      <w:r>
                        <w:rPr>
                          <w:color w:val="002060"/>
                          <w:sz w:val="20"/>
                          <w:szCs w:val="20"/>
                        </w:rPr>
                        <w:t>2,766</w:t>
                      </w:r>
                      <w:r w:rsidRPr="00A211EA">
                        <w:rPr>
                          <w:color w:val="002060"/>
                          <w:sz w:val="20"/>
                          <w:szCs w:val="20"/>
                        </w:rPr>
                        <w:t>)</w:t>
                      </w:r>
                    </w:p>
                    <w:p w14:paraId="4E85EF92" w14:textId="77777777" w:rsidR="001A30CF" w:rsidRPr="00BD45E0" w:rsidRDefault="001A30CF" w:rsidP="00817F5D">
                      <w:pPr>
                        <w:jc w:val="center"/>
                        <w:rPr>
                          <w:color w:val="002060"/>
                          <w:sz w:val="12"/>
                          <w:szCs w:val="18"/>
                        </w:rPr>
                      </w:pPr>
                    </w:p>
                    <w:p w14:paraId="0344A09D" w14:textId="77777777" w:rsidR="001A30CF" w:rsidRPr="00BD45E0" w:rsidRDefault="001A30CF" w:rsidP="00817F5D">
                      <w:pPr>
                        <w:jc w:val="center"/>
                        <w:rPr>
                          <w:color w:val="002060"/>
                          <w:sz w:val="12"/>
                          <w:szCs w:val="18"/>
                        </w:rPr>
                      </w:pPr>
                    </w:p>
                  </w:txbxContent>
                </v:textbox>
              </v:roundrect>
            </w:pict>
          </mc:Fallback>
        </mc:AlternateContent>
      </w:r>
    </w:p>
    <w:p w14:paraId="5CF49273" w14:textId="7FDAAB4B" w:rsidR="00817F5D" w:rsidRPr="00F20E8E" w:rsidRDefault="00243E6C" w:rsidP="00817F5D">
      <w:pPr>
        <w:pStyle w:val="BodyText1"/>
        <w:rPr>
          <w:szCs w:val="22"/>
        </w:rPr>
      </w:pPr>
      <w:r w:rsidRPr="00F20E8E">
        <w:rPr>
          <w:noProof/>
          <w:szCs w:val="22"/>
          <w:lang w:eastAsia="en-AU"/>
        </w:rPr>
        <mc:AlternateContent>
          <mc:Choice Requires="wps">
            <w:drawing>
              <wp:anchor distT="0" distB="0" distL="114300" distR="114300" simplePos="0" relativeHeight="251736063" behindDoc="0" locked="0" layoutInCell="1" allowOverlap="1" wp14:anchorId="3F4FC787" wp14:editId="1159461A">
                <wp:simplePos x="0" y="0"/>
                <wp:positionH relativeFrom="column">
                  <wp:posOffset>3089275</wp:posOffset>
                </wp:positionH>
                <wp:positionV relativeFrom="paragraph">
                  <wp:posOffset>43180</wp:posOffset>
                </wp:positionV>
                <wp:extent cx="466725" cy="0"/>
                <wp:effectExtent l="0" t="76200" r="28575" b="114300"/>
                <wp:wrapNone/>
                <wp:docPr id="299" name="Straight Arrow Connector 299"/>
                <wp:cNvGraphicFramePr/>
                <a:graphic xmlns:a="http://schemas.openxmlformats.org/drawingml/2006/main">
                  <a:graphicData uri="http://schemas.microsoft.com/office/word/2010/wordprocessingShape">
                    <wps:wsp>
                      <wps:cNvCnPr/>
                      <wps:spPr>
                        <a:xfrm>
                          <a:off x="0" y="0"/>
                          <a:ext cx="466725" cy="0"/>
                        </a:xfrm>
                        <a:prstGeom prst="straightConnector1">
                          <a:avLst/>
                        </a:prstGeom>
                        <a:ln>
                          <a:solidFill>
                            <a:schemeClr val="tx2"/>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473D24" id="Straight Arrow Connector 299" o:spid="_x0000_s1026" type="#_x0000_t32" style="position:absolute;margin-left:243.25pt;margin-top:3.4pt;width:36.75pt;height:0;z-index:2517360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" strokecolor="#1f497d [3215]" strokeweight="2pt">
                <v:stroke endarrow="open"/>
              </v:shape>
            </w:pict>
          </mc:Fallback>
        </mc:AlternateContent>
      </w:r>
      <w:r w:rsidR="00817F5D" w:rsidRPr="00F20E8E">
        <w:rPr>
          <w:noProof/>
          <w:szCs w:val="22"/>
          <w:lang w:eastAsia="en-AU"/>
        </w:rPr>
        <mc:AlternateContent>
          <mc:Choice Requires="wps">
            <w:drawing>
              <wp:anchor distT="0" distB="0" distL="114300" distR="114300" simplePos="0" relativeHeight="251845632" behindDoc="0" locked="0" layoutInCell="1" allowOverlap="1" wp14:anchorId="71ED4776" wp14:editId="77F29FDC">
                <wp:simplePos x="0" y="0"/>
                <wp:positionH relativeFrom="column">
                  <wp:posOffset>2061210</wp:posOffset>
                </wp:positionH>
                <wp:positionV relativeFrom="paragraph">
                  <wp:posOffset>142338</wp:posOffset>
                </wp:positionV>
                <wp:extent cx="0" cy="906145"/>
                <wp:effectExtent l="95250" t="0" r="57150" b="65405"/>
                <wp:wrapNone/>
                <wp:docPr id="300" name="Straight Arrow Connector 300"/>
                <wp:cNvGraphicFramePr/>
                <a:graphic xmlns:a="http://schemas.openxmlformats.org/drawingml/2006/main">
                  <a:graphicData uri="http://schemas.microsoft.com/office/word/2010/wordprocessingShape">
                    <wps:wsp>
                      <wps:cNvCnPr/>
                      <wps:spPr>
                        <a:xfrm>
                          <a:off x="0" y="0"/>
                          <a:ext cx="0" cy="906145"/>
                        </a:xfrm>
                        <a:prstGeom prst="straightConnector1">
                          <a:avLst/>
                        </a:prstGeom>
                        <a:ln>
                          <a:solidFill>
                            <a:srgbClr val="00206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F359B1" id="Straight Arrow Connector 300" o:spid="_x0000_s1026" type="#_x0000_t32" style="position:absolute;margin-left:162.3pt;margin-top:11.2pt;width:0;height:71.3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" strokecolor="#002060" strokeweight="2pt">
                <v:stroke endarrow="open"/>
              </v:shape>
            </w:pict>
          </mc:Fallback>
        </mc:AlternateContent>
      </w:r>
    </w:p>
    <w:p w14:paraId="2DA32397" w14:textId="33F18ED3" w:rsidR="00817F5D" w:rsidRPr="00F20E8E" w:rsidRDefault="00243E6C" w:rsidP="00817F5D">
      <w:pPr>
        <w:pStyle w:val="BodyText1"/>
        <w:rPr>
          <w:szCs w:val="22"/>
        </w:rPr>
      </w:pPr>
      <w:r w:rsidRPr="00F20E8E">
        <w:rPr>
          <w:noProof/>
          <w:szCs w:val="22"/>
          <w:lang w:eastAsia="en-AU"/>
        </w:rPr>
        <mc:AlternateContent>
          <mc:Choice Requires="wps">
            <w:drawing>
              <wp:anchor distT="0" distB="0" distL="114300" distR="114300" simplePos="0" relativeHeight="251870208" behindDoc="0" locked="0" layoutInCell="1" allowOverlap="1" wp14:anchorId="3C79B4A2" wp14:editId="327EAC55">
                <wp:simplePos x="0" y="0"/>
                <wp:positionH relativeFrom="column">
                  <wp:posOffset>3550920</wp:posOffset>
                </wp:positionH>
                <wp:positionV relativeFrom="paragraph">
                  <wp:posOffset>5715</wp:posOffset>
                </wp:positionV>
                <wp:extent cx="2279015" cy="3373120"/>
                <wp:effectExtent l="0" t="0" r="26035" b="17780"/>
                <wp:wrapNone/>
                <wp:docPr id="19" name="Rounded Rectangle 19"/>
                <wp:cNvGraphicFramePr/>
                <a:graphic xmlns:a="http://schemas.openxmlformats.org/drawingml/2006/main">
                  <a:graphicData uri="http://schemas.microsoft.com/office/word/2010/wordprocessingShape">
                    <wps:wsp>
                      <wps:cNvSpPr/>
                      <wps:spPr>
                        <a:xfrm>
                          <a:off x="0" y="0"/>
                          <a:ext cx="2279015" cy="3373120"/>
                        </a:xfrm>
                        <a:prstGeom prst="roundRect">
                          <a:avLst/>
                        </a:prstGeom>
                        <a:solidFill>
                          <a:sysClr val="window" lastClr="FFFFFF"/>
                        </a:solidFill>
                        <a:ln w="25400" cap="flat" cmpd="sng" algn="ctr">
                          <a:solidFill>
                            <a:srgbClr val="002060"/>
                          </a:solidFill>
                          <a:prstDash val="solid"/>
                        </a:ln>
                        <a:effectLst/>
                      </wps:spPr>
                      <wps:txbx>
                        <w:txbxContent>
                          <w:p w14:paraId="6D543DF0" w14:textId="77777777" w:rsidR="001A30CF" w:rsidRPr="00677CDA" w:rsidRDefault="001A30CF" w:rsidP="00C446EC">
                            <w:pPr>
                              <w:spacing w:after="0"/>
                              <w:jc w:val="center"/>
                              <w:rPr>
                                <w:color w:val="002060"/>
                                <w:sz w:val="20"/>
                                <w:szCs w:val="20"/>
                              </w:rPr>
                            </w:pPr>
                            <w:r w:rsidRPr="00677CDA">
                              <w:rPr>
                                <w:color w:val="002060"/>
                                <w:sz w:val="20"/>
                                <w:szCs w:val="20"/>
                              </w:rPr>
                              <w:t>Title and abstract records excluded</w:t>
                            </w:r>
                          </w:p>
                          <w:p w14:paraId="53D918D2" w14:textId="77777777" w:rsidR="001A30CF" w:rsidRDefault="001A30CF" w:rsidP="00243E6C">
                            <w:pPr>
                              <w:spacing w:line="240" w:lineRule="auto"/>
                              <w:jc w:val="center"/>
                              <w:rPr>
                                <w:color w:val="002060"/>
                                <w:sz w:val="20"/>
                                <w:szCs w:val="20"/>
                              </w:rPr>
                            </w:pPr>
                            <w:r>
                              <w:rPr>
                                <w:color w:val="002060"/>
                                <w:sz w:val="20"/>
                                <w:szCs w:val="20"/>
                              </w:rPr>
                              <w:t>(n</w:t>
                            </w:r>
                            <w:r w:rsidRPr="00A211EA">
                              <w:rPr>
                                <w:color w:val="002060"/>
                                <w:sz w:val="20"/>
                                <w:szCs w:val="20"/>
                              </w:rPr>
                              <w:t>=</w:t>
                            </w:r>
                            <w:r>
                              <w:rPr>
                                <w:color w:val="002060"/>
                                <w:sz w:val="20"/>
                                <w:szCs w:val="20"/>
                              </w:rPr>
                              <w:t>720</w:t>
                            </w:r>
                            <w:r w:rsidRPr="00A211EA">
                              <w:rPr>
                                <w:color w:val="002060"/>
                                <w:sz w:val="20"/>
                                <w:szCs w:val="20"/>
                              </w:rPr>
                              <w:t>)</w:t>
                            </w:r>
                          </w:p>
                          <w:p w14:paraId="6411E737" w14:textId="77777777" w:rsidR="001A30CF" w:rsidRDefault="001A30CF" w:rsidP="00243E6C">
                            <w:pPr>
                              <w:spacing w:after="0" w:line="240" w:lineRule="auto"/>
                              <w:jc w:val="center"/>
                              <w:rPr>
                                <w:color w:val="002060"/>
                                <w:sz w:val="20"/>
                              </w:rPr>
                            </w:pPr>
                            <w:r>
                              <w:rPr>
                                <w:color w:val="002060"/>
                                <w:sz w:val="20"/>
                              </w:rPr>
                              <w:t>Excluded for failure to meet inclusion criteria associated with:</w:t>
                            </w:r>
                          </w:p>
                          <w:p w14:paraId="4A9A1B36" w14:textId="01BDA93B" w:rsidR="001A30CF" w:rsidRDefault="001A30CF" w:rsidP="00243E6C">
                            <w:pPr>
                              <w:spacing w:after="0" w:line="240" w:lineRule="auto"/>
                              <w:jc w:val="center"/>
                              <w:rPr>
                                <w:color w:val="002060"/>
                                <w:sz w:val="20"/>
                              </w:rPr>
                            </w:pPr>
                            <w:r>
                              <w:rPr>
                                <w:color w:val="002060"/>
                                <w:sz w:val="20"/>
                              </w:rPr>
                              <w:t xml:space="preserve"> </w:t>
                            </w:r>
                          </w:p>
                          <w:p w14:paraId="1512C82D" w14:textId="4FC792E2" w:rsidR="001A30CF" w:rsidRDefault="001A30CF" w:rsidP="00C446EC">
                            <w:pPr>
                              <w:spacing w:after="0"/>
                              <w:jc w:val="center"/>
                              <w:rPr>
                                <w:color w:val="002060"/>
                                <w:sz w:val="20"/>
                              </w:rPr>
                            </w:pPr>
                            <w:r>
                              <w:rPr>
                                <w:color w:val="002060"/>
                                <w:sz w:val="20"/>
                              </w:rPr>
                              <w:t>Outcomes (n=279)</w:t>
                            </w:r>
                          </w:p>
                          <w:p w14:paraId="0C962CDC" w14:textId="3C7DCBFD" w:rsidR="001A30CF" w:rsidRDefault="001A30CF" w:rsidP="00C446EC">
                            <w:pPr>
                              <w:spacing w:after="0"/>
                              <w:jc w:val="center"/>
                              <w:rPr>
                                <w:color w:val="002060"/>
                                <w:sz w:val="20"/>
                              </w:rPr>
                            </w:pPr>
                            <w:r w:rsidRPr="00431682">
                              <w:rPr>
                                <w:color w:val="002060"/>
                                <w:sz w:val="20"/>
                              </w:rPr>
                              <w:t>Population (n=201)</w:t>
                            </w:r>
                          </w:p>
                          <w:p w14:paraId="7843A479" w14:textId="7AE3680A" w:rsidR="001A30CF" w:rsidRDefault="001A30CF" w:rsidP="00C446EC">
                            <w:pPr>
                              <w:spacing w:after="0"/>
                              <w:jc w:val="center"/>
                              <w:rPr>
                                <w:color w:val="002060"/>
                                <w:sz w:val="20"/>
                              </w:rPr>
                            </w:pPr>
                            <w:r>
                              <w:rPr>
                                <w:color w:val="002060"/>
                                <w:sz w:val="20"/>
                              </w:rPr>
                              <w:t>Intervention (n=82)</w:t>
                            </w:r>
                          </w:p>
                          <w:p w14:paraId="5609AAC5" w14:textId="048F1D59" w:rsidR="001A30CF" w:rsidRDefault="001A30CF" w:rsidP="00C446EC">
                            <w:pPr>
                              <w:spacing w:after="0"/>
                              <w:jc w:val="center"/>
                              <w:rPr>
                                <w:color w:val="002060"/>
                                <w:sz w:val="20"/>
                              </w:rPr>
                            </w:pPr>
                            <w:r>
                              <w:rPr>
                                <w:color w:val="002060"/>
                                <w:sz w:val="20"/>
                              </w:rPr>
                              <w:t>Study design (n=73)</w:t>
                            </w:r>
                          </w:p>
                          <w:p w14:paraId="4ABBD88E" w14:textId="77777777" w:rsidR="001A30CF" w:rsidRDefault="001A30CF" w:rsidP="00C446EC">
                            <w:pPr>
                              <w:spacing w:after="0"/>
                              <w:jc w:val="center"/>
                              <w:rPr>
                                <w:color w:val="002060"/>
                                <w:sz w:val="20"/>
                              </w:rPr>
                            </w:pPr>
                            <w:r>
                              <w:rPr>
                                <w:color w:val="002060"/>
                                <w:sz w:val="20"/>
                              </w:rPr>
                              <w:t>Not peer reviewed (n=41)</w:t>
                            </w:r>
                          </w:p>
                          <w:p w14:paraId="236F9D79" w14:textId="77777777" w:rsidR="001A30CF" w:rsidRDefault="001A30CF" w:rsidP="00C446EC">
                            <w:pPr>
                              <w:spacing w:after="0"/>
                              <w:jc w:val="center"/>
                              <w:rPr>
                                <w:color w:val="002060"/>
                                <w:sz w:val="20"/>
                              </w:rPr>
                            </w:pPr>
                            <w:r>
                              <w:rPr>
                                <w:color w:val="002060"/>
                                <w:sz w:val="20"/>
                              </w:rPr>
                              <w:t>Commentary (n=19)</w:t>
                            </w:r>
                          </w:p>
                          <w:p w14:paraId="0BF8F54A" w14:textId="77777777" w:rsidR="001A30CF" w:rsidRDefault="001A30CF" w:rsidP="00C446EC">
                            <w:pPr>
                              <w:spacing w:after="0"/>
                              <w:jc w:val="center"/>
                              <w:rPr>
                                <w:color w:val="002060"/>
                                <w:sz w:val="20"/>
                              </w:rPr>
                            </w:pPr>
                            <w:r>
                              <w:rPr>
                                <w:color w:val="002060"/>
                                <w:sz w:val="20"/>
                              </w:rPr>
                              <w:t>Amendment Only (n=13)</w:t>
                            </w:r>
                          </w:p>
                          <w:p w14:paraId="68E6D28D" w14:textId="77777777" w:rsidR="001A30CF" w:rsidRDefault="001A30CF" w:rsidP="00C446EC">
                            <w:pPr>
                              <w:spacing w:after="0"/>
                              <w:jc w:val="center"/>
                              <w:rPr>
                                <w:color w:val="002060"/>
                                <w:sz w:val="20"/>
                              </w:rPr>
                            </w:pPr>
                            <w:r>
                              <w:rPr>
                                <w:color w:val="002060"/>
                                <w:sz w:val="20"/>
                              </w:rPr>
                              <w:t>Not a treatment (n=8)</w:t>
                            </w:r>
                          </w:p>
                          <w:p w14:paraId="7A284DAD" w14:textId="77777777" w:rsidR="001A30CF" w:rsidRDefault="001A30CF" w:rsidP="00C446EC">
                            <w:pPr>
                              <w:spacing w:after="0"/>
                              <w:jc w:val="center"/>
                              <w:rPr>
                                <w:color w:val="002060"/>
                                <w:sz w:val="20"/>
                              </w:rPr>
                            </w:pPr>
                            <w:r>
                              <w:rPr>
                                <w:color w:val="002060"/>
                                <w:sz w:val="20"/>
                              </w:rPr>
                              <w:t>Qualitative study (n=3)</w:t>
                            </w:r>
                          </w:p>
                          <w:p w14:paraId="7738D99C" w14:textId="77777777" w:rsidR="001A30CF" w:rsidRPr="005D007A" w:rsidRDefault="001A30CF" w:rsidP="00C446EC">
                            <w:pPr>
                              <w:spacing w:after="0"/>
                              <w:jc w:val="center"/>
                              <w:rPr>
                                <w:color w:val="002060"/>
                                <w:sz w:val="20"/>
                              </w:rPr>
                            </w:pPr>
                            <w:r>
                              <w:rPr>
                                <w:color w:val="002060"/>
                                <w:sz w:val="20"/>
                              </w:rPr>
                              <w:t>Mixed Method study (n=1)</w:t>
                            </w:r>
                          </w:p>
                          <w:p w14:paraId="47C398E8" w14:textId="61E6C659" w:rsidR="001A30CF" w:rsidRPr="00BF4CE8" w:rsidRDefault="001A30CF" w:rsidP="006A2535">
                            <w:pPr>
                              <w:spacing w:after="0"/>
                              <w:jc w:val="center"/>
                              <w:rPr>
                                <w:color w:val="00206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79B4A2" id="Rounded Rectangle 19" o:spid="_x0000_s1056" style="position:absolute;margin-left:279.6pt;margin-top:.45pt;width:179.45pt;height:265.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" fillcolor="window" strokecolor="#002060" strokeweight="2pt">
                <v:textbox inset=",0,,0">
                  <w:txbxContent>
                    <w:p w14:paraId="6D543DF0" w14:textId="77777777" w:rsidR="001A30CF" w:rsidRPr="00677CDA" w:rsidRDefault="001A30CF" w:rsidP="00C446EC">
                      <w:pPr>
                        <w:spacing w:after="0"/>
                        <w:jc w:val="center"/>
                        <w:rPr>
                          <w:color w:val="002060"/>
                          <w:sz w:val="20"/>
                          <w:szCs w:val="20"/>
                        </w:rPr>
                      </w:pPr>
                      <w:r w:rsidRPr="00677CDA">
                        <w:rPr>
                          <w:color w:val="002060"/>
                          <w:sz w:val="20"/>
                          <w:szCs w:val="20"/>
                        </w:rPr>
                        <w:t>Title and abstract records excluded</w:t>
                      </w:r>
                    </w:p>
                    <w:p w14:paraId="53D918D2" w14:textId="77777777" w:rsidR="001A30CF" w:rsidRDefault="001A30CF" w:rsidP="00243E6C">
                      <w:pPr>
                        <w:spacing w:line="240" w:lineRule="auto"/>
                        <w:jc w:val="center"/>
                        <w:rPr>
                          <w:color w:val="002060"/>
                          <w:sz w:val="20"/>
                          <w:szCs w:val="20"/>
                        </w:rPr>
                      </w:pPr>
                      <w:r>
                        <w:rPr>
                          <w:color w:val="002060"/>
                          <w:sz w:val="20"/>
                          <w:szCs w:val="20"/>
                        </w:rPr>
                        <w:t>(n</w:t>
                      </w:r>
                      <w:r w:rsidRPr="00A211EA">
                        <w:rPr>
                          <w:color w:val="002060"/>
                          <w:sz w:val="20"/>
                          <w:szCs w:val="20"/>
                        </w:rPr>
                        <w:t>=</w:t>
                      </w:r>
                      <w:r>
                        <w:rPr>
                          <w:color w:val="002060"/>
                          <w:sz w:val="20"/>
                          <w:szCs w:val="20"/>
                        </w:rPr>
                        <w:t>720</w:t>
                      </w:r>
                      <w:r w:rsidRPr="00A211EA">
                        <w:rPr>
                          <w:color w:val="002060"/>
                          <w:sz w:val="20"/>
                          <w:szCs w:val="20"/>
                        </w:rPr>
                        <w:t>)</w:t>
                      </w:r>
                    </w:p>
                    <w:p w14:paraId="6411E737" w14:textId="77777777" w:rsidR="001A30CF" w:rsidRDefault="001A30CF" w:rsidP="00243E6C">
                      <w:pPr>
                        <w:spacing w:after="0" w:line="240" w:lineRule="auto"/>
                        <w:jc w:val="center"/>
                        <w:rPr>
                          <w:color w:val="002060"/>
                          <w:sz w:val="20"/>
                        </w:rPr>
                      </w:pPr>
                      <w:r>
                        <w:rPr>
                          <w:color w:val="002060"/>
                          <w:sz w:val="20"/>
                        </w:rPr>
                        <w:t>Excluded for failure to meet inclusion criteria associated with:</w:t>
                      </w:r>
                    </w:p>
                    <w:p w14:paraId="4A9A1B36" w14:textId="01BDA93B" w:rsidR="001A30CF" w:rsidRDefault="001A30CF" w:rsidP="00243E6C">
                      <w:pPr>
                        <w:spacing w:after="0" w:line="240" w:lineRule="auto"/>
                        <w:jc w:val="center"/>
                        <w:rPr>
                          <w:color w:val="002060"/>
                          <w:sz w:val="20"/>
                        </w:rPr>
                      </w:pPr>
                      <w:r>
                        <w:rPr>
                          <w:color w:val="002060"/>
                          <w:sz w:val="20"/>
                        </w:rPr>
                        <w:t xml:space="preserve"> </w:t>
                      </w:r>
                    </w:p>
                    <w:p w14:paraId="1512C82D" w14:textId="4FC792E2" w:rsidR="001A30CF" w:rsidRDefault="001A30CF" w:rsidP="00C446EC">
                      <w:pPr>
                        <w:spacing w:after="0"/>
                        <w:jc w:val="center"/>
                        <w:rPr>
                          <w:color w:val="002060"/>
                          <w:sz w:val="20"/>
                        </w:rPr>
                      </w:pPr>
                      <w:r>
                        <w:rPr>
                          <w:color w:val="002060"/>
                          <w:sz w:val="20"/>
                        </w:rPr>
                        <w:t>Outcomes (n=279)</w:t>
                      </w:r>
                    </w:p>
                    <w:p w14:paraId="0C962CDC" w14:textId="3C7DCBFD" w:rsidR="001A30CF" w:rsidRDefault="001A30CF" w:rsidP="00C446EC">
                      <w:pPr>
                        <w:spacing w:after="0"/>
                        <w:jc w:val="center"/>
                        <w:rPr>
                          <w:color w:val="002060"/>
                          <w:sz w:val="20"/>
                        </w:rPr>
                      </w:pPr>
                      <w:r w:rsidRPr="00431682">
                        <w:rPr>
                          <w:color w:val="002060"/>
                          <w:sz w:val="20"/>
                        </w:rPr>
                        <w:t>Population (n=201)</w:t>
                      </w:r>
                    </w:p>
                    <w:p w14:paraId="7843A479" w14:textId="7AE3680A" w:rsidR="001A30CF" w:rsidRDefault="001A30CF" w:rsidP="00C446EC">
                      <w:pPr>
                        <w:spacing w:after="0"/>
                        <w:jc w:val="center"/>
                        <w:rPr>
                          <w:color w:val="002060"/>
                          <w:sz w:val="20"/>
                        </w:rPr>
                      </w:pPr>
                      <w:r>
                        <w:rPr>
                          <w:color w:val="002060"/>
                          <w:sz w:val="20"/>
                        </w:rPr>
                        <w:t>Intervention (n=82)</w:t>
                      </w:r>
                    </w:p>
                    <w:p w14:paraId="5609AAC5" w14:textId="048F1D59" w:rsidR="001A30CF" w:rsidRDefault="001A30CF" w:rsidP="00C446EC">
                      <w:pPr>
                        <w:spacing w:after="0"/>
                        <w:jc w:val="center"/>
                        <w:rPr>
                          <w:color w:val="002060"/>
                          <w:sz w:val="20"/>
                        </w:rPr>
                      </w:pPr>
                      <w:r>
                        <w:rPr>
                          <w:color w:val="002060"/>
                          <w:sz w:val="20"/>
                        </w:rPr>
                        <w:t>Study design (n=73)</w:t>
                      </w:r>
                    </w:p>
                    <w:p w14:paraId="4ABBD88E" w14:textId="77777777" w:rsidR="001A30CF" w:rsidRDefault="001A30CF" w:rsidP="00C446EC">
                      <w:pPr>
                        <w:spacing w:after="0"/>
                        <w:jc w:val="center"/>
                        <w:rPr>
                          <w:color w:val="002060"/>
                          <w:sz w:val="20"/>
                        </w:rPr>
                      </w:pPr>
                      <w:r>
                        <w:rPr>
                          <w:color w:val="002060"/>
                          <w:sz w:val="20"/>
                        </w:rPr>
                        <w:t>Not peer reviewed (n=41)</w:t>
                      </w:r>
                    </w:p>
                    <w:p w14:paraId="236F9D79" w14:textId="77777777" w:rsidR="001A30CF" w:rsidRDefault="001A30CF" w:rsidP="00C446EC">
                      <w:pPr>
                        <w:spacing w:after="0"/>
                        <w:jc w:val="center"/>
                        <w:rPr>
                          <w:color w:val="002060"/>
                          <w:sz w:val="20"/>
                        </w:rPr>
                      </w:pPr>
                      <w:r>
                        <w:rPr>
                          <w:color w:val="002060"/>
                          <w:sz w:val="20"/>
                        </w:rPr>
                        <w:t>Commentary (n=19)</w:t>
                      </w:r>
                    </w:p>
                    <w:p w14:paraId="0BF8F54A" w14:textId="77777777" w:rsidR="001A30CF" w:rsidRDefault="001A30CF" w:rsidP="00C446EC">
                      <w:pPr>
                        <w:spacing w:after="0"/>
                        <w:jc w:val="center"/>
                        <w:rPr>
                          <w:color w:val="002060"/>
                          <w:sz w:val="20"/>
                        </w:rPr>
                      </w:pPr>
                      <w:r>
                        <w:rPr>
                          <w:color w:val="002060"/>
                          <w:sz w:val="20"/>
                        </w:rPr>
                        <w:t>Amendment Only (n=13)</w:t>
                      </w:r>
                    </w:p>
                    <w:p w14:paraId="68E6D28D" w14:textId="77777777" w:rsidR="001A30CF" w:rsidRDefault="001A30CF" w:rsidP="00C446EC">
                      <w:pPr>
                        <w:spacing w:after="0"/>
                        <w:jc w:val="center"/>
                        <w:rPr>
                          <w:color w:val="002060"/>
                          <w:sz w:val="20"/>
                        </w:rPr>
                      </w:pPr>
                      <w:r>
                        <w:rPr>
                          <w:color w:val="002060"/>
                          <w:sz w:val="20"/>
                        </w:rPr>
                        <w:t>Not a treatment (n=8)</w:t>
                      </w:r>
                    </w:p>
                    <w:p w14:paraId="7A284DAD" w14:textId="77777777" w:rsidR="001A30CF" w:rsidRDefault="001A30CF" w:rsidP="00C446EC">
                      <w:pPr>
                        <w:spacing w:after="0"/>
                        <w:jc w:val="center"/>
                        <w:rPr>
                          <w:color w:val="002060"/>
                          <w:sz w:val="20"/>
                        </w:rPr>
                      </w:pPr>
                      <w:r>
                        <w:rPr>
                          <w:color w:val="002060"/>
                          <w:sz w:val="20"/>
                        </w:rPr>
                        <w:t>Qualitative study (n=3)</w:t>
                      </w:r>
                    </w:p>
                    <w:p w14:paraId="7738D99C" w14:textId="77777777" w:rsidR="001A30CF" w:rsidRPr="005D007A" w:rsidRDefault="001A30CF" w:rsidP="00C446EC">
                      <w:pPr>
                        <w:spacing w:after="0"/>
                        <w:jc w:val="center"/>
                        <w:rPr>
                          <w:color w:val="002060"/>
                          <w:sz w:val="20"/>
                        </w:rPr>
                      </w:pPr>
                      <w:r>
                        <w:rPr>
                          <w:color w:val="002060"/>
                          <w:sz w:val="20"/>
                        </w:rPr>
                        <w:t>Mixed Method study (n=1)</w:t>
                      </w:r>
                    </w:p>
                    <w:p w14:paraId="47C398E8" w14:textId="61E6C659" w:rsidR="001A30CF" w:rsidRPr="00BF4CE8" w:rsidRDefault="001A30CF" w:rsidP="006A2535">
                      <w:pPr>
                        <w:spacing w:after="0"/>
                        <w:jc w:val="center"/>
                        <w:rPr>
                          <w:color w:val="002060"/>
                          <w:sz w:val="20"/>
                        </w:rPr>
                      </w:pPr>
                    </w:p>
                  </w:txbxContent>
                </v:textbox>
              </v:roundrect>
            </w:pict>
          </mc:Fallback>
        </mc:AlternateContent>
      </w:r>
    </w:p>
    <w:p w14:paraId="66991B37" w14:textId="171A44B8" w:rsidR="00817F5D" w:rsidRPr="00F20E8E" w:rsidRDefault="00817F5D" w:rsidP="00817F5D">
      <w:pPr>
        <w:pStyle w:val="BodyText1"/>
        <w:rPr>
          <w:szCs w:val="22"/>
        </w:rPr>
      </w:pPr>
      <w:r w:rsidRPr="00F20E8E">
        <w:rPr>
          <w:noProof/>
          <w:szCs w:val="22"/>
          <w:lang w:eastAsia="en-AU"/>
        </w:rPr>
        <mc:AlternateContent>
          <mc:Choice Requires="wps">
            <w:drawing>
              <wp:anchor distT="0" distB="0" distL="114300" distR="114300" simplePos="0" relativeHeight="251847680" behindDoc="0" locked="0" layoutInCell="1" allowOverlap="1" wp14:anchorId="725DEA7E" wp14:editId="363435FF">
                <wp:simplePos x="0" y="0"/>
                <wp:positionH relativeFrom="column">
                  <wp:posOffset>870438</wp:posOffset>
                </wp:positionH>
                <wp:positionV relativeFrom="paragraph">
                  <wp:posOffset>303139</wp:posOffset>
                </wp:positionV>
                <wp:extent cx="2376000" cy="724779"/>
                <wp:effectExtent l="0" t="0" r="24765" b="18415"/>
                <wp:wrapNone/>
                <wp:docPr id="302" name="Rounded Rectangle 302"/>
                <wp:cNvGraphicFramePr/>
                <a:graphic xmlns:a="http://schemas.openxmlformats.org/drawingml/2006/main">
                  <a:graphicData uri="http://schemas.microsoft.com/office/word/2010/wordprocessingShape">
                    <wps:wsp>
                      <wps:cNvSpPr/>
                      <wps:spPr>
                        <a:xfrm>
                          <a:off x="0" y="0"/>
                          <a:ext cx="2376000" cy="724779"/>
                        </a:xfrm>
                        <a:prstGeom prst="roundRect">
                          <a:avLst/>
                        </a:prstGeom>
                        <a:ln w="25400">
                          <a:solidFill>
                            <a:srgbClr val="002060"/>
                          </a:solidFill>
                        </a:ln>
                      </wps:spPr>
                      <wps:style>
                        <a:lnRef idx="2">
                          <a:schemeClr val="dk1"/>
                        </a:lnRef>
                        <a:fillRef idx="1">
                          <a:schemeClr val="lt1"/>
                        </a:fillRef>
                        <a:effectRef idx="0">
                          <a:schemeClr val="dk1"/>
                        </a:effectRef>
                        <a:fontRef idx="minor">
                          <a:schemeClr val="dk1"/>
                        </a:fontRef>
                      </wps:style>
                      <wps:txbx>
                        <w:txbxContent>
                          <w:p w14:paraId="0B21FA75" w14:textId="77777777" w:rsidR="001A30CF" w:rsidRPr="001D64E6" w:rsidRDefault="001A30CF" w:rsidP="00817F5D">
                            <w:pPr>
                              <w:spacing w:after="0"/>
                              <w:jc w:val="center"/>
                              <w:rPr>
                                <w:color w:val="002060"/>
                                <w:sz w:val="20"/>
                              </w:rPr>
                            </w:pPr>
                            <w:r>
                              <w:rPr>
                                <w:color w:val="002060"/>
                                <w:sz w:val="20"/>
                              </w:rPr>
                              <w:t>Records screened</w:t>
                            </w:r>
                            <w:r w:rsidRPr="001D64E6">
                              <w:rPr>
                                <w:color w:val="002060"/>
                                <w:sz w:val="20"/>
                              </w:rPr>
                              <w:t xml:space="preserve"> on title and abstract</w:t>
                            </w:r>
                          </w:p>
                          <w:p w14:paraId="31920DE8" w14:textId="77777777" w:rsidR="001A30CF" w:rsidRDefault="001A30CF" w:rsidP="00817F5D">
                            <w:pPr>
                              <w:spacing w:after="0"/>
                              <w:jc w:val="center"/>
                              <w:rPr>
                                <w:color w:val="002060"/>
                                <w:sz w:val="20"/>
                              </w:rPr>
                            </w:pPr>
                            <w:r>
                              <w:rPr>
                                <w:color w:val="002060"/>
                                <w:sz w:val="20"/>
                              </w:rPr>
                              <w:t>(n</w:t>
                            </w:r>
                            <w:r w:rsidRPr="00A211EA">
                              <w:rPr>
                                <w:color w:val="002060"/>
                                <w:sz w:val="20"/>
                              </w:rPr>
                              <w:t>=</w:t>
                            </w:r>
                            <w:r>
                              <w:rPr>
                                <w:color w:val="002060"/>
                                <w:sz w:val="20"/>
                              </w:rPr>
                              <w:t>857)</w:t>
                            </w:r>
                          </w:p>
                          <w:p w14:paraId="4B2C47FC" w14:textId="77777777" w:rsidR="001A30CF" w:rsidRPr="001D64E6" w:rsidRDefault="001A30CF" w:rsidP="00817F5D">
                            <w:pPr>
                              <w:spacing w:after="0"/>
                              <w:jc w:val="center"/>
                              <w:rPr>
                                <w:color w:val="002060"/>
                                <w:sz w:val="20"/>
                              </w:rPr>
                            </w:pPr>
                            <w:r w:rsidRPr="00A211EA">
                              <w:rPr>
                                <w:color w:val="002060"/>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5DEA7E" id="Rounded Rectangle 302" o:spid="_x0000_s1057" style="position:absolute;margin-left:68.55pt;margin-top:23.85pt;width:187.1pt;height:57.0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" fillcolor="white [3201]" strokecolor="#002060" strokeweight="2pt">
                <v:textbox>
                  <w:txbxContent>
                    <w:p w14:paraId="0B21FA75" w14:textId="77777777" w:rsidR="001A30CF" w:rsidRPr="001D64E6" w:rsidRDefault="001A30CF" w:rsidP="00817F5D">
                      <w:pPr>
                        <w:spacing w:after="0"/>
                        <w:jc w:val="center"/>
                        <w:rPr>
                          <w:color w:val="002060"/>
                          <w:sz w:val="20"/>
                        </w:rPr>
                      </w:pPr>
                      <w:r>
                        <w:rPr>
                          <w:color w:val="002060"/>
                          <w:sz w:val="20"/>
                        </w:rPr>
                        <w:t>Records screened</w:t>
                      </w:r>
                      <w:r w:rsidRPr="001D64E6">
                        <w:rPr>
                          <w:color w:val="002060"/>
                          <w:sz w:val="20"/>
                        </w:rPr>
                        <w:t xml:space="preserve"> on title and abstract</w:t>
                      </w:r>
                    </w:p>
                    <w:p w14:paraId="31920DE8" w14:textId="77777777" w:rsidR="001A30CF" w:rsidRDefault="001A30CF" w:rsidP="00817F5D">
                      <w:pPr>
                        <w:spacing w:after="0"/>
                        <w:jc w:val="center"/>
                        <w:rPr>
                          <w:color w:val="002060"/>
                          <w:sz w:val="20"/>
                        </w:rPr>
                      </w:pPr>
                      <w:r>
                        <w:rPr>
                          <w:color w:val="002060"/>
                          <w:sz w:val="20"/>
                        </w:rPr>
                        <w:t>(n</w:t>
                      </w:r>
                      <w:r w:rsidRPr="00A211EA">
                        <w:rPr>
                          <w:color w:val="002060"/>
                          <w:sz w:val="20"/>
                        </w:rPr>
                        <w:t>=</w:t>
                      </w:r>
                      <w:r>
                        <w:rPr>
                          <w:color w:val="002060"/>
                          <w:sz w:val="20"/>
                        </w:rPr>
                        <w:t>857)</w:t>
                      </w:r>
                    </w:p>
                    <w:p w14:paraId="4B2C47FC" w14:textId="77777777" w:rsidR="001A30CF" w:rsidRPr="001D64E6" w:rsidRDefault="001A30CF" w:rsidP="00817F5D">
                      <w:pPr>
                        <w:spacing w:after="0"/>
                        <w:jc w:val="center"/>
                        <w:rPr>
                          <w:color w:val="002060"/>
                          <w:sz w:val="20"/>
                        </w:rPr>
                      </w:pPr>
                      <w:r w:rsidRPr="00A211EA">
                        <w:rPr>
                          <w:color w:val="002060"/>
                          <w:sz w:val="20"/>
                        </w:rPr>
                        <w:t>)</w:t>
                      </w:r>
                    </w:p>
                  </w:txbxContent>
                </v:textbox>
              </v:roundrect>
            </w:pict>
          </mc:Fallback>
        </mc:AlternateContent>
      </w:r>
    </w:p>
    <w:p w14:paraId="1AB5F223" w14:textId="62790335" w:rsidR="00817F5D" w:rsidRPr="00F20E8E" w:rsidRDefault="00817F5D" w:rsidP="00817F5D">
      <w:pPr>
        <w:spacing w:line="360" w:lineRule="auto"/>
      </w:pPr>
    </w:p>
    <w:p w14:paraId="5116E46F" w14:textId="4ACAE23B" w:rsidR="00817F5D" w:rsidRPr="00F20E8E" w:rsidRDefault="00817F5D" w:rsidP="00817F5D">
      <w:pPr>
        <w:spacing w:line="360" w:lineRule="auto"/>
        <w:rPr>
          <w:sz w:val="28"/>
          <w:szCs w:val="28"/>
        </w:rPr>
      </w:pPr>
      <w:r w:rsidRPr="00F20E8E">
        <w:rPr>
          <w:rFonts w:eastAsia="Arial" w:cs="Times New Roman"/>
          <w:noProof/>
          <w:lang w:eastAsia="en-AU"/>
        </w:rPr>
        <mc:AlternateContent>
          <mc:Choice Requires="wps">
            <w:drawing>
              <wp:anchor distT="0" distB="0" distL="114300" distR="114300" simplePos="0" relativeHeight="251853824" behindDoc="0" locked="0" layoutInCell="1" allowOverlap="1" wp14:anchorId="69CE205D" wp14:editId="4D8EA9A2">
                <wp:simplePos x="0" y="0"/>
                <wp:positionH relativeFrom="column">
                  <wp:posOffset>-403542</wp:posOffset>
                </wp:positionH>
                <wp:positionV relativeFrom="paragraph">
                  <wp:posOffset>139919</wp:posOffset>
                </wp:positionV>
                <wp:extent cx="1371600" cy="367665"/>
                <wp:effectExtent l="6667" t="0" r="25718" b="25717"/>
                <wp:wrapNone/>
                <wp:docPr id="303"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67665"/>
                        </a:xfrm>
                        <a:prstGeom prst="roundRect">
                          <a:avLst>
                            <a:gd name="adj" fmla="val 16667"/>
                          </a:avLst>
                        </a:prstGeom>
                        <a:solidFill>
                          <a:srgbClr val="CCECFF"/>
                        </a:solidFill>
                        <a:ln w="9525">
                          <a:solidFill>
                            <a:srgbClr val="000000"/>
                          </a:solidFill>
                          <a:round/>
                          <a:headEnd/>
                          <a:tailEnd/>
                        </a:ln>
                      </wps:spPr>
                      <wps:txbx>
                        <w:txbxContent>
                          <w:p w14:paraId="7CD26C0E" w14:textId="77777777" w:rsidR="001A30CF" w:rsidRPr="008337C6" w:rsidRDefault="001A30CF" w:rsidP="00817F5D">
                            <w:pPr>
                              <w:pStyle w:val="Heading2"/>
                              <w:keepNext/>
                              <w:jc w:val="center"/>
                              <w:rPr>
                                <w:rFonts w:cs="Arial"/>
                                <w:lang w:val="en"/>
                              </w:rPr>
                            </w:pPr>
                            <w:bookmarkStart w:id="166" w:name="_Toc497476669"/>
                            <w:bookmarkStart w:id="167" w:name="_Toc528232594"/>
                            <w:bookmarkStart w:id="168" w:name="_Toc528233050"/>
                            <w:bookmarkStart w:id="169" w:name="_Toc528335981"/>
                            <w:bookmarkStart w:id="170" w:name="_Toc528763482"/>
                            <w:bookmarkStart w:id="171" w:name="_Toc528838335"/>
                            <w:bookmarkStart w:id="172" w:name="_Toc528848245"/>
                            <w:bookmarkStart w:id="173" w:name="_Toc532823347"/>
                            <w:r w:rsidRPr="008337C6">
                              <w:rPr>
                                <w:rFonts w:cs="Arial"/>
                                <w:lang w:val="en"/>
                              </w:rPr>
                              <w:t>Screening</w:t>
                            </w:r>
                            <w:bookmarkEnd w:id="166"/>
                            <w:bookmarkEnd w:id="167"/>
                            <w:bookmarkEnd w:id="168"/>
                            <w:bookmarkEnd w:id="169"/>
                            <w:bookmarkEnd w:id="170"/>
                            <w:bookmarkEnd w:id="171"/>
                            <w:bookmarkEnd w:id="172"/>
                            <w:bookmarkEnd w:id="173"/>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CE205D" id="_x0000_s1058" style="position:absolute;margin-left:-31.75pt;margin-top:11pt;width:108pt;height:28.95pt;rotation:-90;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" fillcolor="#ccecff">
                <v:textbox style="layout-flow:vertical;mso-layout-flow-alt:bottom-to-top" inset="3.6pt,,3.6pt">
                  <w:txbxContent>
                    <w:p w14:paraId="7CD26C0E" w14:textId="77777777" w:rsidR="001A30CF" w:rsidRPr="008337C6" w:rsidRDefault="001A30CF" w:rsidP="00817F5D">
                      <w:pPr>
                        <w:pStyle w:val="Heading2"/>
                        <w:keepNext/>
                        <w:jc w:val="center"/>
                        <w:rPr>
                          <w:rFonts w:cs="Arial"/>
                          <w:lang w:val="en"/>
                        </w:rPr>
                      </w:pPr>
                      <w:bookmarkStart w:id="233" w:name="_Toc497476669"/>
                      <w:bookmarkStart w:id="234" w:name="_Toc528232594"/>
                      <w:bookmarkStart w:id="235" w:name="_Toc528233050"/>
                      <w:bookmarkStart w:id="236" w:name="_Toc528335981"/>
                      <w:bookmarkStart w:id="237" w:name="_Toc528763482"/>
                      <w:bookmarkStart w:id="238" w:name="_Toc528838335"/>
                      <w:bookmarkStart w:id="239" w:name="_Toc528848245"/>
                      <w:bookmarkStart w:id="240" w:name="_Toc532823347"/>
                      <w:r w:rsidRPr="008337C6">
                        <w:rPr>
                          <w:rFonts w:cs="Arial"/>
                          <w:lang w:val="en"/>
                        </w:rPr>
                        <w:t>Screening</w:t>
                      </w:r>
                      <w:bookmarkEnd w:id="233"/>
                      <w:bookmarkEnd w:id="234"/>
                      <w:bookmarkEnd w:id="235"/>
                      <w:bookmarkEnd w:id="236"/>
                      <w:bookmarkEnd w:id="237"/>
                      <w:bookmarkEnd w:id="238"/>
                      <w:bookmarkEnd w:id="239"/>
                      <w:bookmarkEnd w:id="240"/>
                    </w:p>
                  </w:txbxContent>
                </v:textbox>
              </v:roundrect>
            </w:pict>
          </mc:Fallback>
        </mc:AlternateContent>
      </w:r>
      <w:r w:rsidRPr="00F20E8E">
        <w:rPr>
          <w:noProof/>
          <w:szCs w:val="22"/>
          <w:lang w:eastAsia="en-AU"/>
        </w:rPr>
        <mc:AlternateContent>
          <mc:Choice Requires="wps">
            <w:drawing>
              <wp:anchor distT="0" distB="0" distL="114300" distR="114300" simplePos="0" relativeHeight="251851776" behindDoc="0" locked="0" layoutInCell="1" allowOverlap="1" wp14:anchorId="137C93A1" wp14:editId="2D3841C9">
                <wp:simplePos x="0" y="0"/>
                <wp:positionH relativeFrom="column">
                  <wp:posOffset>2071313</wp:posOffset>
                </wp:positionH>
                <wp:positionV relativeFrom="paragraph">
                  <wp:posOffset>288139</wp:posOffset>
                </wp:positionV>
                <wp:extent cx="0" cy="1104900"/>
                <wp:effectExtent l="95250" t="0" r="57150" b="57150"/>
                <wp:wrapNone/>
                <wp:docPr id="304" name="Straight Arrow Connector 304"/>
                <wp:cNvGraphicFramePr/>
                <a:graphic xmlns:a="http://schemas.openxmlformats.org/drawingml/2006/main">
                  <a:graphicData uri="http://schemas.microsoft.com/office/word/2010/wordprocessingShape">
                    <wps:wsp>
                      <wps:cNvCnPr/>
                      <wps:spPr>
                        <a:xfrm>
                          <a:off x="0" y="0"/>
                          <a:ext cx="0" cy="1104900"/>
                        </a:xfrm>
                        <a:prstGeom prst="straightConnector1">
                          <a:avLst/>
                        </a:prstGeom>
                        <a:ln>
                          <a:solidFill>
                            <a:srgbClr val="00206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21582B" id="Straight Arrow Connector 304" o:spid="_x0000_s1026" type="#_x0000_t32" style="position:absolute;margin-left:163.1pt;margin-top:22.7pt;width:0;height:8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" strokecolor="#002060" strokeweight="2pt">
                <v:stroke endarrow="open"/>
              </v:shape>
            </w:pict>
          </mc:Fallback>
        </mc:AlternateContent>
      </w:r>
    </w:p>
    <w:p w14:paraId="7646473E" w14:textId="06C56C4E" w:rsidR="00817F5D" w:rsidRPr="00F20E8E" w:rsidRDefault="00817F5D" w:rsidP="00817F5D">
      <w:pPr>
        <w:spacing w:line="360" w:lineRule="auto"/>
        <w:rPr>
          <w:sz w:val="28"/>
          <w:szCs w:val="28"/>
        </w:rPr>
      </w:pPr>
    </w:p>
    <w:p w14:paraId="01281C53" w14:textId="5ED8A834" w:rsidR="00817F5D" w:rsidRPr="00F20E8E" w:rsidRDefault="002E3107" w:rsidP="00817F5D">
      <w:pPr>
        <w:spacing w:line="360" w:lineRule="auto"/>
        <w:rPr>
          <w:sz w:val="28"/>
          <w:szCs w:val="28"/>
        </w:rPr>
      </w:pPr>
      <w:r w:rsidRPr="00F20E8E">
        <w:rPr>
          <w:noProof/>
          <w:szCs w:val="22"/>
          <w:lang w:eastAsia="en-AU"/>
        </w:rPr>
        <mc:AlternateContent>
          <mc:Choice Requires="wps">
            <w:drawing>
              <wp:anchor distT="0" distB="0" distL="114300" distR="114300" simplePos="0" relativeHeight="251872256" behindDoc="0" locked="0" layoutInCell="1" allowOverlap="1" wp14:anchorId="6C9F4A51" wp14:editId="74B413DE">
                <wp:simplePos x="0" y="0"/>
                <wp:positionH relativeFrom="column">
                  <wp:posOffset>2062480</wp:posOffset>
                </wp:positionH>
                <wp:positionV relativeFrom="paragraph">
                  <wp:posOffset>15875</wp:posOffset>
                </wp:positionV>
                <wp:extent cx="1452880" cy="0"/>
                <wp:effectExtent l="0" t="76200" r="13970" b="114300"/>
                <wp:wrapNone/>
                <wp:docPr id="45" name="Straight Arrow Connector 45"/>
                <wp:cNvGraphicFramePr/>
                <a:graphic xmlns:a="http://schemas.openxmlformats.org/drawingml/2006/main">
                  <a:graphicData uri="http://schemas.microsoft.com/office/word/2010/wordprocessingShape">
                    <wps:wsp>
                      <wps:cNvCnPr/>
                      <wps:spPr>
                        <a:xfrm>
                          <a:off x="0" y="0"/>
                          <a:ext cx="1452880" cy="0"/>
                        </a:xfrm>
                        <a:prstGeom prst="straightConnector1">
                          <a:avLst/>
                        </a:prstGeom>
                        <a:ln>
                          <a:solidFill>
                            <a:schemeClr val="tx2"/>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54374B" id="Straight Arrow Connector 45" o:spid="_x0000_s1026" type="#_x0000_t32" style="position:absolute;margin-left:162.4pt;margin-top:1.25pt;width:114.4pt;height:0;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" strokecolor="#1f497d [3215]" strokeweight="2pt">
                <v:stroke endarrow="open"/>
              </v:shape>
            </w:pict>
          </mc:Fallback>
        </mc:AlternateContent>
      </w:r>
    </w:p>
    <w:p w14:paraId="7AD346EF" w14:textId="77777777" w:rsidR="00817F5D" w:rsidRPr="00F20E8E" w:rsidRDefault="00817F5D" w:rsidP="00817F5D">
      <w:pPr>
        <w:spacing w:line="360" w:lineRule="auto"/>
        <w:rPr>
          <w:sz w:val="28"/>
          <w:szCs w:val="28"/>
        </w:rPr>
      </w:pPr>
      <w:r w:rsidRPr="00F20E8E">
        <w:rPr>
          <w:noProof/>
          <w:szCs w:val="22"/>
          <w:lang w:eastAsia="en-AU"/>
        </w:rPr>
        <mc:AlternateContent>
          <mc:Choice Requires="wps">
            <w:drawing>
              <wp:anchor distT="0" distB="0" distL="114300" distR="114300" simplePos="0" relativeHeight="251849728" behindDoc="0" locked="0" layoutInCell="1" allowOverlap="1" wp14:anchorId="000CDCE1" wp14:editId="088261EF">
                <wp:simplePos x="0" y="0"/>
                <wp:positionH relativeFrom="column">
                  <wp:posOffset>873457</wp:posOffset>
                </wp:positionH>
                <wp:positionV relativeFrom="paragraph">
                  <wp:posOffset>116006</wp:posOffset>
                </wp:positionV>
                <wp:extent cx="2375535" cy="764275"/>
                <wp:effectExtent l="0" t="0" r="24765" b="17145"/>
                <wp:wrapNone/>
                <wp:docPr id="307" name="Rounded Rectangle 307"/>
                <wp:cNvGraphicFramePr/>
                <a:graphic xmlns:a="http://schemas.openxmlformats.org/drawingml/2006/main">
                  <a:graphicData uri="http://schemas.microsoft.com/office/word/2010/wordprocessingShape">
                    <wps:wsp>
                      <wps:cNvSpPr/>
                      <wps:spPr>
                        <a:xfrm>
                          <a:off x="0" y="0"/>
                          <a:ext cx="2375535" cy="764275"/>
                        </a:xfrm>
                        <a:prstGeom prst="roundRect">
                          <a:avLst/>
                        </a:prstGeom>
                        <a:ln w="25400">
                          <a:solidFill>
                            <a:srgbClr val="002060"/>
                          </a:solidFill>
                        </a:ln>
                      </wps:spPr>
                      <wps:style>
                        <a:lnRef idx="2">
                          <a:schemeClr val="dk1"/>
                        </a:lnRef>
                        <a:fillRef idx="1">
                          <a:schemeClr val="lt1"/>
                        </a:fillRef>
                        <a:effectRef idx="0">
                          <a:schemeClr val="dk1"/>
                        </a:effectRef>
                        <a:fontRef idx="minor">
                          <a:schemeClr val="dk1"/>
                        </a:fontRef>
                      </wps:style>
                      <wps:txbx>
                        <w:txbxContent>
                          <w:p w14:paraId="2F88494D" w14:textId="77777777" w:rsidR="001A30CF" w:rsidRPr="00A211EA" w:rsidRDefault="001A30CF" w:rsidP="00817F5D">
                            <w:pPr>
                              <w:spacing w:after="0"/>
                              <w:jc w:val="center"/>
                              <w:rPr>
                                <w:color w:val="002060"/>
                                <w:sz w:val="20"/>
                              </w:rPr>
                            </w:pPr>
                            <w:r>
                              <w:rPr>
                                <w:color w:val="002060"/>
                                <w:sz w:val="20"/>
                              </w:rPr>
                              <w:t>Fu</w:t>
                            </w:r>
                            <w:r w:rsidRPr="00A211EA">
                              <w:rPr>
                                <w:color w:val="002060"/>
                                <w:sz w:val="20"/>
                              </w:rPr>
                              <w:t>ll-text articles assessed for eligibility</w:t>
                            </w:r>
                          </w:p>
                          <w:p w14:paraId="1A70DE53" w14:textId="77777777" w:rsidR="001A30CF" w:rsidRPr="0068356F" w:rsidRDefault="001A30CF" w:rsidP="00817F5D">
                            <w:pPr>
                              <w:jc w:val="center"/>
                              <w:rPr>
                                <w:color w:val="002060"/>
                                <w:sz w:val="20"/>
                                <w:szCs w:val="20"/>
                              </w:rPr>
                            </w:pPr>
                            <w:r w:rsidRPr="00A211EA">
                              <w:rPr>
                                <w:color w:val="002060"/>
                                <w:sz w:val="20"/>
                                <w:szCs w:val="20"/>
                              </w:rPr>
                              <w:t>(n=</w:t>
                            </w:r>
                            <w:r>
                              <w:rPr>
                                <w:color w:val="002060"/>
                                <w:sz w:val="20"/>
                                <w:szCs w:val="20"/>
                              </w:rPr>
                              <w:t>137</w:t>
                            </w:r>
                            <w:r w:rsidRPr="00A211EA">
                              <w:rPr>
                                <w:color w:val="002060"/>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0CDCE1" id="Rounded Rectangle 307" o:spid="_x0000_s1059" style="position:absolute;margin-left:68.8pt;margin-top:9.15pt;width:187.05pt;height:60.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" fillcolor="white [3201]" strokecolor="#002060" strokeweight="2pt">
                <v:textbox>
                  <w:txbxContent>
                    <w:p w14:paraId="2F88494D" w14:textId="77777777" w:rsidR="001A30CF" w:rsidRPr="00A211EA" w:rsidRDefault="001A30CF" w:rsidP="00817F5D">
                      <w:pPr>
                        <w:spacing w:after="0"/>
                        <w:jc w:val="center"/>
                        <w:rPr>
                          <w:color w:val="002060"/>
                          <w:sz w:val="20"/>
                        </w:rPr>
                      </w:pPr>
                      <w:r>
                        <w:rPr>
                          <w:color w:val="002060"/>
                          <w:sz w:val="20"/>
                        </w:rPr>
                        <w:t>Fu</w:t>
                      </w:r>
                      <w:r w:rsidRPr="00A211EA">
                        <w:rPr>
                          <w:color w:val="002060"/>
                          <w:sz w:val="20"/>
                        </w:rPr>
                        <w:t>ll-text articles assessed for eligibility</w:t>
                      </w:r>
                    </w:p>
                    <w:p w14:paraId="1A70DE53" w14:textId="77777777" w:rsidR="001A30CF" w:rsidRPr="0068356F" w:rsidRDefault="001A30CF" w:rsidP="00817F5D">
                      <w:pPr>
                        <w:jc w:val="center"/>
                        <w:rPr>
                          <w:color w:val="002060"/>
                          <w:sz w:val="20"/>
                          <w:szCs w:val="20"/>
                        </w:rPr>
                      </w:pPr>
                      <w:r w:rsidRPr="00A211EA">
                        <w:rPr>
                          <w:color w:val="002060"/>
                          <w:sz w:val="20"/>
                          <w:szCs w:val="20"/>
                        </w:rPr>
                        <w:t>(n=</w:t>
                      </w:r>
                      <w:r>
                        <w:rPr>
                          <w:color w:val="002060"/>
                          <w:sz w:val="20"/>
                          <w:szCs w:val="20"/>
                        </w:rPr>
                        <w:t>137</w:t>
                      </w:r>
                      <w:r w:rsidRPr="00A211EA">
                        <w:rPr>
                          <w:color w:val="002060"/>
                          <w:sz w:val="20"/>
                          <w:szCs w:val="20"/>
                        </w:rPr>
                        <w:t>)</w:t>
                      </w:r>
                    </w:p>
                  </w:txbxContent>
                </v:textbox>
              </v:roundrect>
            </w:pict>
          </mc:Fallback>
        </mc:AlternateContent>
      </w:r>
    </w:p>
    <w:p w14:paraId="1655342A" w14:textId="34F39C40" w:rsidR="00817F5D" w:rsidRPr="00F20E8E" w:rsidRDefault="008D2A66" w:rsidP="00817F5D">
      <w:pPr>
        <w:spacing w:line="360" w:lineRule="auto"/>
        <w:rPr>
          <w:sz w:val="28"/>
          <w:szCs w:val="28"/>
        </w:rPr>
      </w:pPr>
      <w:r w:rsidRPr="00F20E8E">
        <w:rPr>
          <w:noProof/>
          <w:szCs w:val="22"/>
          <w:lang w:eastAsia="en-AU"/>
        </w:rPr>
        <mc:AlternateContent>
          <mc:Choice Requires="wps">
            <w:drawing>
              <wp:anchor distT="0" distB="0" distL="114300" distR="114300" simplePos="0" relativeHeight="251866112" behindDoc="0" locked="0" layoutInCell="1" allowOverlap="1" wp14:anchorId="24DD951A" wp14:editId="6DF75D1E">
                <wp:simplePos x="0" y="0"/>
                <wp:positionH relativeFrom="column">
                  <wp:posOffset>2051685</wp:posOffset>
                </wp:positionH>
                <wp:positionV relativeFrom="paragraph">
                  <wp:posOffset>399888</wp:posOffset>
                </wp:positionV>
                <wp:extent cx="0" cy="2711302"/>
                <wp:effectExtent l="95250" t="0" r="57150" b="51435"/>
                <wp:wrapNone/>
                <wp:docPr id="308" name="Straight Arrow Connector 308"/>
                <wp:cNvGraphicFramePr/>
                <a:graphic xmlns:a="http://schemas.openxmlformats.org/drawingml/2006/main">
                  <a:graphicData uri="http://schemas.microsoft.com/office/word/2010/wordprocessingShape">
                    <wps:wsp>
                      <wps:cNvCnPr/>
                      <wps:spPr>
                        <a:xfrm>
                          <a:off x="0" y="0"/>
                          <a:ext cx="0" cy="2711302"/>
                        </a:xfrm>
                        <a:prstGeom prst="straightConnector1">
                          <a:avLst/>
                        </a:prstGeom>
                        <a:ln>
                          <a:solidFill>
                            <a:srgbClr val="002060"/>
                          </a:solidFill>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037D26" id="Straight Arrow Connector 308" o:spid="_x0000_s1026" type="#_x0000_t32" style="position:absolute;margin-left:161.55pt;margin-top:31.5pt;width:0;height:213.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" strokecolor="#002060" strokeweight="2pt">
                <v:stroke endarrow="open"/>
              </v:shape>
            </w:pict>
          </mc:Fallback>
        </mc:AlternateContent>
      </w:r>
      <w:r w:rsidR="00817F5D" w:rsidRPr="00F20E8E">
        <w:rPr>
          <w:rFonts w:eastAsia="Arial" w:cs="Times New Roman"/>
          <w:noProof/>
          <w:lang w:eastAsia="en-AU"/>
        </w:rPr>
        <mc:AlternateContent>
          <mc:Choice Requires="wps">
            <w:drawing>
              <wp:anchor distT="0" distB="0" distL="114300" distR="114300" simplePos="0" relativeHeight="251854848" behindDoc="0" locked="0" layoutInCell="1" allowOverlap="1" wp14:anchorId="0CF3B82A" wp14:editId="66A1FC39">
                <wp:simplePos x="0" y="0"/>
                <wp:positionH relativeFrom="column">
                  <wp:posOffset>-403225</wp:posOffset>
                </wp:positionH>
                <wp:positionV relativeFrom="paragraph">
                  <wp:posOffset>88900</wp:posOffset>
                </wp:positionV>
                <wp:extent cx="1371600" cy="367665"/>
                <wp:effectExtent l="6667" t="0" r="25718" b="25717"/>
                <wp:wrapNone/>
                <wp:docPr id="306"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67665"/>
                        </a:xfrm>
                        <a:prstGeom prst="roundRect">
                          <a:avLst>
                            <a:gd name="adj" fmla="val 16667"/>
                          </a:avLst>
                        </a:prstGeom>
                        <a:solidFill>
                          <a:srgbClr val="CCECFF"/>
                        </a:solidFill>
                        <a:ln w="9525">
                          <a:solidFill>
                            <a:srgbClr val="000000"/>
                          </a:solidFill>
                          <a:round/>
                          <a:headEnd/>
                          <a:tailEnd/>
                        </a:ln>
                      </wps:spPr>
                      <wps:txbx>
                        <w:txbxContent>
                          <w:p w14:paraId="770DD756" w14:textId="77777777" w:rsidR="001A30CF" w:rsidRPr="008337C6" w:rsidRDefault="001A30CF" w:rsidP="00817F5D">
                            <w:pPr>
                              <w:pStyle w:val="Heading2"/>
                              <w:keepNext/>
                              <w:jc w:val="center"/>
                              <w:rPr>
                                <w:rFonts w:cs="Arial"/>
                                <w:szCs w:val="32"/>
                                <w:lang w:val="en"/>
                              </w:rPr>
                            </w:pPr>
                            <w:bookmarkStart w:id="174" w:name="_Toc497476670"/>
                            <w:bookmarkStart w:id="175" w:name="_Toc528232595"/>
                            <w:bookmarkStart w:id="176" w:name="_Toc528233051"/>
                            <w:bookmarkStart w:id="177" w:name="_Toc528335982"/>
                            <w:bookmarkStart w:id="178" w:name="_Toc528763483"/>
                            <w:bookmarkStart w:id="179" w:name="_Toc528838336"/>
                            <w:bookmarkStart w:id="180" w:name="_Toc528848246"/>
                            <w:bookmarkStart w:id="181" w:name="_Toc532823348"/>
                            <w:r w:rsidRPr="008337C6">
                              <w:rPr>
                                <w:rFonts w:cs="Arial"/>
                                <w:szCs w:val="32"/>
                                <w:lang w:val="en"/>
                              </w:rPr>
                              <w:t>Eligibility</w:t>
                            </w:r>
                            <w:bookmarkEnd w:id="174"/>
                            <w:bookmarkEnd w:id="175"/>
                            <w:bookmarkEnd w:id="176"/>
                            <w:bookmarkEnd w:id="177"/>
                            <w:bookmarkEnd w:id="178"/>
                            <w:bookmarkEnd w:id="179"/>
                            <w:bookmarkEnd w:id="180"/>
                            <w:bookmarkEnd w:id="181"/>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F3B82A" id="_x0000_s1060" style="position:absolute;margin-left:-31.75pt;margin-top:7pt;width:108pt;height:28.95pt;rotation:-90;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" fillcolor="#ccecff">
                <v:textbox style="layout-flow:vertical;mso-layout-flow-alt:bottom-to-top" inset="3.6pt,,3.6pt">
                  <w:txbxContent>
                    <w:p w14:paraId="770DD756" w14:textId="77777777" w:rsidR="001A30CF" w:rsidRPr="008337C6" w:rsidRDefault="001A30CF" w:rsidP="00817F5D">
                      <w:pPr>
                        <w:pStyle w:val="Heading2"/>
                        <w:keepNext/>
                        <w:jc w:val="center"/>
                        <w:rPr>
                          <w:rFonts w:cs="Arial"/>
                          <w:szCs w:val="32"/>
                          <w:lang w:val="en"/>
                        </w:rPr>
                      </w:pPr>
                      <w:bookmarkStart w:id="249" w:name="_Toc497476670"/>
                      <w:bookmarkStart w:id="250" w:name="_Toc528232595"/>
                      <w:bookmarkStart w:id="251" w:name="_Toc528233051"/>
                      <w:bookmarkStart w:id="252" w:name="_Toc528335982"/>
                      <w:bookmarkStart w:id="253" w:name="_Toc528763483"/>
                      <w:bookmarkStart w:id="254" w:name="_Toc528838336"/>
                      <w:bookmarkStart w:id="255" w:name="_Toc528848246"/>
                      <w:bookmarkStart w:id="256" w:name="_Toc532823348"/>
                      <w:r w:rsidRPr="008337C6">
                        <w:rPr>
                          <w:rFonts w:cs="Arial"/>
                          <w:szCs w:val="32"/>
                          <w:lang w:val="en"/>
                        </w:rPr>
                        <w:t>Eligibility</w:t>
                      </w:r>
                      <w:bookmarkEnd w:id="249"/>
                      <w:bookmarkEnd w:id="250"/>
                      <w:bookmarkEnd w:id="251"/>
                      <w:bookmarkEnd w:id="252"/>
                      <w:bookmarkEnd w:id="253"/>
                      <w:bookmarkEnd w:id="254"/>
                      <w:bookmarkEnd w:id="255"/>
                      <w:bookmarkEnd w:id="256"/>
                    </w:p>
                  </w:txbxContent>
                </v:textbox>
              </v:roundrect>
            </w:pict>
          </mc:Fallback>
        </mc:AlternateContent>
      </w:r>
    </w:p>
    <w:p w14:paraId="5DBEFF81" w14:textId="1E4AC1A5" w:rsidR="00817F5D" w:rsidRPr="00F20E8E" w:rsidRDefault="00817F5D" w:rsidP="00817F5D">
      <w:pPr>
        <w:spacing w:line="360" w:lineRule="auto"/>
        <w:rPr>
          <w:sz w:val="28"/>
          <w:szCs w:val="28"/>
        </w:rPr>
      </w:pPr>
      <w:r w:rsidRPr="00F20E8E">
        <w:rPr>
          <w:noProof/>
          <w:szCs w:val="22"/>
          <w:lang w:eastAsia="en-AU"/>
        </w:rPr>
        <mc:AlternateContent>
          <mc:Choice Requires="wps">
            <w:drawing>
              <wp:anchor distT="0" distB="0" distL="114300" distR="114300" simplePos="0" relativeHeight="251859968" behindDoc="0" locked="0" layoutInCell="1" allowOverlap="1" wp14:anchorId="1EAAB767" wp14:editId="0EE051BB">
                <wp:simplePos x="0" y="0"/>
                <wp:positionH relativeFrom="column">
                  <wp:posOffset>3535680</wp:posOffset>
                </wp:positionH>
                <wp:positionV relativeFrom="paragraph">
                  <wp:posOffset>238760</wp:posOffset>
                </wp:positionV>
                <wp:extent cx="2336165" cy="2286000"/>
                <wp:effectExtent l="0" t="0" r="26035" b="19050"/>
                <wp:wrapNone/>
                <wp:docPr id="329" name="Rounded Rectangle 329"/>
                <wp:cNvGraphicFramePr/>
                <a:graphic xmlns:a="http://schemas.openxmlformats.org/drawingml/2006/main">
                  <a:graphicData uri="http://schemas.microsoft.com/office/word/2010/wordprocessingShape">
                    <wps:wsp>
                      <wps:cNvSpPr/>
                      <wps:spPr>
                        <a:xfrm>
                          <a:off x="0" y="0"/>
                          <a:ext cx="2336165" cy="2286000"/>
                        </a:xfrm>
                        <a:prstGeom prst="roundRect">
                          <a:avLst/>
                        </a:prstGeom>
                        <a:solidFill>
                          <a:sysClr val="window" lastClr="FFFFFF"/>
                        </a:solidFill>
                        <a:ln w="25400" cap="flat" cmpd="sng" algn="ctr">
                          <a:solidFill>
                            <a:srgbClr val="002060"/>
                          </a:solidFill>
                          <a:prstDash val="solid"/>
                        </a:ln>
                        <a:effectLst/>
                      </wps:spPr>
                      <wps:txbx>
                        <w:txbxContent>
                          <w:p w14:paraId="690AFF7E" w14:textId="77777777" w:rsidR="001A30CF" w:rsidRPr="001D64E6" w:rsidRDefault="001A30CF" w:rsidP="00817F5D">
                            <w:pPr>
                              <w:spacing w:after="0"/>
                              <w:jc w:val="center"/>
                              <w:rPr>
                                <w:color w:val="002060"/>
                                <w:sz w:val="20"/>
                              </w:rPr>
                            </w:pPr>
                            <w:r>
                              <w:rPr>
                                <w:color w:val="002060"/>
                                <w:sz w:val="20"/>
                              </w:rPr>
                              <w:t>Full text articles excluded due to ineligibility</w:t>
                            </w:r>
                          </w:p>
                          <w:p w14:paraId="65F86B59" w14:textId="77777777" w:rsidR="001A30CF" w:rsidRDefault="001A30CF" w:rsidP="002E3107">
                            <w:pPr>
                              <w:spacing w:after="0" w:line="240" w:lineRule="auto"/>
                              <w:jc w:val="center"/>
                              <w:rPr>
                                <w:color w:val="002060"/>
                                <w:sz w:val="20"/>
                              </w:rPr>
                            </w:pPr>
                            <w:r w:rsidRPr="00A211EA">
                              <w:rPr>
                                <w:color w:val="002060"/>
                                <w:sz w:val="20"/>
                              </w:rPr>
                              <w:t>(n=</w:t>
                            </w:r>
                            <w:r>
                              <w:rPr>
                                <w:color w:val="002060"/>
                                <w:sz w:val="20"/>
                              </w:rPr>
                              <w:t>119</w:t>
                            </w:r>
                            <w:r w:rsidRPr="00A211EA">
                              <w:rPr>
                                <w:color w:val="002060"/>
                                <w:sz w:val="20"/>
                              </w:rPr>
                              <w:t>)</w:t>
                            </w:r>
                          </w:p>
                          <w:p w14:paraId="063B28BA" w14:textId="77777777" w:rsidR="001A30CF" w:rsidRPr="00A211EA" w:rsidRDefault="001A30CF" w:rsidP="002E3107">
                            <w:pPr>
                              <w:spacing w:after="0" w:line="240" w:lineRule="auto"/>
                              <w:jc w:val="center"/>
                              <w:rPr>
                                <w:color w:val="002060"/>
                                <w:sz w:val="20"/>
                              </w:rPr>
                            </w:pPr>
                          </w:p>
                          <w:p w14:paraId="2696108F" w14:textId="5F97D261" w:rsidR="001A30CF" w:rsidRDefault="001A30CF" w:rsidP="002E3107">
                            <w:pPr>
                              <w:spacing w:after="0" w:line="240" w:lineRule="auto"/>
                              <w:jc w:val="center"/>
                              <w:rPr>
                                <w:color w:val="002060"/>
                                <w:sz w:val="20"/>
                              </w:rPr>
                            </w:pPr>
                            <w:r>
                              <w:rPr>
                                <w:color w:val="002060"/>
                                <w:sz w:val="20"/>
                              </w:rPr>
                              <w:t>Excluded for failure to meet inclusion criteria associated with</w:t>
                            </w:r>
                            <w:r w:rsidRPr="00A211EA">
                              <w:rPr>
                                <w:color w:val="002060"/>
                                <w:sz w:val="20"/>
                              </w:rPr>
                              <w:t xml:space="preserve">: </w:t>
                            </w:r>
                          </w:p>
                          <w:p w14:paraId="5E6EBE4F" w14:textId="77777777" w:rsidR="001A30CF" w:rsidRPr="00A211EA" w:rsidRDefault="001A30CF" w:rsidP="002E3107">
                            <w:pPr>
                              <w:spacing w:after="0" w:line="240" w:lineRule="auto"/>
                              <w:jc w:val="center"/>
                              <w:rPr>
                                <w:color w:val="002060"/>
                                <w:sz w:val="20"/>
                              </w:rPr>
                            </w:pPr>
                          </w:p>
                          <w:p w14:paraId="6605FF23" w14:textId="6BBB1054" w:rsidR="001A30CF" w:rsidRDefault="001A30CF" w:rsidP="00817F5D">
                            <w:pPr>
                              <w:spacing w:after="0"/>
                              <w:jc w:val="center"/>
                              <w:rPr>
                                <w:color w:val="002060"/>
                                <w:sz w:val="20"/>
                              </w:rPr>
                            </w:pPr>
                            <w:r>
                              <w:rPr>
                                <w:color w:val="002060"/>
                                <w:sz w:val="20"/>
                              </w:rPr>
                              <w:t>Population</w:t>
                            </w:r>
                            <w:r w:rsidRPr="00A211EA">
                              <w:rPr>
                                <w:color w:val="002060"/>
                                <w:sz w:val="20"/>
                              </w:rPr>
                              <w:t xml:space="preserve"> </w:t>
                            </w:r>
                            <w:r>
                              <w:rPr>
                                <w:color w:val="002060"/>
                                <w:sz w:val="20"/>
                              </w:rPr>
                              <w:t>(n=62</w:t>
                            </w:r>
                            <w:r w:rsidRPr="00A211EA">
                              <w:rPr>
                                <w:color w:val="002060"/>
                                <w:sz w:val="20"/>
                              </w:rPr>
                              <w:t>)</w:t>
                            </w:r>
                          </w:p>
                          <w:p w14:paraId="0F19BC9B" w14:textId="02270669" w:rsidR="001A30CF" w:rsidRPr="00A211EA" w:rsidRDefault="001A30CF" w:rsidP="00817F5D">
                            <w:pPr>
                              <w:spacing w:after="0"/>
                              <w:jc w:val="center"/>
                              <w:rPr>
                                <w:color w:val="002060"/>
                                <w:sz w:val="20"/>
                              </w:rPr>
                            </w:pPr>
                            <w:r>
                              <w:rPr>
                                <w:color w:val="002060"/>
                                <w:sz w:val="20"/>
                              </w:rPr>
                              <w:t>Study design (n=33</w:t>
                            </w:r>
                            <w:r w:rsidRPr="00A211EA">
                              <w:rPr>
                                <w:color w:val="002060"/>
                                <w:sz w:val="20"/>
                              </w:rPr>
                              <w:t>)</w:t>
                            </w:r>
                          </w:p>
                          <w:p w14:paraId="69654672" w14:textId="717E6F18" w:rsidR="001A30CF" w:rsidRDefault="001A30CF" w:rsidP="00817F5D">
                            <w:pPr>
                              <w:spacing w:after="0"/>
                              <w:jc w:val="center"/>
                              <w:rPr>
                                <w:color w:val="002060"/>
                                <w:sz w:val="20"/>
                              </w:rPr>
                            </w:pPr>
                            <w:r>
                              <w:rPr>
                                <w:color w:val="002060"/>
                                <w:sz w:val="20"/>
                              </w:rPr>
                              <w:t>Comparison (n=18</w:t>
                            </w:r>
                            <w:r w:rsidRPr="00A211EA">
                              <w:rPr>
                                <w:color w:val="002060"/>
                                <w:sz w:val="20"/>
                              </w:rPr>
                              <w:t>)</w:t>
                            </w:r>
                          </w:p>
                          <w:p w14:paraId="6D4C6FD5" w14:textId="390EB20B" w:rsidR="001A30CF" w:rsidRDefault="001A30CF" w:rsidP="00817F5D">
                            <w:pPr>
                              <w:spacing w:after="0"/>
                              <w:jc w:val="center"/>
                              <w:rPr>
                                <w:color w:val="002060"/>
                                <w:sz w:val="20"/>
                              </w:rPr>
                            </w:pPr>
                            <w:r>
                              <w:rPr>
                                <w:color w:val="002060"/>
                                <w:sz w:val="20"/>
                              </w:rPr>
                              <w:t>O</w:t>
                            </w:r>
                            <w:r w:rsidRPr="00A211EA">
                              <w:rPr>
                                <w:color w:val="002060"/>
                                <w:sz w:val="20"/>
                              </w:rPr>
                              <w:t>utcome</w:t>
                            </w:r>
                            <w:r>
                              <w:rPr>
                                <w:color w:val="002060"/>
                                <w:sz w:val="20"/>
                              </w:rPr>
                              <w:t>s</w:t>
                            </w:r>
                            <w:r w:rsidRPr="00A211EA">
                              <w:rPr>
                                <w:color w:val="002060"/>
                                <w:sz w:val="20"/>
                              </w:rPr>
                              <w:t xml:space="preserve"> (n=</w:t>
                            </w:r>
                            <w:r>
                              <w:rPr>
                                <w:color w:val="002060"/>
                                <w:sz w:val="20"/>
                              </w:rPr>
                              <w:t>4</w:t>
                            </w:r>
                            <w:r w:rsidRPr="00A211EA">
                              <w:rPr>
                                <w:color w:val="002060"/>
                                <w:sz w:val="20"/>
                              </w:rPr>
                              <w:t>)</w:t>
                            </w:r>
                          </w:p>
                          <w:p w14:paraId="286B3837" w14:textId="7C9CAF58" w:rsidR="001A30CF" w:rsidRDefault="001A30CF" w:rsidP="00817F5D">
                            <w:pPr>
                              <w:spacing w:after="0"/>
                              <w:jc w:val="center"/>
                              <w:rPr>
                                <w:color w:val="002060"/>
                                <w:sz w:val="20"/>
                              </w:rPr>
                            </w:pPr>
                            <w:r>
                              <w:rPr>
                                <w:color w:val="002060"/>
                                <w:sz w:val="20"/>
                              </w:rPr>
                              <w:t>Intervention (n=2)</w:t>
                            </w:r>
                          </w:p>
                          <w:p w14:paraId="345856F2" w14:textId="77777777" w:rsidR="001A30CF" w:rsidRPr="00A211EA" w:rsidRDefault="001A30CF" w:rsidP="00817F5D">
                            <w:pPr>
                              <w:spacing w:after="0"/>
                              <w:jc w:val="center"/>
                              <w:rPr>
                                <w:color w:val="002060"/>
                                <w:sz w:val="20"/>
                              </w:rPr>
                            </w:pPr>
                            <w:r w:rsidRPr="00A211EA">
                              <w:rPr>
                                <w:color w:val="002060"/>
                                <w:sz w:val="20"/>
                              </w:rPr>
                              <w:t>Text not in English (n=1)</w:t>
                            </w:r>
                          </w:p>
                          <w:p w14:paraId="3C0C47E6" w14:textId="77777777" w:rsidR="001A30CF" w:rsidRDefault="001A30CF" w:rsidP="00817F5D">
                            <w:pPr>
                              <w:spacing w:after="0"/>
                              <w:jc w:val="center"/>
                              <w:rPr>
                                <w:color w:val="002060"/>
                                <w:sz w:val="20"/>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AAB767" id="Rounded Rectangle 329" o:spid="_x0000_s1061" style="position:absolute;margin-left:278.4pt;margin-top:18.8pt;width:183.95pt;height:180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" fillcolor="window" strokecolor="#002060" strokeweight="2pt">
                <v:textbox inset=",0,,0">
                  <w:txbxContent>
                    <w:p w14:paraId="690AFF7E" w14:textId="77777777" w:rsidR="001A30CF" w:rsidRPr="001D64E6" w:rsidRDefault="001A30CF" w:rsidP="00817F5D">
                      <w:pPr>
                        <w:spacing w:after="0"/>
                        <w:jc w:val="center"/>
                        <w:rPr>
                          <w:color w:val="002060"/>
                          <w:sz w:val="20"/>
                        </w:rPr>
                      </w:pPr>
                      <w:r>
                        <w:rPr>
                          <w:color w:val="002060"/>
                          <w:sz w:val="20"/>
                        </w:rPr>
                        <w:t>Full text articles excluded due to ineligibility</w:t>
                      </w:r>
                    </w:p>
                    <w:p w14:paraId="65F86B59" w14:textId="77777777" w:rsidR="001A30CF" w:rsidRDefault="001A30CF" w:rsidP="002E3107">
                      <w:pPr>
                        <w:spacing w:after="0" w:line="240" w:lineRule="auto"/>
                        <w:jc w:val="center"/>
                        <w:rPr>
                          <w:color w:val="002060"/>
                          <w:sz w:val="20"/>
                        </w:rPr>
                      </w:pPr>
                      <w:r w:rsidRPr="00A211EA">
                        <w:rPr>
                          <w:color w:val="002060"/>
                          <w:sz w:val="20"/>
                        </w:rPr>
                        <w:t>(n=</w:t>
                      </w:r>
                      <w:r>
                        <w:rPr>
                          <w:color w:val="002060"/>
                          <w:sz w:val="20"/>
                        </w:rPr>
                        <w:t>119</w:t>
                      </w:r>
                      <w:r w:rsidRPr="00A211EA">
                        <w:rPr>
                          <w:color w:val="002060"/>
                          <w:sz w:val="20"/>
                        </w:rPr>
                        <w:t>)</w:t>
                      </w:r>
                    </w:p>
                    <w:p w14:paraId="063B28BA" w14:textId="77777777" w:rsidR="001A30CF" w:rsidRPr="00A211EA" w:rsidRDefault="001A30CF" w:rsidP="002E3107">
                      <w:pPr>
                        <w:spacing w:after="0" w:line="240" w:lineRule="auto"/>
                        <w:jc w:val="center"/>
                        <w:rPr>
                          <w:color w:val="002060"/>
                          <w:sz w:val="20"/>
                        </w:rPr>
                      </w:pPr>
                    </w:p>
                    <w:p w14:paraId="2696108F" w14:textId="5F97D261" w:rsidR="001A30CF" w:rsidRDefault="001A30CF" w:rsidP="002E3107">
                      <w:pPr>
                        <w:spacing w:after="0" w:line="240" w:lineRule="auto"/>
                        <w:jc w:val="center"/>
                        <w:rPr>
                          <w:color w:val="002060"/>
                          <w:sz w:val="20"/>
                        </w:rPr>
                      </w:pPr>
                      <w:r>
                        <w:rPr>
                          <w:color w:val="002060"/>
                          <w:sz w:val="20"/>
                        </w:rPr>
                        <w:t>Excluded for failure to meet inclusion criteria associated with</w:t>
                      </w:r>
                      <w:r w:rsidRPr="00A211EA">
                        <w:rPr>
                          <w:color w:val="002060"/>
                          <w:sz w:val="20"/>
                        </w:rPr>
                        <w:t xml:space="preserve">: </w:t>
                      </w:r>
                    </w:p>
                    <w:p w14:paraId="5E6EBE4F" w14:textId="77777777" w:rsidR="001A30CF" w:rsidRPr="00A211EA" w:rsidRDefault="001A30CF" w:rsidP="002E3107">
                      <w:pPr>
                        <w:spacing w:after="0" w:line="240" w:lineRule="auto"/>
                        <w:jc w:val="center"/>
                        <w:rPr>
                          <w:color w:val="002060"/>
                          <w:sz w:val="20"/>
                        </w:rPr>
                      </w:pPr>
                    </w:p>
                    <w:p w14:paraId="6605FF23" w14:textId="6BBB1054" w:rsidR="001A30CF" w:rsidRDefault="001A30CF" w:rsidP="00817F5D">
                      <w:pPr>
                        <w:spacing w:after="0"/>
                        <w:jc w:val="center"/>
                        <w:rPr>
                          <w:color w:val="002060"/>
                          <w:sz w:val="20"/>
                        </w:rPr>
                      </w:pPr>
                      <w:r>
                        <w:rPr>
                          <w:color w:val="002060"/>
                          <w:sz w:val="20"/>
                        </w:rPr>
                        <w:t>Population</w:t>
                      </w:r>
                      <w:r w:rsidRPr="00A211EA">
                        <w:rPr>
                          <w:color w:val="002060"/>
                          <w:sz w:val="20"/>
                        </w:rPr>
                        <w:t xml:space="preserve"> </w:t>
                      </w:r>
                      <w:r>
                        <w:rPr>
                          <w:color w:val="002060"/>
                          <w:sz w:val="20"/>
                        </w:rPr>
                        <w:t>(n=62</w:t>
                      </w:r>
                      <w:r w:rsidRPr="00A211EA">
                        <w:rPr>
                          <w:color w:val="002060"/>
                          <w:sz w:val="20"/>
                        </w:rPr>
                        <w:t>)</w:t>
                      </w:r>
                    </w:p>
                    <w:p w14:paraId="0F19BC9B" w14:textId="02270669" w:rsidR="001A30CF" w:rsidRPr="00A211EA" w:rsidRDefault="001A30CF" w:rsidP="00817F5D">
                      <w:pPr>
                        <w:spacing w:after="0"/>
                        <w:jc w:val="center"/>
                        <w:rPr>
                          <w:color w:val="002060"/>
                          <w:sz w:val="20"/>
                        </w:rPr>
                      </w:pPr>
                      <w:r>
                        <w:rPr>
                          <w:color w:val="002060"/>
                          <w:sz w:val="20"/>
                        </w:rPr>
                        <w:t>Study design (n=33</w:t>
                      </w:r>
                      <w:r w:rsidRPr="00A211EA">
                        <w:rPr>
                          <w:color w:val="002060"/>
                          <w:sz w:val="20"/>
                        </w:rPr>
                        <w:t>)</w:t>
                      </w:r>
                    </w:p>
                    <w:p w14:paraId="69654672" w14:textId="717E6F18" w:rsidR="001A30CF" w:rsidRDefault="001A30CF" w:rsidP="00817F5D">
                      <w:pPr>
                        <w:spacing w:after="0"/>
                        <w:jc w:val="center"/>
                        <w:rPr>
                          <w:color w:val="002060"/>
                          <w:sz w:val="20"/>
                        </w:rPr>
                      </w:pPr>
                      <w:r>
                        <w:rPr>
                          <w:color w:val="002060"/>
                          <w:sz w:val="20"/>
                        </w:rPr>
                        <w:t>Comparison (n=18</w:t>
                      </w:r>
                      <w:r w:rsidRPr="00A211EA">
                        <w:rPr>
                          <w:color w:val="002060"/>
                          <w:sz w:val="20"/>
                        </w:rPr>
                        <w:t>)</w:t>
                      </w:r>
                    </w:p>
                    <w:p w14:paraId="6D4C6FD5" w14:textId="390EB20B" w:rsidR="001A30CF" w:rsidRDefault="001A30CF" w:rsidP="00817F5D">
                      <w:pPr>
                        <w:spacing w:after="0"/>
                        <w:jc w:val="center"/>
                        <w:rPr>
                          <w:color w:val="002060"/>
                          <w:sz w:val="20"/>
                        </w:rPr>
                      </w:pPr>
                      <w:r>
                        <w:rPr>
                          <w:color w:val="002060"/>
                          <w:sz w:val="20"/>
                        </w:rPr>
                        <w:t>O</w:t>
                      </w:r>
                      <w:r w:rsidRPr="00A211EA">
                        <w:rPr>
                          <w:color w:val="002060"/>
                          <w:sz w:val="20"/>
                        </w:rPr>
                        <w:t>utcome</w:t>
                      </w:r>
                      <w:r>
                        <w:rPr>
                          <w:color w:val="002060"/>
                          <w:sz w:val="20"/>
                        </w:rPr>
                        <w:t>s</w:t>
                      </w:r>
                      <w:r w:rsidRPr="00A211EA">
                        <w:rPr>
                          <w:color w:val="002060"/>
                          <w:sz w:val="20"/>
                        </w:rPr>
                        <w:t xml:space="preserve"> (n=</w:t>
                      </w:r>
                      <w:r>
                        <w:rPr>
                          <w:color w:val="002060"/>
                          <w:sz w:val="20"/>
                        </w:rPr>
                        <w:t>4</w:t>
                      </w:r>
                      <w:r w:rsidRPr="00A211EA">
                        <w:rPr>
                          <w:color w:val="002060"/>
                          <w:sz w:val="20"/>
                        </w:rPr>
                        <w:t>)</w:t>
                      </w:r>
                    </w:p>
                    <w:p w14:paraId="286B3837" w14:textId="7C9CAF58" w:rsidR="001A30CF" w:rsidRDefault="001A30CF" w:rsidP="00817F5D">
                      <w:pPr>
                        <w:spacing w:after="0"/>
                        <w:jc w:val="center"/>
                        <w:rPr>
                          <w:color w:val="002060"/>
                          <w:sz w:val="20"/>
                        </w:rPr>
                      </w:pPr>
                      <w:r>
                        <w:rPr>
                          <w:color w:val="002060"/>
                          <w:sz w:val="20"/>
                        </w:rPr>
                        <w:t>Intervention (n=2)</w:t>
                      </w:r>
                    </w:p>
                    <w:p w14:paraId="345856F2" w14:textId="77777777" w:rsidR="001A30CF" w:rsidRPr="00A211EA" w:rsidRDefault="001A30CF" w:rsidP="00817F5D">
                      <w:pPr>
                        <w:spacing w:after="0"/>
                        <w:jc w:val="center"/>
                        <w:rPr>
                          <w:color w:val="002060"/>
                          <w:sz w:val="20"/>
                        </w:rPr>
                      </w:pPr>
                      <w:r w:rsidRPr="00A211EA">
                        <w:rPr>
                          <w:color w:val="002060"/>
                          <w:sz w:val="20"/>
                        </w:rPr>
                        <w:t>Text not in English (n=1)</w:t>
                      </w:r>
                    </w:p>
                    <w:p w14:paraId="3C0C47E6" w14:textId="77777777" w:rsidR="001A30CF" w:rsidRDefault="001A30CF" w:rsidP="00817F5D">
                      <w:pPr>
                        <w:spacing w:after="0"/>
                        <w:jc w:val="center"/>
                        <w:rPr>
                          <w:color w:val="002060"/>
                          <w:sz w:val="20"/>
                        </w:rPr>
                      </w:pPr>
                    </w:p>
                  </w:txbxContent>
                </v:textbox>
              </v:roundrect>
            </w:pict>
          </mc:Fallback>
        </mc:AlternateContent>
      </w:r>
    </w:p>
    <w:p w14:paraId="035CE650" w14:textId="77777777" w:rsidR="00817F5D" w:rsidRPr="00F20E8E" w:rsidRDefault="00817F5D" w:rsidP="00817F5D">
      <w:pPr>
        <w:spacing w:line="360" w:lineRule="auto"/>
        <w:rPr>
          <w:sz w:val="28"/>
          <w:szCs w:val="28"/>
        </w:rPr>
      </w:pPr>
    </w:p>
    <w:p w14:paraId="1DFC3480" w14:textId="2BAAC015" w:rsidR="00817F5D" w:rsidRPr="00F20E8E" w:rsidRDefault="00B917ED" w:rsidP="00817F5D">
      <w:pPr>
        <w:spacing w:line="360" w:lineRule="auto"/>
        <w:rPr>
          <w:color w:val="002060"/>
          <w:sz w:val="28"/>
          <w:szCs w:val="28"/>
        </w:rPr>
      </w:pPr>
      <w:r w:rsidRPr="00F20E8E">
        <w:rPr>
          <w:noProof/>
          <w:szCs w:val="22"/>
          <w:lang w:eastAsia="en-AU"/>
        </w:rPr>
        <mc:AlternateContent>
          <mc:Choice Requires="wps">
            <w:drawing>
              <wp:anchor distT="0" distB="0" distL="114300" distR="114300" simplePos="0" relativeHeight="251860992" behindDoc="0" locked="0" layoutInCell="1" allowOverlap="1" wp14:anchorId="6F2557EE" wp14:editId="2A623F55">
                <wp:simplePos x="0" y="0"/>
                <wp:positionH relativeFrom="column">
                  <wp:posOffset>2062481</wp:posOffset>
                </wp:positionH>
                <wp:positionV relativeFrom="paragraph">
                  <wp:posOffset>214630</wp:posOffset>
                </wp:positionV>
                <wp:extent cx="1452880" cy="0"/>
                <wp:effectExtent l="0" t="76200" r="13970" b="114300"/>
                <wp:wrapNone/>
                <wp:docPr id="331" name="Straight Arrow Connector 331"/>
                <wp:cNvGraphicFramePr/>
                <a:graphic xmlns:a="http://schemas.openxmlformats.org/drawingml/2006/main">
                  <a:graphicData uri="http://schemas.microsoft.com/office/word/2010/wordprocessingShape">
                    <wps:wsp>
                      <wps:cNvCnPr/>
                      <wps:spPr>
                        <a:xfrm>
                          <a:off x="0" y="0"/>
                          <a:ext cx="1452880" cy="0"/>
                        </a:xfrm>
                        <a:prstGeom prst="straightConnector1">
                          <a:avLst/>
                        </a:prstGeom>
                        <a:noFill/>
                        <a:ln w="25400" cap="flat" cmpd="sng" algn="ctr">
                          <a:solidFill>
                            <a:srgbClr val="002952">
                              <a:lumMod val="90000"/>
                              <a:lumOff val="10000"/>
                            </a:srgbClr>
                          </a:solidFill>
                          <a:prstDash val="solid"/>
                          <a:tailEnd type="arrow"/>
                        </a:ln>
                        <a:effectLst/>
                      </wps:spPr>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17A466" id="Straight Arrow Connector 331" o:spid="_x0000_s1026" type="#_x0000_t32" style="position:absolute;margin-left:162.4pt;margin-top:16.9pt;width:114.4pt;height:0;z-index:251860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" strokecolor="#003e7d" strokeweight="2pt">
                <v:stroke endarrow="open"/>
              </v:shape>
            </w:pict>
          </mc:Fallback>
        </mc:AlternateContent>
      </w:r>
      <w:r w:rsidR="00817F5D" w:rsidRPr="00F20E8E">
        <w:rPr>
          <w:noProof/>
          <w:lang w:eastAsia="en-AU"/>
        </w:rPr>
        <mc:AlternateContent>
          <mc:Choice Requires="wps">
            <w:drawing>
              <wp:anchor distT="0" distB="0" distL="114300" distR="114300" simplePos="0" relativeHeight="251855872" behindDoc="0" locked="0" layoutInCell="1" allowOverlap="1" wp14:anchorId="4B1343C6" wp14:editId="1DE3435A">
                <wp:simplePos x="0" y="0"/>
                <wp:positionH relativeFrom="column">
                  <wp:posOffset>-398145</wp:posOffset>
                </wp:positionH>
                <wp:positionV relativeFrom="paragraph">
                  <wp:posOffset>508000</wp:posOffset>
                </wp:positionV>
                <wp:extent cx="1371600" cy="367665"/>
                <wp:effectExtent l="6667" t="0" r="25718" b="25717"/>
                <wp:wrapNone/>
                <wp:docPr id="332"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71600" cy="367665"/>
                        </a:xfrm>
                        <a:prstGeom prst="roundRect">
                          <a:avLst>
                            <a:gd name="adj" fmla="val 16667"/>
                          </a:avLst>
                        </a:prstGeom>
                        <a:solidFill>
                          <a:srgbClr val="CCECFF"/>
                        </a:solidFill>
                        <a:ln w="9525">
                          <a:solidFill>
                            <a:srgbClr val="000000"/>
                          </a:solidFill>
                          <a:round/>
                          <a:headEnd/>
                          <a:tailEnd/>
                        </a:ln>
                      </wps:spPr>
                      <wps:txbx>
                        <w:txbxContent>
                          <w:p w14:paraId="3E2F0F0F" w14:textId="77777777" w:rsidR="001A30CF" w:rsidRPr="008337C6" w:rsidRDefault="001A30CF" w:rsidP="00817F5D">
                            <w:pPr>
                              <w:pStyle w:val="Heading2"/>
                              <w:keepNext/>
                              <w:jc w:val="center"/>
                              <w:rPr>
                                <w:rFonts w:cs="Arial"/>
                                <w:lang w:val="en"/>
                              </w:rPr>
                            </w:pPr>
                            <w:bookmarkStart w:id="182" w:name="_Toc497476671"/>
                            <w:bookmarkStart w:id="183" w:name="_Toc528232596"/>
                            <w:bookmarkStart w:id="184" w:name="_Toc528233052"/>
                            <w:bookmarkStart w:id="185" w:name="_Toc528335983"/>
                            <w:bookmarkStart w:id="186" w:name="_Toc528763484"/>
                            <w:bookmarkStart w:id="187" w:name="_Toc528838337"/>
                            <w:bookmarkStart w:id="188" w:name="_Toc528848247"/>
                            <w:bookmarkStart w:id="189" w:name="_Toc532823349"/>
                            <w:r w:rsidRPr="008337C6">
                              <w:rPr>
                                <w:rFonts w:cs="Arial"/>
                                <w:lang w:val="en"/>
                              </w:rPr>
                              <w:t>Included</w:t>
                            </w:r>
                            <w:bookmarkEnd w:id="182"/>
                            <w:bookmarkEnd w:id="183"/>
                            <w:bookmarkEnd w:id="184"/>
                            <w:bookmarkEnd w:id="185"/>
                            <w:bookmarkEnd w:id="186"/>
                            <w:bookmarkEnd w:id="187"/>
                            <w:bookmarkEnd w:id="188"/>
                            <w:bookmarkEnd w:id="189"/>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1343C6" id="_x0000_s1062" style="position:absolute;margin-left:-31.35pt;margin-top:40pt;width:108pt;height:28.95pt;rotation:-90;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" fillcolor="#ccecff">
                <v:textbox style="layout-flow:vertical;mso-layout-flow-alt:bottom-to-top" inset="3.6pt,,3.6pt">
                  <w:txbxContent>
                    <w:p w14:paraId="3E2F0F0F" w14:textId="77777777" w:rsidR="001A30CF" w:rsidRPr="008337C6" w:rsidRDefault="001A30CF" w:rsidP="00817F5D">
                      <w:pPr>
                        <w:pStyle w:val="Heading2"/>
                        <w:keepNext/>
                        <w:jc w:val="center"/>
                        <w:rPr>
                          <w:rFonts w:cs="Arial"/>
                          <w:lang w:val="en"/>
                        </w:rPr>
                      </w:pPr>
                      <w:bookmarkStart w:id="265" w:name="_Toc497476671"/>
                      <w:bookmarkStart w:id="266" w:name="_Toc528232596"/>
                      <w:bookmarkStart w:id="267" w:name="_Toc528233052"/>
                      <w:bookmarkStart w:id="268" w:name="_Toc528335983"/>
                      <w:bookmarkStart w:id="269" w:name="_Toc528763484"/>
                      <w:bookmarkStart w:id="270" w:name="_Toc528838337"/>
                      <w:bookmarkStart w:id="271" w:name="_Toc528848247"/>
                      <w:bookmarkStart w:id="272" w:name="_Toc532823349"/>
                      <w:r w:rsidRPr="008337C6">
                        <w:rPr>
                          <w:rFonts w:cs="Arial"/>
                          <w:lang w:val="en"/>
                        </w:rPr>
                        <w:t>Included</w:t>
                      </w:r>
                      <w:bookmarkEnd w:id="265"/>
                      <w:bookmarkEnd w:id="266"/>
                      <w:bookmarkEnd w:id="267"/>
                      <w:bookmarkEnd w:id="268"/>
                      <w:bookmarkEnd w:id="269"/>
                      <w:bookmarkEnd w:id="270"/>
                      <w:bookmarkEnd w:id="271"/>
                      <w:bookmarkEnd w:id="272"/>
                    </w:p>
                  </w:txbxContent>
                </v:textbox>
              </v:roundrect>
            </w:pict>
          </mc:Fallback>
        </mc:AlternateContent>
      </w:r>
    </w:p>
    <w:p w14:paraId="6F76D722" w14:textId="77777777" w:rsidR="00817F5D" w:rsidRPr="00F20E8E" w:rsidRDefault="00817F5D" w:rsidP="00817F5D">
      <w:pPr>
        <w:spacing w:line="360" w:lineRule="auto"/>
        <w:rPr>
          <w:color w:val="002060"/>
          <w:sz w:val="28"/>
          <w:szCs w:val="28"/>
        </w:rPr>
      </w:pPr>
    </w:p>
    <w:p w14:paraId="3D281BE1" w14:textId="77777777" w:rsidR="00817F5D" w:rsidRPr="00F20E8E" w:rsidRDefault="00817F5D" w:rsidP="00817F5D">
      <w:pPr>
        <w:spacing w:line="360" w:lineRule="auto"/>
        <w:rPr>
          <w:color w:val="002060"/>
          <w:sz w:val="28"/>
          <w:szCs w:val="28"/>
        </w:rPr>
      </w:pPr>
    </w:p>
    <w:p w14:paraId="46C24933" w14:textId="77777777" w:rsidR="00817F5D" w:rsidRPr="00F20E8E" w:rsidRDefault="00817F5D" w:rsidP="00817F5D">
      <w:pPr>
        <w:spacing w:line="360" w:lineRule="auto"/>
        <w:rPr>
          <w:color w:val="002060"/>
          <w:sz w:val="28"/>
          <w:szCs w:val="28"/>
        </w:rPr>
      </w:pPr>
    </w:p>
    <w:p w14:paraId="267F07CA" w14:textId="7F23366C" w:rsidR="00817F5D" w:rsidRPr="00F20E8E" w:rsidRDefault="00B917ED" w:rsidP="00817F5D">
      <w:pPr>
        <w:spacing w:line="360" w:lineRule="auto"/>
        <w:rPr>
          <w:color w:val="002060"/>
          <w:sz w:val="28"/>
          <w:szCs w:val="28"/>
        </w:rPr>
      </w:pPr>
      <w:r w:rsidRPr="00F20E8E">
        <w:rPr>
          <w:noProof/>
          <w:szCs w:val="22"/>
          <w:lang w:eastAsia="en-AU"/>
        </w:rPr>
        <mc:AlternateContent>
          <mc:Choice Requires="wps">
            <w:drawing>
              <wp:anchor distT="0" distB="0" distL="114300" distR="114300" simplePos="0" relativeHeight="251863040" behindDoc="0" locked="0" layoutInCell="1" allowOverlap="1" wp14:anchorId="6EDF5314" wp14:editId="3C161EE8">
                <wp:simplePos x="0" y="0"/>
                <wp:positionH relativeFrom="margin">
                  <wp:posOffset>3281680</wp:posOffset>
                </wp:positionH>
                <wp:positionV relativeFrom="paragraph">
                  <wp:posOffset>359409</wp:posOffset>
                </wp:positionV>
                <wp:extent cx="233680" cy="229235"/>
                <wp:effectExtent l="0" t="38100" r="52070" b="18415"/>
                <wp:wrapNone/>
                <wp:docPr id="334" name="Straight Arrow Connector 334"/>
                <wp:cNvGraphicFramePr/>
                <a:graphic xmlns:a="http://schemas.openxmlformats.org/drawingml/2006/main">
                  <a:graphicData uri="http://schemas.microsoft.com/office/word/2010/wordprocessingShape">
                    <wps:wsp>
                      <wps:cNvCnPr/>
                      <wps:spPr>
                        <a:xfrm flipV="1">
                          <a:off x="0" y="0"/>
                          <a:ext cx="233680" cy="229235"/>
                        </a:xfrm>
                        <a:prstGeom prst="straightConnector1">
                          <a:avLst/>
                        </a:prstGeom>
                        <a:noFill/>
                        <a:ln w="25400" cap="flat" cmpd="sng" algn="ctr">
                          <a:solidFill>
                            <a:srgbClr val="00206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6EA06B" id="Straight Arrow Connector 334" o:spid="_x0000_s1026" type="#_x0000_t32" style="position:absolute;margin-left:258.4pt;margin-top:28.3pt;width:18.4pt;height:18.05pt;flip:y;z-index:251863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" strokecolor="#002060" strokeweight="2pt">
                <v:stroke endarrow="open"/>
                <w10:wrap anchorx="margin"/>
              </v:shape>
            </w:pict>
          </mc:Fallback>
        </mc:AlternateContent>
      </w:r>
      <w:r w:rsidRPr="00F20E8E">
        <w:rPr>
          <w:noProof/>
          <w:szCs w:val="22"/>
          <w:lang w:eastAsia="en-AU"/>
        </w:rPr>
        <mc:AlternateContent>
          <mc:Choice Requires="wps">
            <w:drawing>
              <wp:anchor distT="0" distB="0" distL="114300" distR="114300" simplePos="0" relativeHeight="251862016" behindDoc="0" locked="0" layoutInCell="1" allowOverlap="1" wp14:anchorId="02AED83E" wp14:editId="3DD3A7B0">
                <wp:simplePos x="0" y="0"/>
                <wp:positionH relativeFrom="column">
                  <wp:posOffset>3515360</wp:posOffset>
                </wp:positionH>
                <wp:positionV relativeFrom="paragraph">
                  <wp:posOffset>24130</wp:posOffset>
                </wp:positionV>
                <wp:extent cx="2334895" cy="593090"/>
                <wp:effectExtent l="0" t="0" r="27305" b="16510"/>
                <wp:wrapNone/>
                <wp:docPr id="3" name="Rounded Rectangle 3"/>
                <wp:cNvGraphicFramePr/>
                <a:graphic xmlns:a="http://schemas.openxmlformats.org/drawingml/2006/main">
                  <a:graphicData uri="http://schemas.microsoft.com/office/word/2010/wordprocessingShape">
                    <wps:wsp>
                      <wps:cNvSpPr/>
                      <wps:spPr>
                        <a:xfrm>
                          <a:off x="0" y="0"/>
                          <a:ext cx="2334895" cy="593090"/>
                        </a:xfrm>
                        <a:prstGeom prst="roundRect">
                          <a:avLst/>
                        </a:prstGeom>
                        <a:solidFill>
                          <a:sysClr val="window" lastClr="FFFFFF"/>
                        </a:solidFill>
                        <a:ln w="25400" cap="flat" cmpd="sng" algn="ctr">
                          <a:solidFill>
                            <a:srgbClr val="002060"/>
                          </a:solidFill>
                          <a:prstDash val="solid"/>
                        </a:ln>
                        <a:effectLst/>
                      </wps:spPr>
                      <wps:txbx>
                        <w:txbxContent>
                          <w:p w14:paraId="2264A4E8" w14:textId="77777777" w:rsidR="001A30CF" w:rsidRPr="00583158" w:rsidRDefault="001A30CF" w:rsidP="00817F5D">
                            <w:pPr>
                              <w:spacing w:after="0"/>
                              <w:jc w:val="center"/>
                              <w:rPr>
                                <w:color w:val="002060"/>
                                <w:sz w:val="20"/>
                                <w:lang w:val="en-US"/>
                              </w:rPr>
                            </w:pPr>
                            <w:r>
                              <w:rPr>
                                <w:color w:val="002060"/>
                                <w:sz w:val="20"/>
                                <w:lang w:val="en-US"/>
                              </w:rPr>
                              <w:t>Question 2 (n=15)</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ED83E" id="_x0000_s1063" style="position:absolute;margin-left:276.8pt;margin-top:1.9pt;width:183.85pt;height:46.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" fillcolor="window" strokecolor="#002060" strokeweight="2pt">
                <v:textbox inset=",0,,0">
                  <w:txbxContent>
                    <w:p w14:paraId="2264A4E8" w14:textId="77777777" w:rsidR="001A30CF" w:rsidRPr="00583158" w:rsidRDefault="001A30CF" w:rsidP="00817F5D">
                      <w:pPr>
                        <w:spacing w:after="0"/>
                        <w:jc w:val="center"/>
                        <w:rPr>
                          <w:color w:val="002060"/>
                          <w:sz w:val="20"/>
                          <w:lang w:val="en-US"/>
                        </w:rPr>
                      </w:pPr>
                      <w:r>
                        <w:rPr>
                          <w:color w:val="002060"/>
                          <w:sz w:val="20"/>
                          <w:lang w:val="en-US"/>
                        </w:rPr>
                        <w:t>Question 2 (n=15)</w:t>
                      </w:r>
                    </w:p>
                  </w:txbxContent>
                </v:textbox>
              </v:roundrect>
            </w:pict>
          </mc:Fallback>
        </mc:AlternateContent>
      </w:r>
      <w:r w:rsidR="008D2A66" w:rsidRPr="00F20E8E">
        <w:rPr>
          <w:noProof/>
          <w:szCs w:val="22"/>
          <w:lang w:eastAsia="en-AU"/>
        </w:rPr>
        <mc:AlternateContent>
          <mc:Choice Requires="wps">
            <w:drawing>
              <wp:anchor distT="0" distB="0" distL="114300" distR="114300" simplePos="0" relativeHeight="251850752" behindDoc="0" locked="0" layoutInCell="1" allowOverlap="1" wp14:anchorId="278A9C3F" wp14:editId="46284F5F">
                <wp:simplePos x="0" y="0"/>
                <wp:positionH relativeFrom="column">
                  <wp:posOffset>901065</wp:posOffset>
                </wp:positionH>
                <wp:positionV relativeFrom="paragraph">
                  <wp:posOffset>65567</wp:posOffset>
                </wp:positionV>
                <wp:extent cx="2375535" cy="1152525"/>
                <wp:effectExtent l="0" t="0" r="24765" b="28575"/>
                <wp:wrapNone/>
                <wp:docPr id="335" name="Rounded Rectangle 335"/>
                <wp:cNvGraphicFramePr/>
                <a:graphic xmlns:a="http://schemas.openxmlformats.org/drawingml/2006/main">
                  <a:graphicData uri="http://schemas.microsoft.com/office/word/2010/wordprocessingShape">
                    <wps:wsp>
                      <wps:cNvSpPr/>
                      <wps:spPr>
                        <a:xfrm>
                          <a:off x="0" y="0"/>
                          <a:ext cx="2375535" cy="1152525"/>
                        </a:xfrm>
                        <a:prstGeom prst="roundRect">
                          <a:avLst/>
                        </a:prstGeom>
                        <a:ln w="25400">
                          <a:solidFill>
                            <a:srgbClr val="002060"/>
                          </a:solidFill>
                        </a:ln>
                      </wps:spPr>
                      <wps:style>
                        <a:lnRef idx="2">
                          <a:schemeClr val="dk1"/>
                        </a:lnRef>
                        <a:fillRef idx="1">
                          <a:schemeClr val="lt1"/>
                        </a:fillRef>
                        <a:effectRef idx="0">
                          <a:schemeClr val="dk1"/>
                        </a:effectRef>
                        <a:fontRef idx="minor">
                          <a:schemeClr val="dk1"/>
                        </a:fontRef>
                      </wps:style>
                      <wps:txbx>
                        <w:txbxContent>
                          <w:p w14:paraId="2E617762" w14:textId="42E3F7ED" w:rsidR="001A30CF" w:rsidRDefault="001A30CF" w:rsidP="00817F5D">
                            <w:pPr>
                              <w:spacing w:after="0"/>
                              <w:jc w:val="center"/>
                              <w:rPr>
                                <w:color w:val="002060"/>
                                <w:sz w:val="20"/>
                              </w:rPr>
                            </w:pPr>
                            <w:r>
                              <w:rPr>
                                <w:color w:val="002060"/>
                                <w:sz w:val="20"/>
                              </w:rPr>
                              <w:t>Number of papers included in final reports</w:t>
                            </w:r>
                          </w:p>
                          <w:p w14:paraId="6C2DC8A2" w14:textId="77777777" w:rsidR="001A30CF" w:rsidRDefault="001A30CF" w:rsidP="00817F5D">
                            <w:pPr>
                              <w:spacing w:after="0"/>
                              <w:jc w:val="center"/>
                              <w:rPr>
                                <w:color w:val="002060"/>
                                <w:sz w:val="20"/>
                              </w:rPr>
                            </w:pPr>
                            <w:r>
                              <w:rPr>
                                <w:color w:val="002060"/>
                                <w:sz w:val="20"/>
                              </w:rPr>
                              <w:t>(n=19)</w:t>
                            </w:r>
                          </w:p>
                          <w:p w14:paraId="3376ED7B" w14:textId="5078ACBB" w:rsidR="001A30CF" w:rsidRDefault="001A30CF" w:rsidP="00817F5D">
                            <w:pPr>
                              <w:spacing w:after="0"/>
                              <w:jc w:val="center"/>
                              <w:rPr>
                                <w:color w:val="002060"/>
                                <w:sz w:val="20"/>
                              </w:rPr>
                            </w:pPr>
                            <w:r>
                              <w:rPr>
                                <w:color w:val="002060"/>
                                <w:sz w:val="20"/>
                              </w:rPr>
                              <w:t>(</w:t>
                            </w:r>
                            <w:r w:rsidRPr="00A211EA">
                              <w:rPr>
                                <w:color w:val="002060"/>
                                <w:sz w:val="20"/>
                              </w:rPr>
                              <w:t>n=</w:t>
                            </w:r>
                            <w:r>
                              <w:rPr>
                                <w:color w:val="002060"/>
                                <w:sz w:val="20"/>
                              </w:rPr>
                              <w:t>17</w:t>
                            </w:r>
                            <w:r w:rsidRPr="00A211EA">
                              <w:rPr>
                                <w:color w:val="002060"/>
                                <w:sz w:val="20"/>
                              </w:rPr>
                              <w:t>,</w:t>
                            </w:r>
                            <w:r>
                              <w:rPr>
                                <w:color w:val="002060"/>
                                <w:sz w:val="20"/>
                              </w:rPr>
                              <w:t xml:space="preserve"> plus 2 additional papers located via hand search)</w:t>
                            </w:r>
                          </w:p>
                          <w:p w14:paraId="7481609F" w14:textId="77777777" w:rsidR="001A30CF" w:rsidRDefault="001A30CF" w:rsidP="00817F5D">
                            <w:pPr>
                              <w:spacing w:after="0"/>
                              <w:jc w:val="center"/>
                              <w:rPr>
                                <w:color w:val="002060"/>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8A9C3F" id="Rounded Rectangle 335" o:spid="_x0000_s1064" style="position:absolute;margin-left:70.95pt;margin-top:5.15pt;width:187.05pt;height:90.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" fillcolor="white [3201]" strokecolor="#002060" strokeweight="2pt">
                <v:textbox>
                  <w:txbxContent>
                    <w:p w14:paraId="2E617762" w14:textId="42E3F7ED" w:rsidR="001A30CF" w:rsidRDefault="001A30CF" w:rsidP="00817F5D">
                      <w:pPr>
                        <w:spacing w:after="0"/>
                        <w:jc w:val="center"/>
                        <w:rPr>
                          <w:color w:val="002060"/>
                          <w:sz w:val="20"/>
                        </w:rPr>
                      </w:pPr>
                      <w:r>
                        <w:rPr>
                          <w:color w:val="002060"/>
                          <w:sz w:val="20"/>
                        </w:rPr>
                        <w:t>Number of papers included in final reports</w:t>
                      </w:r>
                    </w:p>
                    <w:p w14:paraId="6C2DC8A2" w14:textId="77777777" w:rsidR="001A30CF" w:rsidRDefault="001A30CF" w:rsidP="00817F5D">
                      <w:pPr>
                        <w:spacing w:after="0"/>
                        <w:jc w:val="center"/>
                        <w:rPr>
                          <w:color w:val="002060"/>
                          <w:sz w:val="20"/>
                        </w:rPr>
                      </w:pPr>
                      <w:r>
                        <w:rPr>
                          <w:color w:val="002060"/>
                          <w:sz w:val="20"/>
                        </w:rPr>
                        <w:t>(n=19)</w:t>
                      </w:r>
                    </w:p>
                    <w:p w14:paraId="3376ED7B" w14:textId="5078ACBB" w:rsidR="001A30CF" w:rsidRDefault="001A30CF" w:rsidP="00817F5D">
                      <w:pPr>
                        <w:spacing w:after="0"/>
                        <w:jc w:val="center"/>
                        <w:rPr>
                          <w:color w:val="002060"/>
                          <w:sz w:val="20"/>
                        </w:rPr>
                      </w:pPr>
                      <w:r>
                        <w:rPr>
                          <w:color w:val="002060"/>
                          <w:sz w:val="20"/>
                        </w:rPr>
                        <w:t>(</w:t>
                      </w:r>
                      <w:r w:rsidRPr="00A211EA">
                        <w:rPr>
                          <w:color w:val="002060"/>
                          <w:sz w:val="20"/>
                        </w:rPr>
                        <w:t>n=</w:t>
                      </w:r>
                      <w:r>
                        <w:rPr>
                          <w:color w:val="002060"/>
                          <w:sz w:val="20"/>
                        </w:rPr>
                        <w:t>17</w:t>
                      </w:r>
                      <w:r w:rsidRPr="00A211EA">
                        <w:rPr>
                          <w:color w:val="002060"/>
                          <w:sz w:val="20"/>
                        </w:rPr>
                        <w:t>,</w:t>
                      </w:r>
                      <w:r>
                        <w:rPr>
                          <w:color w:val="002060"/>
                          <w:sz w:val="20"/>
                        </w:rPr>
                        <w:t xml:space="preserve"> plus 2 additional papers located via hand search)</w:t>
                      </w:r>
                    </w:p>
                    <w:p w14:paraId="7481609F" w14:textId="77777777" w:rsidR="001A30CF" w:rsidRDefault="001A30CF" w:rsidP="00817F5D">
                      <w:pPr>
                        <w:spacing w:after="0"/>
                        <w:jc w:val="center"/>
                        <w:rPr>
                          <w:color w:val="002060"/>
                          <w:sz w:val="20"/>
                        </w:rPr>
                      </w:pPr>
                    </w:p>
                  </w:txbxContent>
                </v:textbox>
              </v:roundrect>
            </w:pict>
          </mc:Fallback>
        </mc:AlternateContent>
      </w:r>
    </w:p>
    <w:p w14:paraId="725A9730" w14:textId="1C1166B3" w:rsidR="00817F5D" w:rsidRPr="00F20E8E" w:rsidRDefault="00B917ED" w:rsidP="00817F5D">
      <w:pPr>
        <w:spacing w:line="360" w:lineRule="auto"/>
        <w:rPr>
          <w:color w:val="002060"/>
          <w:sz w:val="28"/>
          <w:szCs w:val="28"/>
        </w:rPr>
      </w:pPr>
      <w:r w:rsidRPr="00F20E8E">
        <w:rPr>
          <w:noProof/>
          <w:color w:val="002060"/>
          <w:sz w:val="28"/>
          <w:szCs w:val="28"/>
          <w:lang w:eastAsia="en-AU"/>
        </w:rPr>
        <mc:AlternateContent>
          <mc:Choice Requires="wps">
            <w:drawing>
              <wp:anchor distT="0" distB="0" distL="114300" distR="114300" simplePos="0" relativeHeight="251865088" behindDoc="0" locked="0" layoutInCell="1" allowOverlap="1" wp14:anchorId="38663A2E" wp14:editId="432CC58D">
                <wp:simplePos x="0" y="0"/>
                <wp:positionH relativeFrom="margin">
                  <wp:posOffset>3281680</wp:posOffset>
                </wp:positionH>
                <wp:positionV relativeFrom="paragraph">
                  <wp:posOffset>230506</wp:posOffset>
                </wp:positionV>
                <wp:extent cx="233680" cy="213360"/>
                <wp:effectExtent l="0" t="0" r="71120" b="53340"/>
                <wp:wrapNone/>
                <wp:docPr id="14" name="Straight Arrow Connector 14"/>
                <wp:cNvGraphicFramePr/>
                <a:graphic xmlns:a="http://schemas.openxmlformats.org/drawingml/2006/main">
                  <a:graphicData uri="http://schemas.microsoft.com/office/word/2010/wordprocessingShape">
                    <wps:wsp>
                      <wps:cNvCnPr/>
                      <wps:spPr>
                        <a:xfrm>
                          <a:off x="0" y="0"/>
                          <a:ext cx="233680" cy="213360"/>
                        </a:xfrm>
                        <a:prstGeom prst="straightConnector1">
                          <a:avLst/>
                        </a:prstGeom>
                        <a:noFill/>
                        <a:ln w="25400" cap="flat" cmpd="sng" algn="ctr">
                          <a:solidFill>
                            <a:srgbClr val="00206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E05405" id="Straight Arrow Connector 14" o:spid="_x0000_s1026" type="#_x0000_t32" style="position:absolute;margin-left:258.4pt;margin-top:18.15pt;width:18.4pt;height:16.8pt;z-index:25186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" strokecolor="#002060" strokeweight="2pt">
                <v:stroke endarrow="open"/>
                <w10:wrap anchorx="margin"/>
              </v:shape>
            </w:pict>
          </mc:Fallback>
        </mc:AlternateContent>
      </w:r>
      <w:r w:rsidRPr="00F20E8E">
        <w:rPr>
          <w:noProof/>
          <w:color w:val="002060"/>
          <w:sz w:val="28"/>
          <w:szCs w:val="28"/>
          <w:lang w:eastAsia="en-AU"/>
        </w:rPr>
        <mc:AlternateContent>
          <mc:Choice Requires="wps">
            <w:drawing>
              <wp:anchor distT="0" distB="0" distL="114300" distR="114300" simplePos="0" relativeHeight="251864064" behindDoc="0" locked="0" layoutInCell="1" allowOverlap="1" wp14:anchorId="0EBA0CF6" wp14:editId="205BF54F">
                <wp:simplePos x="0" y="0"/>
                <wp:positionH relativeFrom="column">
                  <wp:posOffset>3515360</wp:posOffset>
                </wp:positionH>
                <wp:positionV relativeFrom="paragraph">
                  <wp:posOffset>240665</wp:posOffset>
                </wp:positionV>
                <wp:extent cx="2345055" cy="593090"/>
                <wp:effectExtent l="0" t="0" r="17145" b="16510"/>
                <wp:wrapNone/>
                <wp:docPr id="336" name="Rounded Rectangle 336"/>
                <wp:cNvGraphicFramePr/>
                <a:graphic xmlns:a="http://schemas.openxmlformats.org/drawingml/2006/main">
                  <a:graphicData uri="http://schemas.microsoft.com/office/word/2010/wordprocessingShape">
                    <wps:wsp>
                      <wps:cNvSpPr/>
                      <wps:spPr>
                        <a:xfrm>
                          <a:off x="0" y="0"/>
                          <a:ext cx="2345055" cy="593090"/>
                        </a:xfrm>
                        <a:prstGeom prst="roundRect">
                          <a:avLst/>
                        </a:prstGeom>
                        <a:solidFill>
                          <a:sysClr val="window" lastClr="FFFFFF"/>
                        </a:solidFill>
                        <a:ln w="25400" cap="flat" cmpd="sng" algn="ctr">
                          <a:solidFill>
                            <a:srgbClr val="002060"/>
                          </a:solidFill>
                          <a:prstDash val="solid"/>
                        </a:ln>
                        <a:effectLst/>
                      </wps:spPr>
                      <wps:txbx>
                        <w:txbxContent>
                          <w:p w14:paraId="0A17168D" w14:textId="77777777" w:rsidR="001A30CF" w:rsidRPr="00583158" w:rsidRDefault="001A30CF" w:rsidP="00817F5D">
                            <w:pPr>
                              <w:spacing w:after="0"/>
                              <w:jc w:val="center"/>
                              <w:rPr>
                                <w:color w:val="002060"/>
                                <w:sz w:val="20"/>
                                <w:lang w:val="en-US"/>
                              </w:rPr>
                            </w:pPr>
                            <w:r>
                              <w:rPr>
                                <w:color w:val="002060"/>
                                <w:sz w:val="20"/>
                                <w:lang w:val="en-US"/>
                              </w:rPr>
                              <w:t>Question 3 (n=4)</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BA0CF6" id="Rounded Rectangle 336" o:spid="_x0000_s1065" style="position:absolute;margin-left:276.8pt;margin-top:18.95pt;width:184.65pt;height:46.7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" fillcolor="window" strokecolor="#002060" strokeweight="2pt">
                <v:textbox inset=",0,,0">
                  <w:txbxContent>
                    <w:p w14:paraId="0A17168D" w14:textId="77777777" w:rsidR="001A30CF" w:rsidRPr="00583158" w:rsidRDefault="001A30CF" w:rsidP="00817F5D">
                      <w:pPr>
                        <w:spacing w:after="0"/>
                        <w:jc w:val="center"/>
                        <w:rPr>
                          <w:color w:val="002060"/>
                          <w:sz w:val="20"/>
                          <w:lang w:val="en-US"/>
                        </w:rPr>
                      </w:pPr>
                      <w:r>
                        <w:rPr>
                          <w:color w:val="002060"/>
                          <w:sz w:val="20"/>
                          <w:lang w:val="en-US"/>
                        </w:rPr>
                        <w:t>Question 3 (n=4)</w:t>
                      </w:r>
                    </w:p>
                  </w:txbxContent>
                </v:textbox>
              </v:roundrect>
            </w:pict>
          </mc:Fallback>
        </mc:AlternateContent>
      </w:r>
    </w:p>
    <w:p w14:paraId="1866FF3B" w14:textId="5D1EF528" w:rsidR="00817F5D" w:rsidRPr="00F20E8E" w:rsidRDefault="00817F5D" w:rsidP="00313B76"/>
    <w:p w14:paraId="07AFD9AC" w14:textId="77777777" w:rsidR="00313B76" w:rsidRPr="00F20E8E" w:rsidRDefault="00313B76" w:rsidP="00313B76"/>
    <w:p w14:paraId="5A1F6763" w14:textId="463DE740" w:rsidR="00EC39C3" w:rsidRPr="00F20E8E" w:rsidRDefault="00817F5D" w:rsidP="00452605">
      <w:pPr>
        <w:pStyle w:val="Heading4"/>
      </w:pPr>
      <w:r w:rsidRPr="00F20E8E">
        <w:t>Figur</w:t>
      </w:r>
      <w:r w:rsidR="006E036C" w:rsidRPr="00F20E8E">
        <w:t>e 3</w:t>
      </w:r>
      <w:r w:rsidRPr="00F20E8E">
        <w:t xml:space="preserve">: Flowchart representing the number of records retrieved </w:t>
      </w:r>
      <w:r w:rsidR="008B45BC" w:rsidRPr="00F20E8E">
        <w:t>during search for mindfulness trials</w:t>
      </w:r>
    </w:p>
    <w:p w14:paraId="1559256A" w14:textId="77777777" w:rsidR="00C621A9" w:rsidRPr="00F20E8E" w:rsidRDefault="00C621A9">
      <w:pPr>
        <w:spacing w:line="240" w:lineRule="auto"/>
        <w:rPr>
          <w:b/>
          <w:color w:val="4F81BD" w:themeColor="accent1"/>
          <w:sz w:val="40"/>
        </w:rPr>
      </w:pPr>
      <w:r w:rsidRPr="00F20E8E">
        <w:br w:type="page"/>
      </w:r>
    </w:p>
    <w:p w14:paraId="58F03476" w14:textId="57954A88" w:rsidR="000D5AB7" w:rsidRPr="00F20E8E" w:rsidRDefault="000D5AB7" w:rsidP="00DD3FCF">
      <w:pPr>
        <w:pStyle w:val="Heading1"/>
        <w:spacing w:line="360" w:lineRule="auto"/>
      </w:pPr>
      <w:bookmarkStart w:id="190" w:name="_Toc532823350"/>
      <w:r w:rsidRPr="00F20E8E">
        <w:lastRenderedPageBreak/>
        <w:t>Summa</w:t>
      </w:r>
      <w:r w:rsidR="001C3E18" w:rsidRPr="00F20E8E">
        <w:t xml:space="preserve">ry of the </w:t>
      </w:r>
      <w:r w:rsidR="003F1907" w:rsidRPr="00F20E8E">
        <w:t>E</w:t>
      </w:r>
      <w:r w:rsidRPr="00F20E8E">
        <w:t>vidence</w:t>
      </w:r>
      <w:bookmarkEnd w:id="104"/>
      <w:bookmarkEnd w:id="105"/>
      <w:bookmarkEnd w:id="190"/>
      <w:r w:rsidRPr="00F20E8E">
        <w:t xml:space="preserve"> </w:t>
      </w:r>
    </w:p>
    <w:p w14:paraId="0ABB8E7E" w14:textId="5B9B3643" w:rsidR="0090108D" w:rsidRPr="00F20E8E" w:rsidRDefault="00F97CE2" w:rsidP="00DD3FCF">
      <w:pPr>
        <w:spacing w:line="360" w:lineRule="auto"/>
        <w:rPr>
          <w:sz w:val="21"/>
          <w:szCs w:val="21"/>
        </w:rPr>
      </w:pPr>
      <w:r w:rsidRPr="00F20E8E">
        <w:rPr>
          <w:sz w:val="21"/>
          <w:szCs w:val="21"/>
        </w:rPr>
        <w:t>A</w:t>
      </w:r>
      <w:r w:rsidR="00527052" w:rsidRPr="00F20E8E">
        <w:rPr>
          <w:sz w:val="21"/>
          <w:szCs w:val="21"/>
        </w:rPr>
        <w:t xml:space="preserve"> total of </w:t>
      </w:r>
      <w:r w:rsidR="00C24B4D">
        <w:rPr>
          <w:sz w:val="21"/>
          <w:szCs w:val="21"/>
        </w:rPr>
        <w:t>50</w:t>
      </w:r>
      <w:r w:rsidR="00C24B4D" w:rsidRPr="00F20E8E">
        <w:rPr>
          <w:sz w:val="21"/>
          <w:szCs w:val="21"/>
        </w:rPr>
        <w:t xml:space="preserve"> </w:t>
      </w:r>
      <w:r w:rsidR="00527052" w:rsidRPr="00F20E8E">
        <w:rPr>
          <w:sz w:val="21"/>
          <w:szCs w:val="21"/>
        </w:rPr>
        <w:t>articles were included in this review</w:t>
      </w:r>
      <w:r w:rsidR="00B91F3D" w:rsidRPr="00F20E8E">
        <w:rPr>
          <w:sz w:val="21"/>
          <w:szCs w:val="21"/>
        </w:rPr>
        <w:t>. Thirty</w:t>
      </w:r>
      <w:r w:rsidR="00C24B4D">
        <w:rPr>
          <w:sz w:val="21"/>
          <w:szCs w:val="21"/>
        </w:rPr>
        <w:t>-one</w:t>
      </w:r>
      <w:r w:rsidR="002E3C43" w:rsidRPr="00F20E8E">
        <w:rPr>
          <w:sz w:val="21"/>
          <w:szCs w:val="21"/>
        </w:rPr>
        <w:t xml:space="preserve"> articles examined the use of meditation and yoga for the treatment of PTSD</w:t>
      </w:r>
      <w:r w:rsidR="00B91F3D" w:rsidRPr="00F20E8E">
        <w:rPr>
          <w:sz w:val="21"/>
          <w:szCs w:val="21"/>
        </w:rPr>
        <w:t xml:space="preserve">, depression, anxiety, and AUD, and </w:t>
      </w:r>
      <w:r w:rsidR="00CF5CF1" w:rsidRPr="00F20E8E">
        <w:rPr>
          <w:sz w:val="21"/>
          <w:szCs w:val="21"/>
        </w:rPr>
        <w:t>19 articles examined the use of mindfulness</w:t>
      </w:r>
      <w:r w:rsidR="0090108D" w:rsidRPr="00F20E8E">
        <w:rPr>
          <w:sz w:val="21"/>
          <w:szCs w:val="21"/>
        </w:rPr>
        <w:t xml:space="preserve"> f</w:t>
      </w:r>
      <w:r w:rsidR="007477EA" w:rsidRPr="00F20E8E">
        <w:rPr>
          <w:sz w:val="21"/>
          <w:szCs w:val="21"/>
        </w:rPr>
        <w:t>or the treatment of PTSD,</w:t>
      </w:r>
      <w:r w:rsidR="006D78AD" w:rsidRPr="00F20E8E">
        <w:rPr>
          <w:sz w:val="21"/>
          <w:szCs w:val="21"/>
        </w:rPr>
        <w:t xml:space="preserve"> depression, anxiety</w:t>
      </w:r>
      <w:r w:rsidR="007477EA" w:rsidRPr="00F20E8E">
        <w:rPr>
          <w:sz w:val="21"/>
          <w:szCs w:val="21"/>
        </w:rPr>
        <w:t xml:space="preserve"> and </w:t>
      </w:r>
      <w:r w:rsidR="007D0A62" w:rsidRPr="00F20E8E">
        <w:rPr>
          <w:sz w:val="21"/>
          <w:szCs w:val="21"/>
        </w:rPr>
        <w:t>AUD. O</w:t>
      </w:r>
      <w:r w:rsidR="00730F72" w:rsidRPr="00F20E8E">
        <w:rPr>
          <w:sz w:val="21"/>
          <w:szCs w:val="21"/>
        </w:rPr>
        <w:t xml:space="preserve">f the </w:t>
      </w:r>
      <w:r w:rsidR="00C24B4D">
        <w:rPr>
          <w:sz w:val="21"/>
          <w:szCs w:val="21"/>
        </w:rPr>
        <w:t>50</w:t>
      </w:r>
      <w:r w:rsidR="00C24B4D" w:rsidRPr="00F20E8E">
        <w:rPr>
          <w:sz w:val="21"/>
          <w:szCs w:val="21"/>
        </w:rPr>
        <w:t xml:space="preserve"> </w:t>
      </w:r>
      <w:r w:rsidR="00730F72" w:rsidRPr="00F20E8E">
        <w:rPr>
          <w:sz w:val="21"/>
          <w:szCs w:val="21"/>
        </w:rPr>
        <w:t>articles,</w:t>
      </w:r>
      <w:r w:rsidR="002E3C43" w:rsidRPr="00F20E8E">
        <w:rPr>
          <w:sz w:val="21"/>
          <w:szCs w:val="21"/>
        </w:rPr>
        <w:t xml:space="preserve"> 10 articles examined the use of adjunct meditation, yoga, and mindfulness interventions for the treatment of PTSD, depression, anxiety, and AUD.</w:t>
      </w:r>
      <w:r w:rsidR="007477EA" w:rsidRPr="00F20E8E">
        <w:rPr>
          <w:sz w:val="21"/>
          <w:szCs w:val="21"/>
        </w:rPr>
        <w:t xml:space="preserve"> </w:t>
      </w:r>
      <w:r w:rsidR="00B34CE8" w:rsidRPr="00F20E8E">
        <w:rPr>
          <w:sz w:val="21"/>
          <w:szCs w:val="21"/>
        </w:rPr>
        <w:t xml:space="preserve">A </w:t>
      </w:r>
      <w:r w:rsidR="00520B8D" w:rsidRPr="00F20E8E">
        <w:rPr>
          <w:sz w:val="21"/>
          <w:szCs w:val="21"/>
        </w:rPr>
        <w:t xml:space="preserve">detailed </w:t>
      </w:r>
      <w:r w:rsidR="000F741A" w:rsidRPr="00F20E8E">
        <w:rPr>
          <w:sz w:val="21"/>
          <w:szCs w:val="21"/>
        </w:rPr>
        <w:t>summary of the trials</w:t>
      </w:r>
      <w:r w:rsidR="00B34CE8" w:rsidRPr="00F20E8E">
        <w:rPr>
          <w:sz w:val="21"/>
          <w:szCs w:val="21"/>
        </w:rPr>
        <w:t xml:space="preserve"> is found in the evidence profile presented in Appendix </w:t>
      </w:r>
      <w:r w:rsidR="006127EC" w:rsidRPr="00F20E8E">
        <w:rPr>
          <w:sz w:val="21"/>
          <w:szCs w:val="21"/>
        </w:rPr>
        <w:t>4</w:t>
      </w:r>
      <w:r w:rsidR="00B91F3D" w:rsidRPr="00F20E8E">
        <w:rPr>
          <w:sz w:val="21"/>
          <w:szCs w:val="21"/>
        </w:rPr>
        <w:t>,</w:t>
      </w:r>
      <w:r w:rsidR="00BF11F5" w:rsidRPr="00F20E8E">
        <w:rPr>
          <w:sz w:val="21"/>
          <w:szCs w:val="21"/>
        </w:rPr>
        <w:t xml:space="preserve"> </w:t>
      </w:r>
      <w:r w:rsidR="00520B8D" w:rsidRPr="00F20E8E">
        <w:rPr>
          <w:sz w:val="21"/>
          <w:szCs w:val="21"/>
        </w:rPr>
        <w:t xml:space="preserve">and </w:t>
      </w:r>
      <w:r w:rsidR="00BF11F5" w:rsidRPr="00F20E8E">
        <w:rPr>
          <w:sz w:val="21"/>
          <w:szCs w:val="21"/>
        </w:rPr>
        <w:t xml:space="preserve">in Appendix </w:t>
      </w:r>
      <w:r w:rsidR="00F45954" w:rsidRPr="00F20E8E">
        <w:rPr>
          <w:sz w:val="21"/>
          <w:szCs w:val="21"/>
        </w:rPr>
        <w:t>5</w:t>
      </w:r>
      <w:r w:rsidR="00BF11F5" w:rsidRPr="00F20E8E">
        <w:rPr>
          <w:sz w:val="21"/>
          <w:szCs w:val="21"/>
        </w:rPr>
        <w:t xml:space="preserve"> as a brief overview</w:t>
      </w:r>
      <w:r w:rsidR="00B34CE8" w:rsidRPr="00F20E8E">
        <w:rPr>
          <w:sz w:val="21"/>
          <w:szCs w:val="21"/>
        </w:rPr>
        <w:t>.</w:t>
      </w:r>
    </w:p>
    <w:p w14:paraId="08258624" w14:textId="77777777" w:rsidR="00D027BC" w:rsidRPr="00F20E8E" w:rsidRDefault="00D027BC" w:rsidP="00D027BC">
      <w:pPr>
        <w:pStyle w:val="Heading2"/>
        <w:spacing w:line="360" w:lineRule="auto"/>
      </w:pPr>
      <w:bookmarkStart w:id="191" w:name="_Toc528562693"/>
      <w:bookmarkStart w:id="192" w:name="_Toc532823351"/>
      <w:bookmarkStart w:id="193" w:name="_Toc497476673"/>
      <w:r w:rsidRPr="00F20E8E">
        <w:t>Stand-alone meditation and yoga treatments</w:t>
      </w:r>
      <w:bookmarkEnd w:id="191"/>
      <w:bookmarkEnd w:id="192"/>
    </w:p>
    <w:p w14:paraId="2297D3AB" w14:textId="77777777" w:rsidR="00D027BC" w:rsidRPr="00F20E8E" w:rsidRDefault="00D027BC" w:rsidP="00D027BC">
      <w:pPr>
        <w:pStyle w:val="Heading3"/>
        <w:spacing w:line="360" w:lineRule="auto"/>
      </w:pPr>
      <w:bookmarkStart w:id="194" w:name="_Toc528232591"/>
      <w:bookmarkStart w:id="195" w:name="_Toc528233047"/>
      <w:bookmarkStart w:id="196" w:name="_Toc528335978"/>
      <w:bookmarkStart w:id="197" w:name="_Toc528562694"/>
      <w:bookmarkStart w:id="198" w:name="_Toc528838340"/>
      <w:bookmarkStart w:id="199" w:name="_Toc528848250"/>
      <w:bookmarkStart w:id="200" w:name="_Toc532823352"/>
      <w:r w:rsidRPr="00F20E8E">
        <w:t>Meditation interventions</w:t>
      </w:r>
      <w:bookmarkEnd w:id="194"/>
      <w:bookmarkEnd w:id="195"/>
      <w:bookmarkEnd w:id="196"/>
      <w:bookmarkEnd w:id="197"/>
      <w:bookmarkEnd w:id="198"/>
      <w:bookmarkEnd w:id="199"/>
      <w:bookmarkEnd w:id="200"/>
      <w:r w:rsidRPr="00F20E8E">
        <w:t xml:space="preserve"> </w:t>
      </w:r>
    </w:p>
    <w:p w14:paraId="35A010A0" w14:textId="7EA0F6BC" w:rsidR="00D027BC" w:rsidRPr="00F20E8E" w:rsidRDefault="00D027BC" w:rsidP="00D027BC">
      <w:pPr>
        <w:spacing w:line="360" w:lineRule="auto"/>
        <w:rPr>
          <w:sz w:val="21"/>
          <w:szCs w:val="21"/>
        </w:rPr>
      </w:pPr>
      <w:r w:rsidRPr="00F20E8E">
        <w:rPr>
          <w:sz w:val="21"/>
          <w:szCs w:val="21"/>
        </w:rPr>
        <w:t xml:space="preserve">The first research question aimed to investigate the use of meditational and yoga interventions to treat PTSD, depression, anxiety, and </w:t>
      </w:r>
      <w:r w:rsidR="00941C63" w:rsidRPr="00F20E8E">
        <w:rPr>
          <w:sz w:val="21"/>
          <w:szCs w:val="21"/>
        </w:rPr>
        <w:t>AUD</w:t>
      </w:r>
      <w:r w:rsidRPr="00F20E8E">
        <w:rPr>
          <w:sz w:val="21"/>
          <w:szCs w:val="21"/>
        </w:rPr>
        <w:t xml:space="preserve">. These were examined in </w:t>
      </w:r>
      <w:r w:rsidR="002D1E18">
        <w:rPr>
          <w:sz w:val="21"/>
          <w:szCs w:val="21"/>
        </w:rPr>
        <w:t>relation</w:t>
      </w:r>
      <w:r w:rsidR="002D1E18" w:rsidRPr="00F20E8E">
        <w:rPr>
          <w:sz w:val="21"/>
          <w:szCs w:val="21"/>
        </w:rPr>
        <w:t xml:space="preserve"> </w:t>
      </w:r>
      <w:r w:rsidRPr="00F20E8E">
        <w:rPr>
          <w:sz w:val="21"/>
          <w:szCs w:val="21"/>
        </w:rPr>
        <w:t xml:space="preserve">to any </w:t>
      </w:r>
      <w:r w:rsidR="002D1E18">
        <w:rPr>
          <w:sz w:val="21"/>
          <w:szCs w:val="21"/>
        </w:rPr>
        <w:t>comparison</w:t>
      </w:r>
      <w:r w:rsidR="002D1E18" w:rsidRPr="00F20E8E">
        <w:rPr>
          <w:sz w:val="21"/>
          <w:szCs w:val="21"/>
        </w:rPr>
        <w:t xml:space="preserve"> </w:t>
      </w:r>
      <w:r w:rsidRPr="00F20E8E">
        <w:rPr>
          <w:sz w:val="21"/>
          <w:szCs w:val="21"/>
        </w:rPr>
        <w:t xml:space="preserve">groups, such that in order to be considered a ‘Supported’ intervention, it was required to be more effective than any </w:t>
      </w:r>
      <w:r w:rsidR="002D1E18">
        <w:rPr>
          <w:sz w:val="21"/>
          <w:szCs w:val="21"/>
        </w:rPr>
        <w:t>comparison</w:t>
      </w:r>
      <w:r w:rsidR="002D1E18" w:rsidRPr="00F20E8E">
        <w:rPr>
          <w:sz w:val="21"/>
          <w:szCs w:val="21"/>
        </w:rPr>
        <w:t xml:space="preserve"> </w:t>
      </w:r>
      <w:r w:rsidRPr="00F20E8E">
        <w:rPr>
          <w:sz w:val="21"/>
          <w:szCs w:val="21"/>
        </w:rPr>
        <w:t>condition (pharmacotherapy, therapy, assessment</w:t>
      </w:r>
      <w:r w:rsidR="002D1E18">
        <w:rPr>
          <w:sz w:val="21"/>
          <w:szCs w:val="21"/>
        </w:rPr>
        <w:t>-only</w:t>
      </w:r>
      <w:r w:rsidRPr="00F20E8E">
        <w:rPr>
          <w:sz w:val="21"/>
          <w:szCs w:val="21"/>
        </w:rPr>
        <w:t xml:space="preserve">, or waitlist conditions). </w:t>
      </w:r>
    </w:p>
    <w:p w14:paraId="58AAAB3B" w14:textId="002686FB" w:rsidR="00D027BC" w:rsidRPr="00F20E8E" w:rsidRDefault="00D027BC" w:rsidP="002C1361">
      <w:pPr>
        <w:pStyle w:val="Heading4"/>
        <w:spacing w:after="240"/>
        <w:rPr>
          <w:rStyle w:val="Strong"/>
          <w:b/>
          <w:bCs w:val="0"/>
        </w:rPr>
      </w:pPr>
      <w:r w:rsidRPr="00F20E8E">
        <w:rPr>
          <w:rStyle w:val="Strong"/>
          <w:b/>
          <w:bCs w:val="0"/>
        </w:rPr>
        <w:t>Group-based meditation</w:t>
      </w:r>
      <w:r w:rsidR="00040C23">
        <w:rPr>
          <w:rStyle w:val="Strong"/>
          <w:b/>
          <w:bCs w:val="0"/>
        </w:rPr>
        <w:t xml:space="preserve"> </w:t>
      </w:r>
      <w:r w:rsidRPr="00F20E8E">
        <w:rPr>
          <w:rStyle w:val="Strong"/>
          <w:b/>
          <w:bCs w:val="0"/>
        </w:rPr>
        <w:t xml:space="preserve">for PTSD </w:t>
      </w:r>
      <w:r w:rsidR="0006581F">
        <w:rPr>
          <w:rStyle w:val="Strong"/>
          <w:b/>
          <w:bCs w:val="0"/>
        </w:rPr>
        <w:t>(compared to non-active co</w:t>
      </w:r>
      <w:r w:rsidR="00BB15D6">
        <w:rPr>
          <w:rStyle w:val="Strong"/>
          <w:b/>
          <w:bCs w:val="0"/>
        </w:rPr>
        <w:t>mparison</w:t>
      </w:r>
      <w:r w:rsidR="0006581F">
        <w:rPr>
          <w:rStyle w:val="Strong"/>
          <w:b/>
          <w:bCs w:val="0"/>
        </w:rPr>
        <w:t>)</w:t>
      </w:r>
    </w:p>
    <w:p w14:paraId="2677DFDC" w14:textId="7FE8A2C2" w:rsidR="00D027BC" w:rsidRPr="00F20E8E" w:rsidRDefault="00D027BC" w:rsidP="002C1361">
      <w:pPr>
        <w:spacing w:after="240" w:line="360" w:lineRule="auto"/>
        <w:rPr>
          <w:sz w:val="21"/>
          <w:szCs w:val="21"/>
        </w:rPr>
      </w:pPr>
      <w:r w:rsidRPr="00F20E8E">
        <w:rPr>
          <w:sz w:val="21"/>
          <w:szCs w:val="21"/>
        </w:rPr>
        <w:t xml:space="preserve">Only one trial investigated the </w:t>
      </w:r>
      <w:r w:rsidR="00AD3FDF">
        <w:rPr>
          <w:sz w:val="21"/>
          <w:szCs w:val="21"/>
        </w:rPr>
        <w:t>effectiveness</w:t>
      </w:r>
      <w:r w:rsidR="00AD3FDF" w:rsidRPr="00F20E8E">
        <w:rPr>
          <w:sz w:val="21"/>
          <w:szCs w:val="21"/>
        </w:rPr>
        <w:t xml:space="preserve"> </w:t>
      </w:r>
      <w:r w:rsidRPr="00F20E8E">
        <w:rPr>
          <w:sz w:val="21"/>
          <w:szCs w:val="21"/>
        </w:rPr>
        <w:t>of group-based meditation to treat PTSD</w:t>
      </w:r>
      <w:r w:rsidR="00195C28">
        <w:rPr>
          <w:sz w:val="21"/>
          <w:szCs w:val="21"/>
        </w:rPr>
        <w:t>, compar</w:t>
      </w:r>
      <w:r w:rsidR="00AD3FDF">
        <w:rPr>
          <w:sz w:val="21"/>
          <w:szCs w:val="21"/>
        </w:rPr>
        <w:t>ed</w:t>
      </w:r>
      <w:r w:rsidR="00195C28">
        <w:rPr>
          <w:sz w:val="21"/>
          <w:szCs w:val="21"/>
        </w:rPr>
        <w:t xml:space="preserve"> to a non-active co</w:t>
      </w:r>
      <w:r w:rsidR="00BB15D6">
        <w:rPr>
          <w:sz w:val="21"/>
          <w:szCs w:val="21"/>
        </w:rPr>
        <w:t>mparison</w:t>
      </w:r>
      <w:r w:rsidR="00C57980" w:rsidRPr="00F20E8E">
        <w:rPr>
          <w:sz w:val="21"/>
          <w:szCs w:val="21"/>
        </w:rPr>
        <w:t>.</w:t>
      </w:r>
      <w:hyperlink w:anchor="_ENREF_107" w:tooltip="Bormann, 2013 #29" w:history="1">
        <w:r w:rsidR="00AB0343" w:rsidRPr="00F20E8E">
          <w:rPr>
            <w:sz w:val="21"/>
            <w:szCs w:val="21"/>
          </w:rPr>
          <w:fldChar w:fldCharType="begin"/>
        </w:r>
        <w:r w:rsidR="00AB0343">
          <w:rPr>
            <w:sz w:val="21"/>
            <w:szCs w:val="21"/>
          </w:rPr>
          <w:instrText xml:space="preserve"> ADDIN EN.CITE &lt;EndNote&gt;&lt;Cite&gt;&lt;Author&gt;Bormann&lt;/Author&gt;&lt;Year&gt;2013&lt;/Year&gt;&lt;RecNum&gt;29&lt;/RecNum&gt;&lt;DisplayText&gt;&lt;style face="superscript"&gt;107&lt;/style&gt;&lt;/DisplayText&gt;&lt;record&gt;&lt;rec-number&gt;29&lt;/rec-number&gt;&lt;foreign-keys&gt;&lt;key app="EN" db-id="pa59tdvxee2fe5eftppxrs9ntpprs0050vp5"&gt;29&lt;/key&gt;&lt;/foreign-keys&gt;&lt;ref-type name="Journal Article"&gt;17&lt;/ref-type&gt;&lt;contributors&gt;&lt;authors&gt;&lt;author&gt;Bormann, J.E.&lt;/author&gt;&lt;author&gt;Thorp, S. R.&lt;/author&gt;&lt;author&gt;Wetherill, J. L.&lt;/author&gt;&lt;author&gt;Golshan, S.&lt;/author&gt;&lt;author&gt;Lang, A. J.&lt;/author&gt;&lt;/authors&gt;&lt;/contributors&gt;&lt;titles&gt;&lt;title&gt;Meditation-based mantram intervention for veterans with posttraumatic stress disorder: A randomised trial&lt;/title&gt;&lt;secondary-title&gt;Psychological Trauma: Theory, Research, Practice, and Policy&lt;/secondary-title&gt;&lt;/titles&gt;&lt;periodical&gt;&lt;full-title&gt;Psychological Trauma: Theory, Research, Practice, and Policy&lt;/full-title&gt;&lt;/periodical&gt;&lt;pages&gt;259-267&lt;/pages&gt;&lt;volume&gt;5&lt;/volume&gt;&lt;dates&gt;&lt;year&gt;2013&lt;/year&gt;&lt;/dates&gt;&lt;urls&gt;&lt;/urls&gt;&lt;electronic-resource-num&gt;10.1037/a0027522&lt;/electronic-resource-num&gt;&lt;/record&gt;&lt;/Cite&gt;&lt;/EndNote&gt;</w:instrText>
        </w:r>
        <w:r w:rsidR="00AB0343" w:rsidRPr="00F20E8E">
          <w:rPr>
            <w:sz w:val="21"/>
            <w:szCs w:val="21"/>
          </w:rPr>
          <w:fldChar w:fldCharType="separate"/>
        </w:r>
        <w:r w:rsidR="00AB0343" w:rsidRPr="00F20E8E">
          <w:rPr>
            <w:noProof/>
            <w:sz w:val="21"/>
            <w:szCs w:val="21"/>
            <w:vertAlign w:val="superscript"/>
          </w:rPr>
          <w:t>107</w:t>
        </w:r>
        <w:r w:rsidR="00AB0343" w:rsidRPr="00F20E8E">
          <w:rPr>
            <w:sz w:val="21"/>
            <w:szCs w:val="21"/>
          </w:rPr>
          <w:fldChar w:fldCharType="end"/>
        </w:r>
      </w:hyperlink>
      <w:r w:rsidRPr="00F20E8E">
        <w:rPr>
          <w:sz w:val="21"/>
          <w:szCs w:val="21"/>
        </w:rPr>
        <w:t xml:space="preserve"> The large single-blind RCT compared a group-based mantram repetition program combined with treatment as usual (TAU) to TAU only. The sample consisted of 146 outpatient veterans with a diagnosis of PTSD. The intervention group received six 90-minute weekly group meditation sessions, which included PTSD psychoeducation and instructions on how to choose and utilise a mantram to manage symptoms. The </w:t>
      </w:r>
      <w:r w:rsidR="00BB15D6" w:rsidRPr="00F20E8E">
        <w:rPr>
          <w:sz w:val="21"/>
          <w:szCs w:val="21"/>
        </w:rPr>
        <w:t>co</w:t>
      </w:r>
      <w:r w:rsidR="00BB15D6">
        <w:rPr>
          <w:sz w:val="21"/>
          <w:szCs w:val="21"/>
        </w:rPr>
        <w:t>mparison</w:t>
      </w:r>
      <w:r w:rsidR="00BB15D6" w:rsidRPr="00F20E8E">
        <w:rPr>
          <w:sz w:val="21"/>
          <w:szCs w:val="21"/>
        </w:rPr>
        <w:t xml:space="preserve"> </w:t>
      </w:r>
      <w:r w:rsidRPr="00F20E8E">
        <w:rPr>
          <w:sz w:val="21"/>
          <w:szCs w:val="21"/>
        </w:rPr>
        <w:t xml:space="preserve">group participants received case management as needed, in order to monitor their mental health and current treatment, as well as adherence to medication and access to future treatments. Both groups continued with any pre-existing medication regimens. Both self-reported and clinician-rated PTSD symptoms had significantly greater reductions in the intervention group compared to the </w:t>
      </w:r>
      <w:r w:rsidR="002D1E18">
        <w:rPr>
          <w:sz w:val="21"/>
          <w:szCs w:val="21"/>
        </w:rPr>
        <w:t>comparison</w:t>
      </w:r>
      <w:r w:rsidR="002D1E18" w:rsidRPr="00F20E8E">
        <w:rPr>
          <w:sz w:val="21"/>
          <w:szCs w:val="21"/>
        </w:rPr>
        <w:t xml:space="preserve"> </w:t>
      </w:r>
      <w:r w:rsidRPr="00F20E8E">
        <w:rPr>
          <w:sz w:val="21"/>
          <w:szCs w:val="21"/>
        </w:rPr>
        <w:t>group. Amongst the participants who took part in the meditation intervention, 24</w:t>
      </w:r>
      <w:r w:rsidR="00B70847" w:rsidRPr="00F20E8E">
        <w:rPr>
          <w:sz w:val="21"/>
          <w:szCs w:val="21"/>
        </w:rPr>
        <w:t xml:space="preserve"> per cent</w:t>
      </w:r>
      <w:r w:rsidRPr="00F20E8E">
        <w:rPr>
          <w:sz w:val="21"/>
          <w:szCs w:val="21"/>
        </w:rPr>
        <w:t xml:space="preserve"> demonstrated clinically</w:t>
      </w:r>
      <w:r w:rsidR="00B70847" w:rsidRPr="00F20E8E">
        <w:rPr>
          <w:sz w:val="21"/>
          <w:szCs w:val="21"/>
        </w:rPr>
        <w:t xml:space="preserve"> </w:t>
      </w:r>
      <w:r w:rsidRPr="00F20E8E">
        <w:rPr>
          <w:sz w:val="21"/>
          <w:szCs w:val="21"/>
        </w:rPr>
        <w:t>significant reductions on the clinician-rated PTSD measure post-intervention, compared to 12</w:t>
      </w:r>
      <w:r w:rsidR="00B70847" w:rsidRPr="00F20E8E">
        <w:rPr>
          <w:sz w:val="21"/>
          <w:szCs w:val="21"/>
        </w:rPr>
        <w:t xml:space="preserve"> per cent</w:t>
      </w:r>
      <w:r w:rsidRPr="00F20E8E">
        <w:rPr>
          <w:sz w:val="21"/>
          <w:szCs w:val="21"/>
        </w:rPr>
        <w:t xml:space="preserve"> of the </w:t>
      </w:r>
      <w:r w:rsidR="0063355A">
        <w:rPr>
          <w:sz w:val="21"/>
          <w:szCs w:val="21"/>
        </w:rPr>
        <w:t>comparison</w:t>
      </w:r>
      <w:r w:rsidR="0063355A" w:rsidRPr="00F20E8E">
        <w:rPr>
          <w:sz w:val="21"/>
          <w:szCs w:val="21"/>
        </w:rPr>
        <w:t xml:space="preserve"> </w:t>
      </w:r>
      <w:r w:rsidRPr="00F20E8E">
        <w:rPr>
          <w:sz w:val="21"/>
          <w:szCs w:val="21"/>
        </w:rPr>
        <w:t xml:space="preserve">group. The intervention group showed further reductions in PTSD symptoms at the six-week follow-up assessment, but </w:t>
      </w:r>
      <w:r w:rsidR="00B70847" w:rsidRPr="00F20E8E">
        <w:rPr>
          <w:sz w:val="21"/>
          <w:szCs w:val="21"/>
        </w:rPr>
        <w:t xml:space="preserve">a </w:t>
      </w:r>
      <w:r w:rsidRPr="00F20E8E">
        <w:rPr>
          <w:sz w:val="21"/>
          <w:szCs w:val="21"/>
        </w:rPr>
        <w:t xml:space="preserve">comparison with the </w:t>
      </w:r>
      <w:r w:rsidR="00D11CCF">
        <w:rPr>
          <w:sz w:val="21"/>
          <w:szCs w:val="21"/>
        </w:rPr>
        <w:t>comparison</w:t>
      </w:r>
      <w:r w:rsidR="00D11CCF" w:rsidRPr="00F20E8E">
        <w:rPr>
          <w:sz w:val="21"/>
          <w:szCs w:val="21"/>
        </w:rPr>
        <w:t xml:space="preserve"> </w:t>
      </w:r>
      <w:r w:rsidRPr="00F20E8E">
        <w:rPr>
          <w:sz w:val="21"/>
          <w:szCs w:val="21"/>
        </w:rPr>
        <w:t xml:space="preserve">group was not possible as they were participating in the mantram intervention at this time point. Low drop-out rates were observed in both the intervention group (7%) and the </w:t>
      </w:r>
      <w:r w:rsidR="00D11CCF">
        <w:rPr>
          <w:sz w:val="21"/>
          <w:szCs w:val="21"/>
        </w:rPr>
        <w:t>comparison</w:t>
      </w:r>
      <w:r w:rsidR="00D11CCF" w:rsidRPr="00F20E8E">
        <w:rPr>
          <w:sz w:val="21"/>
          <w:szCs w:val="21"/>
        </w:rPr>
        <w:t xml:space="preserve"> </w:t>
      </w:r>
      <w:r w:rsidRPr="00F20E8E">
        <w:rPr>
          <w:sz w:val="21"/>
          <w:szCs w:val="21"/>
        </w:rPr>
        <w:t xml:space="preserve">group (6.7%), indicating that this intervention was acceptable to </w:t>
      </w:r>
      <w:r w:rsidRPr="00F20E8E">
        <w:rPr>
          <w:sz w:val="21"/>
          <w:szCs w:val="21"/>
        </w:rPr>
        <w:lastRenderedPageBreak/>
        <w:t xml:space="preserve">individuals with PTSD. However, the inability to compare outcomes from the intervention group to the </w:t>
      </w:r>
      <w:r w:rsidR="00D11CCF">
        <w:rPr>
          <w:sz w:val="21"/>
          <w:szCs w:val="21"/>
        </w:rPr>
        <w:t>comparison</w:t>
      </w:r>
      <w:r w:rsidR="00D11CCF" w:rsidRPr="00F20E8E">
        <w:rPr>
          <w:sz w:val="21"/>
          <w:szCs w:val="21"/>
        </w:rPr>
        <w:t xml:space="preserve"> </w:t>
      </w:r>
      <w:r w:rsidRPr="00F20E8E">
        <w:rPr>
          <w:sz w:val="21"/>
          <w:szCs w:val="21"/>
        </w:rPr>
        <w:t>group at the six-week follow-up assessment limited findings being made on the short-term effects of this treatment. Additionally, an overrepresentation of male participants (97%) limited generalisability of the results to females. In general, however, this was a well</w:t>
      </w:r>
      <w:r w:rsidR="00C57363" w:rsidRPr="00F20E8E">
        <w:rPr>
          <w:sz w:val="21"/>
          <w:szCs w:val="21"/>
        </w:rPr>
        <w:t xml:space="preserve"> </w:t>
      </w:r>
      <w:r w:rsidRPr="00F20E8E">
        <w:rPr>
          <w:sz w:val="21"/>
          <w:szCs w:val="21"/>
        </w:rPr>
        <w:t xml:space="preserve">conducted </w:t>
      </w:r>
      <w:r w:rsidR="00127035" w:rsidRPr="00F20E8E">
        <w:rPr>
          <w:sz w:val="21"/>
          <w:szCs w:val="21"/>
        </w:rPr>
        <w:t>trial</w:t>
      </w:r>
      <w:r w:rsidRPr="00F20E8E">
        <w:rPr>
          <w:sz w:val="21"/>
          <w:szCs w:val="21"/>
        </w:rPr>
        <w:t xml:space="preserve"> that provides important preliminary findings regarding the effectiveness of mantram meditation in treating PTSD.</w:t>
      </w:r>
    </w:p>
    <w:p w14:paraId="5CD2133E" w14:textId="77777777" w:rsidR="00040C23" w:rsidRDefault="00840454" w:rsidP="00195C28">
      <w:pPr>
        <w:spacing w:line="360" w:lineRule="auto"/>
        <w:rPr>
          <w:sz w:val="21"/>
          <w:szCs w:val="21"/>
        </w:rPr>
      </w:pPr>
      <w:r w:rsidRPr="00F20E8E">
        <w:rPr>
          <w:sz w:val="21"/>
          <w:szCs w:val="21"/>
        </w:rPr>
        <w:t>While the single trial examining group-based meditation interventions to treat PTSD used a large sample, g</w:t>
      </w:r>
      <w:r w:rsidR="00D027BC" w:rsidRPr="00F20E8E">
        <w:rPr>
          <w:sz w:val="21"/>
          <w:szCs w:val="21"/>
        </w:rPr>
        <w:t xml:space="preserve">iven that </w:t>
      </w:r>
      <w:r w:rsidRPr="00F20E8E">
        <w:rPr>
          <w:sz w:val="21"/>
          <w:szCs w:val="21"/>
        </w:rPr>
        <w:t>it</w:t>
      </w:r>
      <w:r w:rsidR="00D027BC" w:rsidRPr="00F20E8E">
        <w:rPr>
          <w:sz w:val="21"/>
          <w:szCs w:val="21"/>
        </w:rPr>
        <w:t xml:space="preserve"> was </w:t>
      </w:r>
      <w:r w:rsidRPr="00F20E8E">
        <w:rPr>
          <w:sz w:val="21"/>
          <w:szCs w:val="21"/>
        </w:rPr>
        <w:t xml:space="preserve">the </w:t>
      </w:r>
      <w:r w:rsidR="00D027BC" w:rsidRPr="00F20E8E">
        <w:rPr>
          <w:sz w:val="21"/>
          <w:szCs w:val="21"/>
        </w:rPr>
        <w:t xml:space="preserve">only </w:t>
      </w:r>
      <w:r w:rsidR="00CD3838" w:rsidRPr="00F20E8E">
        <w:rPr>
          <w:sz w:val="21"/>
          <w:szCs w:val="21"/>
        </w:rPr>
        <w:t>trial</w:t>
      </w:r>
      <w:r w:rsidR="00D027BC" w:rsidRPr="00F20E8E">
        <w:rPr>
          <w:sz w:val="21"/>
          <w:szCs w:val="21"/>
        </w:rPr>
        <w:t xml:space="preserve">, the strength, direction, consistency, </w:t>
      </w:r>
      <w:r w:rsidR="00C57363" w:rsidRPr="00F20E8E">
        <w:rPr>
          <w:sz w:val="21"/>
          <w:szCs w:val="21"/>
        </w:rPr>
        <w:t>and generalisability</w:t>
      </w:r>
      <w:r w:rsidR="00D027BC" w:rsidRPr="00F20E8E">
        <w:rPr>
          <w:sz w:val="21"/>
          <w:szCs w:val="21"/>
        </w:rPr>
        <w:t xml:space="preserve"> of the evidence were not rated. Therefore, the body of evidence for group-based meditation as a treatment for PTSD, compared to any control condition, was ranked as ‘Unknown’. </w:t>
      </w:r>
    </w:p>
    <w:p w14:paraId="50D5C97B" w14:textId="37DAC100" w:rsidR="00195C28" w:rsidRPr="00040C23" w:rsidRDefault="0065401D" w:rsidP="00195C28">
      <w:pPr>
        <w:spacing w:line="360" w:lineRule="auto"/>
        <w:rPr>
          <w:rStyle w:val="Strong"/>
          <w:sz w:val="21"/>
          <w:szCs w:val="21"/>
        </w:rPr>
      </w:pPr>
      <w:r w:rsidRPr="00040C23">
        <w:rPr>
          <w:rStyle w:val="Strong"/>
          <w:sz w:val="21"/>
          <w:szCs w:val="21"/>
        </w:rPr>
        <w:t>Group-based meditation</w:t>
      </w:r>
      <w:r w:rsidR="00587F9C" w:rsidRPr="00040C23">
        <w:rPr>
          <w:rStyle w:val="Strong"/>
          <w:sz w:val="21"/>
          <w:szCs w:val="21"/>
        </w:rPr>
        <w:t xml:space="preserve"> </w:t>
      </w:r>
      <w:r w:rsidRPr="00040C23">
        <w:rPr>
          <w:rStyle w:val="Strong"/>
          <w:sz w:val="21"/>
          <w:szCs w:val="21"/>
        </w:rPr>
        <w:t xml:space="preserve">for PTSD (compared to active </w:t>
      </w:r>
      <w:r w:rsidR="0063355A" w:rsidRPr="00040C23">
        <w:rPr>
          <w:rStyle w:val="Strong"/>
          <w:sz w:val="21"/>
          <w:szCs w:val="21"/>
        </w:rPr>
        <w:t>comparison</w:t>
      </w:r>
      <w:r w:rsidRPr="00040C23">
        <w:rPr>
          <w:rStyle w:val="Strong"/>
          <w:sz w:val="21"/>
          <w:szCs w:val="21"/>
        </w:rPr>
        <w:t xml:space="preserve">) </w:t>
      </w:r>
    </w:p>
    <w:p w14:paraId="1086CC09" w14:textId="458C2DA2" w:rsidR="00195C28" w:rsidRPr="00040C23" w:rsidRDefault="00EB09E9" w:rsidP="00195C28">
      <w:pPr>
        <w:spacing w:line="360" w:lineRule="auto"/>
        <w:rPr>
          <w:rStyle w:val="Strong"/>
          <w:b w:val="0"/>
          <w:sz w:val="21"/>
          <w:szCs w:val="21"/>
        </w:rPr>
      </w:pPr>
      <w:r w:rsidRPr="00040C23">
        <w:rPr>
          <w:rStyle w:val="Strong"/>
          <w:b w:val="0"/>
          <w:sz w:val="21"/>
          <w:szCs w:val="21"/>
        </w:rPr>
        <w:t xml:space="preserve">One notable study </w:t>
      </w:r>
      <w:r w:rsidR="00370ECF" w:rsidRPr="00040C23">
        <w:rPr>
          <w:rStyle w:val="Strong"/>
          <w:b w:val="0"/>
          <w:sz w:val="21"/>
          <w:szCs w:val="21"/>
        </w:rPr>
        <w:t xml:space="preserve">was </w:t>
      </w:r>
      <w:r w:rsidRPr="00040C23">
        <w:rPr>
          <w:rStyle w:val="Strong"/>
          <w:b w:val="0"/>
          <w:sz w:val="21"/>
          <w:szCs w:val="21"/>
        </w:rPr>
        <w:t xml:space="preserve">published in the Lancet Psychiatry journal </w:t>
      </w:r>
      <w:r w:rsidR="00370ECF" w:rsidRPr="00040C23">
        <w:rPr>
          <w:rStyle w:val="Strong"/>
          <w:b w:val="0"/>
          <w:sz w:val="21"/>
          <w:szCs w:val="21"/>
        </w:rPr>
        <w:t xml:space="preserve">in late 2018. </w:t>
      </w:r>
      <w:r w:rsidR="00BD6D07" w:rsidRPr="00040C23">
        <w:rPr>
          <w:rStyle w:val="Strong"/>
          <w:b w:val="0"/>
          <w:sz w:val="21"/>
          <w:szCs w:val="21"/>
        </w:rPr>
        <w:t>The trial</w:t>
      </w:r>
      <w:r w:rsidRPr="00040C23">
        <w:rPr>
          <w:rStyle w:val="Strong"/>
          <w:b w:val="0"/>
          <w:sz w:val="21"/>
          <w:szCs w:val="21"/>
        </w:rPr>
        <w:t xml:space="preserve"> investigated the use of group-based transcendental meditation (TM) as a treatment for PTSD</w:t>
      </w:r>
      <w:r w:rsidR="00B618F2" w:rsidRPr="00040C23">
        <w:rPr>
          <w:rStyle w:val="Strong"/>
          <w:b w:val="0"/>
          <w:sz w:val="21"/>
          <w:szCs w:val="21"/>
        </w:rPr>
        <w:t>.</w:t>
      </w:r>
      <w:hyperlink w:anchor="_ENREF_108" w:tooltip="Nidich, 2018 #296" w:history="1">
        <w:r w:rsidR="00AB0343" w:rsidRPr="005D2BBB">
          <w:rPr>
            <w:rStyle w:val="Strong"/>
            <w:b w:val="0"/>
            <w:sz w:val="21"/>
            <w:szCs w:val="21"/>
          </w:rPr>
          <w:fldChar w:fldCharType="begin"/>
        </w:r>
        <w:r w:rsidR="00AB0343" w:rsidRPr="00040C23">
          <w:rPr>
            <w:rStyle w:val="Strong"/>
            <w:b w:val="0"/>
            <w:sz w:val="21"/>
            <w:szCs w:val="21"/>
          </w:rPr>
          <w:instrText xml:space="preserve"> ADDIN EN.CITE &lt;EndNote&gt;&lt;Cite&gt;&lt;Author&gt;Nidich&lt;/Author&gt;&lt;Year&gt;2018&lt;/Year&gt;&lt;RecNum&gt;296&lt;/RecNum&gt;&lt;DisplayText&gt;&lt;style face="superscript"&gt;108&lt;/style&gt;&lt;/DisplayText&gt;&lt;record&gt;&lt;rec-number&gt;296&lt;/rec-number&gt;&lt;foreign-keys&gt;&lt;key app="EN" db-id="pa59tdvxee2fe5eftppxrs9ntpprs0050vp5"&gt;296&lt;/key&gt;&lt;/foreign-keys&gt;&lt;ref-type name="Journal Article"&gt;17&lt;/ref-type&gt;&lt;contributors&gt;&lt;authors&gt;&lt;author&gt;Nidich, Sanford&lt;/author&gt;&lt;author&gt;Mills, Paul J&lt;/author&gt;&lt;author&gt;Rainforth, Maxwell&lt;/author&gt;&lt;author&gt;Heppner, Pia&lt;/author&gt;&lt;author&gt;Schneider, Robert H&lt;/author&gt;&lt;author&gt;Rosenthal, Norman E&lt;/author&gt;&lt;author&gt;Salerno, John&lt;/author&gt;&lt;author&gt;Gaylord-King, Carolyn&lt;/author&gt;&lt;author&gt;Rutledge, Thomas&lt;/author&gt;&lt;/authors&gt;&lt;/contributors&gt;&lt;titles&gt;&lt;title&gt;Non-trauma-focused meditation versus exposure therapy in veterans with post-traumatic stress disorder: a randomised controlled trial&lt;/title&gt;&lt;secondary-title&gt;The Lancet Psychiatry&lt;/secondary-title&gt;&lt;/titles&gt;&lt;periodical&gt;&lt;full-title&gt;The Lancet Psychiatry&lt;/full-title&gt;&lt;/periodical&gt;&lt;dates&gt;&lt;year&gt;2018&lt;/year&gt;&lt;/dates&gt;&lt;isbn&gt;2215-0366&lt;/isbn&gt;&lt;urls&gt;&lt;/urls&gt;&lt;/record&gt;&lt;/Cite&gt;&lt;/EndNote&gt;</w:instrText>
        </w:r>
        <w:r w:rsidR="00AB0343" w:rsidRPr="005D2BBB">
          <w:rPr>
            <w:rStyle w:val="Strong"/>
            <w:b w:val="0"/>
            <w:sz w:val="21"/>
            <w:szCs w:val="21"/>
          </w:rPr>
          <w:fldChar w:fldCharType="separate"/>
        </w:r>
        <w:r w:rsidR="00AB0343" w:rsidRPr="00040C23">
          <w:rPr>
            <w:rStyle w:val="Strong"/>
            <w:b w:val="0"/>
            <w:noProof/>
            <w:sz w:val="21"/>
            <w:szCs w:val="21"/>
            <w:vertAlign w:val="superscript"/>
          </w:rPr>
          <w:t>108</w:t>
        </w:r>
        <w:r w:rsidR="00AB0343" w:rsidRPr="005D2BBB">
          <w:rPr>
            <w:rStyle w:val="Strong"/>
            <w:b w:val="0"/>
            <w:sz w:val="21"/>
            <w:szCs w:val="21"/>
          </w:rPr>
          <w:fldChar w:fldCharType="end"/>
        </w:r>
      </w:hyperlink>
      <w:r w:rsidR="00C5366E" w:rsidRPr="00040C23">
        <w:rPr>
          <w:rStyle w:val="Strong"/>
          <w:b w:val="0"/>
          <w:sz w:val="21"/>
          <w:szCs w:val="21"/>
        </w:rPr>
        <w:t xml:space="preserve"> </w:t>
      </w:r>
      <w:r w:rsidR="00BD6D07" w:rsidRPr="00040C23">
        <w:rPr>
          <w:rStyle w:val="Strong"/>
          <w:b w:val="0"/>
          <w:sz w:val="21"/>
          <w:szCs w:val="21"/>
        </w:rPr>
        <w:t>It</w:t>
      </w:r>
      <w:r w:rsidR="00F34DC0" w:rsidRPr="00040C23">
        <w:rPr>
          <w:rStyle w:val="Strong"/>
          <w:b w:val="0"/>
          <w:sz w:val="21"/>
          <w:szCs w:val="21"/>
        </w:rPr>
        <w:t xml:space="preserve"> included 203 US veterans from the VA San Diego Healthcare System diagnosed with PTSD, and </w:t>
      </w:r>
      <w:r w:rsidR="00E01FF8" w:rsidRPr="00040C23">
        <w:rPr>
          <w:rStyle w:val="Strong"/>
          <w:b w:val="0"/>
          <w:sz w:val="21"/>
          <w:szCs w:val="21"/>
        </w:rPr>
        <w:t>compared</w:t>
      </w:r>
      <w:r w:rsidR="00F34DC0" w:rsidRPr="00040C23">
        <w:rPr>
          <w:rStyle w:val="Strong"/>
          <w:b w:val="0"/>
          <w:sz w:val="21"/>
          <w:szCs w:val="21"/>
        </w:rPr>
        <w:t xml:space="preserve"> three 12-week interventions: TM, prolonged exposure (PE) and PTSD health education. The TM interventi</w:t>
      </w:r>
      <w:r w:rsidR="00D5073D" w:rsidRPr="00040C23">
        <w:rPr>
          <w:rStyle w:val="Strong"/>
          <w:b w:val="0"/>
          <w:sz w:val="21"/>
          <w:szCs w:val="21"/>
        </w:rPr>
        <w:t xml:space="preserve">on was delivered in groups, with five sessions of teaching TM technique, seven maintenance sessions, and encouragement to practice two 20-minute sessions at home daily. </w:t>
      </w:r>
      <w:r w:rsidR="00246BD1" w:rsidRPr="00040C23">
        <w:rPr>
          <w:rStyle w:val="Strong"/>
          <w:b w:val="0"/>
          <w:sz w:val="21"/>
          <w:szCs w:val="21"/>
        </w:rPr>
        <w:t>This intervention was compared to PE, which is currently one of the most widely accepted first-lin</w:t>
      </w:r>
      <w:r w:rsidR="006B1F7C" w:rsidRPr="00040C23">
        <w:rPr>
          <w:rStyle w:val="Strong"/>
          <w:b w:val="0"/>
          <w:sz w:val="21"/>
          <w:szCs w:val="21"/>
        </w:rPr>
        <w:t>e</w:t>
      </w:r>
      <w:r w:rsidR="00246BD1" w:rsidRPr="00040C23">
        <w:rPr>
          <w:rStyle w:val="Strong"/>
          <w:b w:val="0"/>
          <w:sz w:val="21"/>
          <w:szCs w:val="21"/>
        </w:rPr>
        <w:t xml:space="preserve"> treatments for PTSD. </w:t>
      </w:r>
      <w:r w:rsidR="00161016" w:rsidRPr="00040C23">
        <w:rPr>
          <w:rStyle w:val="Strong"/>
          <w:b w:val="0"/>
          <w:sz w:val="21"/>
          <w:szCs w:val="21"/>
        </w:rPr>
        <w:t xml:space="preserve">There was also a </w:t>
      </w:r>
      <w:r w:rsidR="00D11CCF" w:rsidRPr="00040C23">
        <w:rPr>
          <w:rStyle w:val="Strong"/>
          <w:b w:val="0"/>
          <w:sz w:val="21"/>
          <w:szCs w:val="21"/>
        </w:rPr>
        <w:t>third</w:t>
      </w:r>
      <w:r w:rsidR="00161016" w:rsidRPr="00040C23">
        <w:rPr>
          <w:rStyle w:val="Strong"/>
          <w:b w:val="0"/>
          <w:sz w:val="21"/>
          <w:szCs w:val="21"/>
        </w:rPr>
        <w:t xml:space="preserve"> group that included participants who received 12 sessions of PTSD health education following manualised instructions. </w:t>
      </w:r>
      <w:r w:rsidR="001D2442" w:rsidRPr="00040C23">
        <w:rPr>
          <w:rStyle w:val="Strong"/>
          <w:b w:val="0"/>
          <w:sz w:val="21"/>
          <w:szCs w:val="21"/>
        </w:rPr>
        <w:t xml:space="preserve">Mean changes in PTSD symptoms at the end of the 12 weeks was greater for both the TM group and the PE group compared to the health education group. TM was found to be significantly non-inferior to PE in reducing clinician-rated and self-reported PTSD scores. Within the TM group, 61% of participants displayed clinically significant change, </w:t>
      </w:r>
      <w:r w:rsidR="0002365D" w:rsidRPr="00040C23">
        <w:rPr>
          <w:rStyle w:val="Strong"/>
          <w:b w:val="0"/>
          <w:sz w:val="21"/>
          <w:szCs w:val="21"/>
        </w:rPr>
        <w:t xml:space="preserve">compared to 42% in the PE group and 32% in the health education group. Particularly noteworthy within this trial was the finding that when examining clinically significant change on clinician-rated PTSD scores, </w:t>
      </w:r>
      <w:r w:rsidR="0015767D" w:rsidRPr="00040C23">
        <w:rPr>
          <w:rStyle w:val="Strong"/>
          <w:b w:val="0"/>
          <w:sz w:val="21"/>
          <w:szCs w:val="21"/>
        </w:rPr>
        <w:t xml:space="preserve">the TM group demonstrated a significantly higher percentage of change than the health education group, but the PE group did not display a significantly higher percentage of change than the health education group. </w:t>
      </w:r>
      <w:r w:rsidR="00F124F7" w:rsidRPr="00040C23">
        <w:rPr>
          <w:rStyle w:val="Strong"/>
          <w:b w:val="0"/>
          <w:sz w:val="21"/>
          <w:szCs w:val="21"/>
        </w:rPr>
        <w:t xml:space="preserve">However, when examining clinically significant symptom reduction using the self-report measures, both TM and PE had greater rates of change than the health education group. </w:t>
      </w:r>
      <w:r w:rsidR="00667FFE" w:rsidRPr="00040C23">
        <w:rPr>
          <w:rStyle w:val="Strong"/>
          <w:b w:val="0"/>
          <w:sz w:val="21"/>
          <w:szCs w:val="21"/>
        </w:rPr>
        <w:t>This</w:t>
      </w:r>
      <w:r w:rsidR="00F124F7" w:rsidRPr="00040C23">
        <w:rPr>
          <w:rStyle w:val="Strong"/>
          <w:b w:val="0"/>
          <w:sz w:val="21"/>
          <w:szCs w:val="21"/>
        </w:rPr>
        <w:t xml:space="preserve"> trial provides</w:t>
      </w:r>
      <w:r w:rsidR="009D24DE" w:rsidRPr="00040C23">
        <w:rPr>
          <w:rStyle w:val="Strong"/>
          <w:b w:val="0"/>
          <w:sz w:val="21"/>
          <w:szCs w:val="21"/>
        </w:rPr>
        <w:t xml:space="preserve"> some</w:t>
      </w:r>
      <w:r w:rsidR="00F124F7" w:rsidRPr="00040C23">
        <w:rPr>
          <w:rStyle w:val="Strong"/>
          <w:b w:val="0"/>
          <w:sz w:val="21"/>
          <w:szCs w:val="21"/>
        </w:rPr>
        <w:t xml:space="preserve"> evidence </w:t>
      </w:r>
      <w:r w:rsidR="009D24DE" w:rsidRPr="00040C23">
        <w:rPr>
          <w:rStyle w:val="Strong"/>
          <w:b w:val="0"/>
          <w:sz w:val="21"/>
          <w:szCs w:val="21"/>
        </w:rPr>
        <w:t>that</w:t>
      </w:r>
      <w:r w:rsidR="00F124F7" w:rsidRPr="00040C23">
        <w:rPr>
          <w:rStyle w:val="Strong"/>
          <w:b w:val="0"/>
          <w:sz w:val="21"/>
          <w:szCs w:val="21"/>
        </w:rPr>
        <w:t xml:space="preserve"> </w:t>
      </w:r>
      <w:r w:rsidR="00667FFE" w:rsidRPr="00040C23">
        <w:rPr>
          <w:rStyle w:val="Strong"/>
          <w:b w:val="0"/>
          <w:sz w:val="21"/>
          <w:szCs w:val="21"/>
        </w:rPr>
        <w:t xml:space="preserve">the </w:t>
      </w:r>
      <w:r w:rsidR="00F124F7" w:rsidRPr="00040C23">
        <w:rPr>
          <w:rStyle w:val="Strong"/>
          <w:b w:val="0"/>
          <w:sz w:val="21"/>
          <w:szCs w:val="21"/>
        </w:rPr>
        <w:t xml:space="preserve">benefits of TM are comparable to those of PE, indicating its potential as a viable alternative treatment. </w:t>
      </w:r>
      <w:r w:rsidR="001A6C9C" w:rsidRPr="00040C23">
        <w:rPr>
          <w:rStyle w:val="Strong"/>
          <w:b w:val="0"/>
          <w:sz w:val="21"/>
          <w:szCs w:val="21"/>
        </w:rPr>
        <w:t>The trial had some limitations, including five significant adverse effects reported, which included sui</w:t>
      </w:r>
      <w:r w:rsidR="005844B4" w:rsidRPr="00040C23">
        <w:rPr>
          <w:rStyle w:val="Strong"/>
          <w:b w:val="0"/>
          <w:sz w:val="21"/>
          <w:szCs w:val="21"/>
        </w:rPr>
        <w:t>c</w:t>
      </w:r>
      <w:r w:rsidR="001A6C9C" w:rsidRPr="00040C23">
        <w:rPr>
          <w:rStyle w:val="Strong"/>
          <w:b w:val="0"/>
          <w:sz w:val="21"/>
          <w:szCs w:val="21"/>
        </w:rPr>
        <w:t xml:space="preserve">ide attempts, death (non-suicidal), drug overdose, and illness. </w:t>
      </w:r>
      <w:r w:rsidR="009D24DE" w:rsidRPr="00040C23">
        <w:rPr>
          <w:rStyle w:val="Strong"/>
          <w:b w:val="0"/>
          <w:sz w:val="21"/>
          <w:szCs w:val="21"/>
        </w:rPr>
        <w:t>However,</w:t>
      </w:r>
      <w:r w:rsidR="001A6C9C" w:rsidRPr="00040C23">
        <w:rPr>
          <w:rStyle w:val="Strong"/>
          <w:b w:val="0"/>
          <w:sz w:val="21"/>
          <w:szCs w:val="21"/>
        </w:rPr>
        <w:t xml:space="preserve"> none of these were concluded to be related to any treatments received in the trial. In addition, generalisability of findings was limited due to the sample of primarily male veterans with a baseline level of severe PTSD. Therefore, it is unknown of the results could be generalised to females and those with mild or moderate levels of PTSD. </w:t>
      </w:r>
      <w:r w:rsidR="001A6C9C" w:rsidRPr="00040C23">
        <w:rPr>
          <w:rStyle w:val="Strong"/>
          <w:b w:val="0"/>
          <w:sz w:val="21"/>
          <w:szCs w:val="21"/>
        </w:rPr>
        <w:lastRenderedPageBreak/>
        <w:t xml:space="preserve">High attrition rates in the PE group (38%) and the TM group (25%) also served as a potential limitation. Overall, however, this was a well-conducted and rigorous study that provided important findings with regard the use of meditation to treat PTSD, particularly in comparison with a well-supported conventional treatment. </w:t>
      </w:r>
    </w:p>
    <w:p w14:paraId="63E946E4" w14:textId="130CACB9" w:rsidR="001A6C9C" w:rsidRPr="00EC0A0E" w:rsidRDefault="001A6C9C" w:rsidP="00195C28">
      <w:pPr>
        <w:spacing w:line="360" w:lineRule="auto"/>
        <w:rPr>
          <w:rStyle w:val="Strong"/>
          <w:b w:val="0"/>
        </w:rPr>
      </w:pPr>
      <w:r w:rsidRPr="00040C23">
        <w:rPr>
          <w:rStyle w:val="Strong"/>
          <w:b w:val="0"/>
          <w:sz w:val="21"/>
          <w:szCs w:val="21"/>
        </w:rPr>
        <w:t xml:space="preserve">Due to </w:t>
      </w:r>
      <w:r w:rsidR="00C57587" w:rsidRPr="00040C23">
        <w:rPr>
          <w:rStyle w:val="Strong"/>
          <w:b w:val="0"/>
          <w:sz w:val="21"/>
          <w:szCs w:val="21"/>
        </w:rPr>
        <w:t>there only being one trial examining group-based meditation</w:t>
      </w:r>
      <w:r w:rsidR="00C57587" w:rsidRPr="00EC0A0E">
        <w:rPr>
          <w:rStyle w:val="Strong"/>
          <w:b w:val="0"/>
          <w:sz w:val="21"/>
          <w:szCs w:val="21"/>
        </w:rPr>
        <w:t xml:space="preserve"> as a treatment for PTSD (in comparison to an active </w:t>
      </w:r>
      <w:r w:rsidR="0063355A" w:rsidRPr="00EC0A0E">
        <w:rPr>
          <w:rStyle w:val="Strong"/>
          <w:b w:val="0"/>
          <w:sz w:val="21"/>
          <w:szCs w:val="21"/>
        </w:rPr>
        <w:t>comparison</w:t>
      </w:r>
      <w:r w:rsidR="00C57587" w:rsidRPr="00EC0A0E">
        <w:rPr>
          <w:rStyle w:val="Strong"/>
          <w:b w:val="0"/>
          <w:sz w:val="21"/>
          <w:szCs w:val="21"/>
        </w:rPr>
        <w:t xml:space="preserve"> condition), the strength, direction, consistency, generalisability, and applicability of this evidence could not be ranked. Therefore the body of evidence of group-based meditation as a treatment for PTSD, compared to active </w:t>
      </w:r>
      <w:r w:rsidR="0063355A" w:rsidRPr="00EC0A0E">
        <w:rPr>
          <w:rStyle w:val="Strong"/>
          <w:b w:val="0"/>
          <w:sz w:val="21"/>
          <w:szCs w:val="21"/>
        </w:rPr>
        <w:t>comparison</w:t>
      </w:r>
      <w:r w:rsidR="00C57587" w:rsidRPr="00EC0A0E">
        <w:rPr>
          <w:rStyle w:val="Strong"/>
          <w:b w:val="0"/>
          <w:sz w:val="21"/>
          <w:szCs w:val="21"/>
        </w:rPr>
        <w:t xml:space="preserve"> conditions, was ranked as ‘Unknown’.</w:t>
      </w:r>
    </w:p>
    <w:p w14:paraId="5A1ACB17" w14:textId="23B4A130" w:rsidR="00D027BC" w:rsidRPr="00F20E8E" w:rsidRDefault="00D027BC" w:rsidP="00D027BC">
      <w:pPr>
        <w:pStyle w:val="Heading4"/>
        <w:spacing w:after="240" w:line="360" w:lineRule="auto"/>
      </w:pPr>
      <w:r w:rsidRPr="00F20E8E">
        <w:t xml:space="preserve">Individual meditation for PTSD </w:t>
      </w:r>
      <w:r w:rsidR="00D11CCF">
        <w:t xml:space="preserve">(compared to an active </w:t>
      </w:r>
      <w:r w:rsidR="0063355A">
        <w:t>comparison</w:t>
      </w:r>
      <w:r w:rsidR="00D11CCF">
        <w:t>)</w:t>
      </w:r>
    </w:p>
    <w:p w14:paraId="50EE2724" w14:textId="4BBD9E53" w:rsidR="00D027BC" w:rsidRPr="00F20E8E" w:rsidRDefault="00D027BC" w:rsidP="00D027BC">
      <w:pPr>
        <w:spacing w:after="240" w:line="360" w:lineRule="auto"/>
        <w:rPr>
          <w:sz w:val="21"/>
          <w:szCs w:val="21"/>
        </w:rPr>
      </w:pPr>
      <w:r w:rsidRPr="00F20E8E">
        <w:rPr>
          <w:sz w:val="21"/>
          <w:szCs w:val="21"/>
        </w:rPr>
        <w:t xml:space="preserve">Bormann and colleagues, who conducted the previously mentioned </w:t>
      </w:r>
      <w:r w:rsidR="00801D33" w:rsidRPr="00F20E8E">
        <w:rPr>
          <w:sz w:val="21"/>
          <w:szCs w:val="21"/>
        </w:rPr>
        <w:t>trial</w:t>
      </w:r>
      <w:r w:rsidRPr="00F20E8E">
        <w:rPr>
          <w:sz w:val="21"/>
          <w:szCs w:val="21"/>
        </w:rPr>
        <w:t xml:space="preserve"> using mantram meditation to treat PTSD, extended their research to examine effects of the same intervention delivered in an individual format.</w:t>
      </w:r>
      <w:hyperlink w:anchor="_ENREF_109" w:tooltip="Bormann, 2018 #9" w:history="1">
        <w:r w:rsidR="00AB0343" w:rsidRPr="00F20E8E">
          <w:rPr>
            <w:sz w:val="21"/>
            <w:szCs w:val="21"/>
          </w:rPr>
          <w:fldChar w:fldCharType="begin"/>
        </w:r>
        <w:r w:rsidR="00AB0343">
          <w:rPr>
            <w:sz w:val="21"/>
            <w:szCs w:val="21"/>
          </w:rPr>
          <w:instrText xml:space="preserve"> ADDIN EN.CITE &lt;EndNote&gt;&lt;Cite&gt;&lt;Author&gt;Bormann&lt;/Author&gt;&lt;Year&gt;2018&lt;/Year&gt;&lt;RecNum&gt;9&lt;/RecNum&gt;&lt;DisplayText&gt;&lt;style face="superscript"&gt;109&lt;/style&gt;&lt;/DisplayText&gt;&lt;record&gt;&lt;rec-number&gt;9&lt;/rec-number&gt;&lt;foreign-keys&gt;&lt;key app="EN" db-id="pa59tdvxee2fe5eftppxrs9ntpprs0050vp5"&gt;9&lt;/key&gt;&lt;/foreign-keys&gt;&lt;ref-type name="Journal Article"&gt;17&lt;/ref-type&gt;&lt;contributors&gt;&lt;authors&gt;&lt;author&gt;Bormann, J.E.&lt;/author&gt;&lt;author&gt;Thorp, S. R.&lt;/author&gt;&lt;author&gt;Smith, E.&lt;/author&gt;&lt;author&gt;Glickman, M.&lt;/author&gt;&lt;author&gt;Beck, D.&lt;/author&gt;&lt;author&gt;Plumb, D.&lt;/author&gt;&lt;author&gt;Zhao, S.&lt;/author&gt;&lt;author&gt;Ackland, P. E.&lt;/author&gt;&lt;author&gt;Rodgers, C. S.&lt;/author&gt;&lt;author&gt;Heppner, P.&lt;/author&gt;&lt;author&gt;Herz, L. R.&lt;/author&gt;&lt;author&gt;Elwy, R.&lt;/author&gt;&lt;/authors&gt;&lt;/contributors&gt;&lt;titles&gt;&lt;title&gt;Individual treatment of posttraumatic stress disorder using mantram repetition: A randomised clinical trial&lt;/title&gt;&lt;secondary-title&gt;American Journal of Psychiatry&lt;/secondary-title&gt;&lt;/titles&gt;&lt;periodical&gt;&lt;full-title&gt;American Journal of Psychiatry&lt;/full-title&gt;&lt;/periodical&gt;&lt;pages&gt;979-988&lt;/pages&gt;&lt;volume&gt;175&lt;/volume&gt;&lt;dates&gt;&lt;year&gt;2018&lt;/year&gt;&lt;/dates&gt;&lt;urls&gt;&lt;/urls&gt;&lt;electronic-resource-num&gt;10.1176/appi.ajp.2018.17060611&lt;/electronic-resource-num&gt;&lt;/record&gt;&lt;/Cite&gt;&lt;/EndNote&gt;</w:instrText>
        </w:r>
        <w:r w:rsidR="00AB0343" w:rsidRPr="00F20E8E">
          <w:rPr>
            <w:sz w:val="21"/>
            <w:szCs w:val="21"/>
          </w:rPr>
          <w:fldChar w:fldCharType="separate"/>
        </w:r>
        <w:r w:rsidR="00AB0343" w:rsidRPr="00AB0343">
          <w:rPr>
            <w:noProof/>
            <w:sz w:val="21"/>
            <w:szCs w:val="21"/>
            <w:vertAlign w:val="superscript"/>
          </w:rPr>
          <w:t>109</w:t>
        </w:r>
        <w:r w:rsidR="00AB0343" w:rsidRPr="00F20E8E">
          <w:rPr>
            <w:sz w:val="21"/>
            <w:szCs w:val="21"/>
          </w:rPr>
          <w:fldChar w:fldCharType="end"/>
        </w:r>
      </w:hyperlink>
      <w:r w:rsidRPr="00F20E8E">
        <w:rPr>
          <w:rStyle w:val="CommentReference"/>
          <w:sz w:val="21"/>
          <w:szCs w:val="21"/>
        </w:rPr>
        <w:t xml:space="preserve"> </w:t>
      </w:r>
      <w:r w:rsidRPr="00F20E8E">
        <w:rPr>
          <w:sz w:val="21"/>
          <w:szCs w:val="21"/>
        </w:rPr>
        <w:t xml:space="preserve"> The </w:t>
      </w:r>
      <w:r w:rsidR="00C5366E">
        <w:rPr>
          <w:sz w:val="21"/>
          <w:szCs w:val="21"/>
        </w:rPr>
        <w:t>trial included</w:t>
      </w:r>
      <w:r w:rsidRPr="00F20E8E">
        <w:rPr>
          <w:sz w:val="21"/>
          <w:szCs w:val="21"/>
        </w:rPr>
        <w:t xml:space="preserve"> 173 patients from the US Veteran Health Administration (V</w:t>
      </w:r>
      <w:r w:rsidR="009449CB" w:rsidRPr="00F20E8E">
        <w:rPr>
          <w:sz w:val="21"/>
          <w:szCs w:val="21"/>
        </w:rPr>
        <w:t>H</w:t>
      </w:r>
      <w:r w:rsidR="00C5366E">
        <w:rPr>
          <w:sz w:val="21"/>
          <w:szCs w:val="21"/>
        </w:rPr>
        <w:t xml:space="preserve">A), 89 of whom received the mantram repetition program </w:t>
      </w:r>
      <w:r w:rsidRPr="00F20E8E">
        <w:rPr>
          <w:sz w:val="21"/>
          <w:szCs w:val="21"/>
        </w:rPr>
        <w:t xml:space="preserve">via one-on-one weekly sessions and </w:t>
      </w:r>
      <w:r w:rsidR="00C5366E">
        <w:rPr>
          <w:sz w:val="21"/>
          <w:szCs w:val="21"/>
        </w:rPr>
        <w:t>84 of whom received</w:t>
      </w:r>
      <w:r w:rsidRPr="00F20E8E">
        <w:rPr>
          <w:sz w:val="21"/>
          <w:szCs w:val="21"/>
        </w:rPr>
        <w:t xml:space="preserve"> present-centred therapy (PCT). Both the mantram and the PCT groups experienced clinically significant improvements in clinician-rated PTSD scores, and individuals who received the mantram intervention had significantly greater improvement compared to those who received PCT, both post-treatment and at two-month follow-up. Self-reported PTSD scores showed a significant difference between the groups post-treatment, with the mantram group showing greater symptom reduction, but there was no significant difference between groups at the two-month follow-up assessment. The discrepancy in clinician-rated and self-reported scores at follow-up suggests the long-term benefits of mantram meditation compared to PCT are somewhat unclear, but short-term improvement in PTSD symptom severity was consistent across the two measures. Within the mantram group, 59</w:t>
      </w:r>
      <w:r w:rsidR="00C57363" w:rsidRPr="00F20E8E">
        <w:rPr>
          <w:sz w:val="21"/>
          <w:szCs w:val="21"/>
        </w:rPr>
        <w:t xml:space="preserve"> per cent</w:t>
      </w:r>
      <w:r w:rsidRPr="00F20E8E">
        <w:rPr>
          <w:sz w:val="21"/>
          <w:szCs w:val="21"/>
        </w:rPr>
        <w:t xml:space="preserve"> of participants no longer met criteria for PTSD at the two-month follow-up, which was significantly greater than the 40</w:t>
      </w:r>
      <w:r w:rsidR="00C57363" w:rsidRPr="00F20E8E">
        <w:rPr>
          <w:sz w:val="21"/>
          <w:szCs w:val="21"/>
        </w:rPr>
        <w:t xml:space="preserve"> per cent</w:t>
      </w:r>
      <w:r w:rsidRPr="00F20E8E">
        <w:rPr>
          <w:sz w:val="21"/>
          <w:szCs w:val="21"/>
        </w:rPr>
        <w:t xml:space="preserve"> that no longer met criteria within the </w:t>
      </w:r>
      <w:r w:rsidR="00E978B3" w:rsidRPr="00F20E8E">
        <w:rPr>
          <w:sz w:val="21"/>
          <w:szCs w:val="21"/>
        </w:rPr>
        <w:t>PCT</w:t>
      </w:r>
      <w:r w:rsidRPr="00F20E8E">
        <w:rPr>
          <w:sz w:val="21"/>
          <w:szCs w:val="21"/>
        </w:rPr>
        <w:t xml:space="preserve"> group. Four adverse events were reported (substance abuse relapse and inpatient detoxification), but were determined by authors to be unrelated to the </w:t>
      </w:r>
      <w:r w:rsidR="005B08CE" w:rsidRPr="00F20E8E">
        <w:rPr>
          <w:sz w:val="21"/>
          <w:szCs w:val="21"/>
        </w:rPr>
        <w:t>trial</w:t>
      </w:r>
      <w:r w:rsidRPr="00F20E8E">
        <w:rPr>
          <w:sz w:val="21"/>
          <w:szCs w:val="21"/>
        </w:rPr>
        <w:t xml:space="preserve"> treatment. This was a well-designed </w:t>
      </w:r>
      <w:r w:rsidR="008876A1" w:rsidRPr="00F20E8E">
        <w:rPr>
          <w:sz w:val="21"/>
          <w:szCs w:val="21"/>
        </w:rPr>
        <w:t>trial</w:t>
      </w:r>
      <w:r w:rsidRPr="00F20E8E">
        <w:rPr>
          <w:sz w:val="21"/>
          <w:szCs w:val="21"/>
        </w:rPr>
        <w:t xml:space="preserve"> with few methodological flaws, except </w:t>
      </w:r>
      <w:r w:rsidR="002F653D" w:rsidRPr="00F20E8E">
        <w:rPr>
          <w:sz w:val="21"/>
          <w:szCs w:val="21"/>
        </w:rPr>
        <w:t xml:space="preserve">for </w:t>
      </w:r>
      <w:r w:rsidRPr="00F20E8E">
        <w:rPr>
          <w:sz w:val="21"/>
          <w:szCs w:val="21"/>
        </w:rPr>
        <w:t xml:space="preserve">the fact that it included a higher proportion of males than females, which potentially limited the degree of generalisability to females. There was also a slightly higher drop-out rate in the mantram group (22%) compared to the PCT group (14%), however this difference was not found to be significantly different and thus was not attributed to the treatment. </w:t>
      </w:r>
    </w:p>
    <w:p w14:paraId="5B607E99" w14:textId="2472FB12" w:rsidR="00D027BC" w:rsidRPr="00F20E8E" w:rsidRDefault="00D027BC" w:rsidP="00D027BC">
      <w:pPr>
        <w:spacing w:line="360" w:lineRule="auto"/>
        <w:rPr>
          <w:sz w:val="21"/>
          <w:szCs w:val="21"/>
        </w:rPr>
      </w:pPr>
      <w:r w:rsidRPr="00F20E8E">
        <w:rPr>
          <w:sz w:val="21"/>
          <w:szCs w:val="21"/>
        </w:rPr>
        <w:t xml:space="preserve">The strength, direction, consistency, generalisability, and applicability of this evidence could not be ranked due to there being only one </w:t>
      </w:r>
      <w:r w:rsidR="00EA1B36" w:rsidRPr="00F20E8E">
        <w:rPr>
          <w:sz w:val="21"/>
          <w:szCs w:val="21"/>
        </w:rPr>
        <w:t>trial</w:t>
      </w:r>
      <w:r w:rsidRPr="00F20E8E">
        <w:rPr>
          <w:sz w:val="21"/>
          <w:szCs w:val="21"/>
        </w:rPr>
        <w:t>,</w:t>
      </w:r>
      <w:r w:rsidR="009C4868" w:rsidRPr="00F20E8E">
        <w:rPr>
          <w:sz w:val="21"/>
          <w:szCs w:val="21"/>
        </w:rPr>
        <w:t xml:space="preserve"> despite it containing a large sample and being well </w:t>
      </w:r>
      <w:r w:rsidR="009C4868" w:rsidRPr="00F20E8E">
        <w:rPr>
          <w:sz w:val="21"/>
          <w:szCs w:val="21"/>
        </w:rPr>
        <w:lastRenderedPageBreak/>
        <w:t>conducted. T</w:t>
      </w:r>
      <w:r w:rsidRPr="00F20E8E">
        <w:rPr>
          <w:sz w:val="21"/>
          <w:szCs w:val="21"/>
        </w:rPr>
        <w:t xml:space="preserve">herefore the body of evidence investigating individual meditation as a treatment for PTSD, compared to any </w:t>
      </w:r>
      <w:r w:rsidR="0063355A">
        <w:rPr>
          <w:sz w:val="21"/>
          <w:szCs w:val="21"/>
        </w:rPr>
        <w:t>comparison</w:t>
      </w:r>
      <w:r w:rsidRPr="00F20E8E">
        <w:rPr>
          <w:sz w:val="21"/>
          <w:szCs w:val="21"/>
        </w:rPr>
        <w:t xml:space="preserve"> condition, was rated as ‘Unknown’. </w:t>
      </w:r>
    </w:p>
    <w:p w14:paraId="1FE58A5A" w14:textId="2EAB69A4" w:rsidR="00D027BC" w:rsidRPr="00F20E8E" w:rsidRDefault="00D027BC" w:rsidP="00D027BC">
      <w:pPr>
        <w:pStyle w:val="Heading4"/>
        <w:spacing w:after="240" w:line="360" w:lineRule="auto"/>
      </w:pPr>
      <w:r w:rsidRPr="00F20E8E">
        <w:t>Group-based meditation</w:t>
      </w:r>
      <w:r w:rsidR="00587F9C">
        <w:t xml:space="preserve"> </w:t>
      </w:r>
      <w:r w:rsidRPr="00F20E8E">
        <w:t>for depression</w:t>
      </w:r>
      <w:r w:rsidR="001E21FE">
        <w:t xml:space="preserve"> (compared to a non-active </w:t>
      </w:r>
      <w:r w:rsidR="0063355A">
        <w:t>comparison</w:t>
      </w:r>
      <w:r w:rsidR="001E21FE">
        <w:t>)</w:t>
      </w:r>
    </w:p>
    <w:p w14:paraId="43F95F35" w14:textId="6A16AFC3" w:rsidR="00D027BC" w:rsidRPr="00F20E8E" w:rsidRDefault="00D027BC" w:rsidP="00D027BC">
      <w:pPr>
        <w:spacing w:after="240" w:line="360" w:lineRule="auto"/>
        <w:rPr>
          <w:sz w:val="21"/>
          <w:szCs w:val="21"/>
        </w:rPr>
      </w:pPr>
      <w:r w:rsidRPr="00F20E8E">
        <w:rPr>
          <w:sz w:val="21"/>
          <w:szCs w:val="21"/>
        </w:rPr>
        <w:t>A single RCT examined a group-based meditation intervention for the treatment of depression amongst older adults between the ages of 60 and 85.</w:t>
      </w:r>
      <w:hyperlink w:anchor="_ENREF_110" w:tooltip="Vasudev, 2016 #278" w:history="1">
        <w:r w:rsidR="00AB0343" w:rsidRPr="00F20E8E">
          <w:rPr>
            <w:sz w:val="21"/>
            <w:szCs w:val="21"/>
          </w:rPr>
          <w:fldChar w:fldCharType="begin"/>
        </w:r>
        <w:r w:rsidR="00AB0343">
          <w:rPr>
            <w:sz w:val="21"/>
            <w:szCs w:val="21"/>
          </w:rPr>
          <w:instrText xml:space="preserve"> ADDIN EN.CITE &lt;EndNote&gt;&lt;Cite&gt;&lt;Author&gt;Vasudev&lt;/Author&gt;&lt;Year&gt;2016&lt;/Year&gt;&lt;RecNum&gt;278&lt;/RecNum&gt;&lt;DisplayText&gt;&lt;style face="superscript"&gt;110&lt;/style&gt;&lt;/DisplayText&gt;&lt;record&gt;&lt;rec-number&gt;278&lt;/rec-number&gt;&lt;foreign-keys&gt;&lt;key app="EN" db-id="pa59tdvxee2fe5eftppxrs9ntpprs0050vp5"&gt;278&lt;/key&gt;&lt;/foreign-keys&gt;&lt;ref-type name="Journal Article"&gt;17&lt;/ref-type&gt;&lt;contributors&gt;&lt;authors&gt;&lt;author&gt;Vasudev, A.&lt;/author&gt;&lt;author&gt;Arena, A.&lt;/author&gt;&lt;author&gt;Burhan, A.M.&lt;/author&gt;&lt;author&gt;Ionson, E.&lt;/author&gt;&lt;author&gt;Hirjee, H.&lt;/author&gt;&lt;author&gt;Maldeniya, P.&lt;/author&gt;&lt;author&gt;Wetmore, S.&lt;/author&gt;&lt;author&gt;Newman, R.I&lt;/author&gt;&lt;/authors&gt;&lt;/contributors&gt;&lt;titles&gt;&lt;title&gt;A training programe involving automatic self-transcending meditation in late-life depression: Preliminary analysis of an ongoing randomised controlled trial&lt;/title&gt;&lt;secondary-title&gt;BJPsych Open &lt;/secondary-title&gt;&lt;/titles&gt;&lt;periodical&gt;&lt;full-title&gt;BJPsych Open&lt;/full-title&gt;&lt;/periodical&gt;&lt;pages&gt;195-198&lt;/pages&gt;&lt;volume&gt;2&lt;/volume&gt;&lt;dates&gt;&lt;year&gt;2016&lt;/year&gt;&lt;/dates&gt;&lt;urls&gt;&lt;/urls&gt;&lt;electronic-resource-num&gt;10.1192/bjpo.bp.115.002394&lt;/electronic-resource-num&gt;&lt;/record&gt;&lt;/Cite&gt;&lt;/EndNote&gt;</w:instrText>
        </w:r>
        <w:r w:rsidR="00AB0343" w:rsidRPr="00F20E8E">
          <w:rPr>
            <w:sz w:val="21"/>
            <w:szCs w:val="21"/>
          </w:rPr>
          <w:fldChar w:fldCharType="separate"/>
        </w:r>
        <w:r w:rsidR="00AB0343" w:rsidRPr="00AB0343">
          <w:rPr>
            <w:noProof/>
            <w:sz w:val="21"/>
            <w:szCs w:val="21"/>
            <w:vertAlign w:val="superscript"/>
          </w:rPr>
          <w:t>110</w:t>
        </w:r>
        <w:r w:rsidR="00AB0343" w:rsidRPr="00F20E8E">
          <w:rPr>
            <w:sz w:val="21"/>
            <w:szCs w:val="21"/>
          </w:rPr>
          <w:fldChar w:fldCharType="end"/>
        </w:r>
      </w:hyperlink>
      <w:r w:rsidRPr="00F20E8E">
        <w:rPr>
          <w:sz w:val="21"/>
          <w:szCs w:val="21"/>
        </w:rPr>
        <w:t xml:space="preserve"> Participants (N = 51) were allocated to either automatic self-transcending meditation (n = 26) or a waitlist TAU condition (n = 25). This form of meditation differs from previously described forms by drawing attention inward to promote mental and physical relaxation. Although it utilises a mantram, it differs from mantram meditation in that the goal is to transcend the mantram rather than sustain focus on it. This was implemented via four group meditation sessions followed by weekly reinforcement sessions that encouraged daily practice of meditation at home. Participants in the </w:t>
      </w:r>
      <w:r w:rsidR="001E21FE">
        <w:rPr>
          <w:sz w:val="21"/>
          <w:szCs w:val="21"/>
        </w:rPr>
        <w:t>comparison</w:t>
      </w:r>
      <w:r w:rsidR="001E21FE" w:rsidRPr="00F20E8E">
        <w:rPr>
          <w:sz w:val="21"/>
          <w:szCs w:val="21"/>
        </w:rPr>
        <w:t xml:space="preserve"> </w:t>
      </w:r>
      <w:r w:rsidRPr="00F20E8E">
        <w:rPr>
          <w:sz w:val="21"/>
          <w:szCs w:val="21"/>
        </w:rPr>
        <w:t xml:space="preserve">group continued TAU (ongoing therapy and/or antidepressants), and were offered the opportunity to receive the meditation training after the </w:t>
      </w:r>
      <w:r w:rsidR="007147C6" w:rsidRPr="00F20E8E">
        <w:rPr>
          <w:sz w:val="21"/>
          <w:szCs w:val="21"/>
        </w:rPr>
        <w:t>trial</w:t>
      </w:r>
      <w:r w:rsidRPr="00F20E8E">
        <w:rPr>
          <w:sz w:val="21"/>
          <w:szCs w:val="21"/>
        </w:rPr>
        <w:t xml:space="preserve">. Both primary and secondary measures of depressive symptoms were significantly reduced in the meditation condition compared to the TAU group. Quality of life improved throughout the </w:t>
      </w:r>
      <w:r w:rsidR="00D629A6" w:rsidRPr="00F20E8E">
        <w:rPr>
          <w:sz w:val="21"/>
          <w:szCs w:val="21"/>
        </w:rPr>
        <w:t>trial</w:t>
      </w:r>
      <w:r w:rsidRPr="00F20E8E">
        <w:rPr>
          <w:sz w:val="21"/>
          <w:szCs w:val="21"/>
        </w:rPr>
        <w:t xml:space="preserve"> period in both conditions as well. The dropout rate was 18</w:t>
      </w:r>
      <w:r w:rsidR="00E978B3" w:rsidRPr="00F20E8E">
        <w:rPr>
          <w:sz w:val="21"/>
          <w:szCs w:val="21"/>
        </w:rPr>
        <w:t xml:space="preserve"> per cent</w:t>
      </w:r>
      <w:r w:rsidRPr="00F20E8E">
        <w:rPr>
          <w:sz w:val="21"/>
          <w:szCs w:val="21"/>
        </w:rPr>
        <w:t xml:space="preserve"> across both groups. Given that this was the only </w:t>
      </w:r>
      <w:r w:rsidR="007C6F20" w:rsidRPr="00F20E8E">
        <w:rPr>
          <w:sz w:val="21"/>
          <w:szCs w:val="21"/>
        </w:rPr>
        <w:t>trial</w:t>
      </w:r>
      <w:r w:rsidRPr="00F20E8E">
        <w:rPr>
          <w:sz w:val="21"/>
          <w:szCs w:val="21"/>
        </w:rPr>
        <w:t xml:space="preserve"> on meditation as a treatment for depression, it should be noted that the findings may not be representative of the effects of all types of meditation on depressive symptoms. While this in itself is not a limitation of the </w:t>
      </w:r>
      <w:r w:rsidR="00B82898" w:rsidRPr="00F20E8E">
        <w:rPr>
          <w:sz w:val="21"/>
          <w:szCs w:val="21"/>
        </w:rPr>
        <w:t>trial</w:t>
      </w:r>
      <w:r w:rsidRPr="00F20E8E">
        <w:rPr>
          <w:sz w:val="21"/>
          <w:szCs w:val="21"/>
        </w:rPr>
        <w:t>, it reduces the generalisability of its findings to the body of evidence.</w:t>
      </w:r>
    </w:p>
    <w:p w14:paraId="50C65D27" w14:textId="0361BDF6" w:rsidR="00D027BC" w:rsidRPr="00F20E8E" w:rsidRDefault="00D027BC" w:rsidP="00D027BC">
      <w:pPr>
        <w:spacing w:line="360" w:lineRule="auto"/>
        <w:rPr>
          <w:sz w:val="21"/>
          <w:szCs w:val="21"/>
        </w:rPr>
      </w:pPr>
      <w:r w:rsidRPr="00F20E8E">
        <w:rPr>
          <w:sz w:val="21"/>
          <w:szCs w:val="21"/>
        </w:rPr>
        <w:t xml:space="preserve">As there was only one </w:t>
      </w:r>
      <w:r w:rsidR="00D61701" w:rsidRPr="00F20E8E">
        <w:rPr>
          <w:sz w:val="21"/>
          <w:szCs w:val="21"/>
        </w:rPr>
        <w:t>trial</w:t>
      </w:r>
      <w:r w:rsidRPr="00F20E8E">
        <w:rPr>
          <w:sz w:val="21"/>
          <w:szCs w:val="21"/>
        </w:rPr>
        <w:t xml:space="preserve"> identified which examined group-based meditation as a treatment for depression, the strength of evidence, as well as the direction, consistency, generalisability, and applicability of the evidence were not rated. Therefore, the overall body of evidence for meditation as a treatment for depression, compared to any </w:t>
      </w:r>
      <w:r w:rsidR="0063355A">
        <w:rPr>
          <w:sz w:val="21"/>
          <w:szCs w:val="21"/>
        </w:rPr>
        <w:t>comparison</w:t>
      </w:r>
      <w:r w:rsidRPr="00F20E8E">
        <w:rPr>
          <w:sz w:val="21"/>
          <w:szCs w:val="21"/>
        </w:rPr>
        <w:t xml:space="preserve"> condition, was ranked as ‘Unknown’. </w:t>
      </w:r>
    </w:p>
    <w:p w14:paraId="64F08665" w14:textId="77777777" w:rsidR="00D027BC" w:rsidRPr="00F20E8E" w:rsidRDefault="00D027BC" w:rsidP="00CD37AF">
      <w:pPr>
        <w:pStyle w:val="Heading4"/>
        <w:spacing w:after="240"/>
      </w:pPr>
      <w:r w:rsidRPr="00F20E8E">
        <w:t>Individual meditation for depression</w:t>
      </w:r>
    </w:p>
    <w:p w14:paraId="7A60B9BD" w14:textId="0E55CBE4" w:rsidR="00D027BC" w:rsidRPr="00F20E8E" w:rsidRDefault="00D027BC" w:rsidP="00CD37AF">
      <w:pPr>
        <w:spacing w:after="240" w:line="360" w:lineRule="auto"/>
        <w:rPr>
          <w:sz w:val="21"/>
          <w:szCs w:val="21"/>
        </w:rPr>
      </w:pPr>
      <w:r w:rsidRPr="00F20E8E">
        <w:rPr>
          <w:sz w:val="21"/>
          <w:szCs w:val="21"/>
        </w:rPr>
        <w:t xml:space="preserve">There were no </w:t>
      </w:r>
      <w:r w:rsidR="004F1194" w:rsidRPr="00F20E8E">
        <w:rPr>
          <w:sz w:val="21"/>
          <w:szCs w:val="21"/>
        </w:rPr>
        <w:t>trials</w:t>
      </w:r>
      <w:r w:rsidRPr="00F20E8E">
        <w:rPr>
          <w:sz w:val="21"/>
          <w:szCs w:val="21"/>
        </w:rPr>
        <w:t xml:space="preserve"> identified which used individual meditation for the treatment of depression.</w:t>
      </w:r>
    </w:p>
    <w:p w14:paraId="6BC27AD3" w14:textId="77777777" w:rsidR="00D027BC" w:rsidRPr="00F20E8E" w:rsidRDefault="00D027BC" w:rsidP="00CD37AF">
      <w:pPr>
        <w:pStyle w:val="Heading4"/>
        <w:spacing w:after="240"/>
      </w:pPr>
      <w:r w:rsidRPr="00F20E8E">
        <w:t>Group-based meditation for anxiety</w:t>
      </w:r>
    </w:p>
    <w:p w14:paraId="1EEED189" w14:textId="58C2FD98" w:rsidR="00D027BC" w:rsidRPr="00F20E8E" w:rsidRDefault="00D027BC" w:rsidP="00CD37AF">
      <w:pPr>
        <w:spacing w:after="240" w:line="360" w:lineRule="auto"/>
        <w:rPr>
          <w:sz w:val="21"/>
          <w:szCs w:val="21"/>
        </w:rPr>
      </w:pPr>
      <w:r w:rsidRPr="00F20E8E">
        <w:rPr>
          <w:sz w:val="21"/>
          <w:szCs w:val="21"/>
        </w:rPr>
        <w:t xml:space="preserve">There were no </w:t>
      </w:r>
      <w:r w:rsidR="00B248AE" w:rsidRPr="00F20E8E">
        <w:rPr>
          <w:sz w:val="21"/>
          <w:szCs w:val="21"/>
        </w:rPr>
        <w:t>trials</w:t>
      </w:r>
      <w:r w:rsidRPr="00F20E8E">
        <w:rPr>
          <w:sz w:val="21"/>
          <w:szCs w:val="21"/>
        </w:rPr>
        <w:t xml:space="preserve"> identified which used group-based meditation for the treatment of anxiety.</w:t>
      </w:r>
    </w:p>
    <w:p w14:paraId="4AE9495D" w14:textId="77777777" w:rsidR="00D027BC" w:rsidRPr="00F20E8E" w:rsidRDefault="00D027BC" w:rsidP="00CD37AF">
      <w:pPr>
        <w:pStyle w:val="Heading4"/>
        <w:spacing w:after="240"/>
      </w:pPr>
      <w:r w:rsidRPr="00F20E8E">
        <w:t>Individual meditation for anxiety</w:t>
      </w:r>
    </w:p>
    <w:p w14:paraId="0C438B20" w14:textId="169F1288" w:rsidR="0005556E" w:rsidRDefault="00D027BC" w:rsidP="0055467F">
      <w:pPr>
        <w:spacing w:after="240" w:line="360" w:lineRule="auto"/>
        <w:rPr>
          <w:b/>
        </w:rPr>
      </w:pPr>
      <w:r w:rsidRPr="00F20E8E">
        <w:rPr>
          <w:sz w:val="21"/>
          <w:szCs w:val="21"/>
        </w:rPr>
        <w:t xml:space="preserve">There were no </w:t>
      </w:r>
      <w:r w:rsidR="002E09D0" w:rsidRPr="00F20E8E">
        <w:rPr>
          <w:sz w:val="21"/>
          <w:szCs w:val="21"/>
        </w:rPr>
        <w:t>trials</w:t>
      </w:r>
      <w:r w:rsidRPr="00F20E8E">
        <w:rPr>
          <w:sz w:val="21"/>
          <w:szCs w:val="21"/>
        </w:rPr>
        <w:t xml:space="preserve"> identified which used individual meditation for the treatment of anxiety.</w:t>
      </w:r>
      <w:r w:rsidR="0005556E">
        <w:br w:type="page"/>
      </w:r>
    </w:p>
    <w:p w14:paraId="712F7D02" w14:textId="129C2BA8" w:rsidR="00D027BC" w:rsidRPr="00F20E8E" w:rsidRDefault="00D027BC" w:rsidP="00CD37AF">
      <w:pPr>
        <w:pStyle w:val="Heading4"/>
        <w:spacing w:after="240"/>
      </w:pPr>
      <w:r w:rsidRPr="00F20E8E">
        <w:lastRenderedPageBreak/>
        <w:t>Group-based meditation for combined depression and anxiety</w:t>
      </w:r>
    </w:p>
    <w:p w14:paraId="45DBB687" w14:textId="3075B906" w:rsidR="00D027BC" w:rsidRPr="00F20E8E" w:rsidRDefault="00D027BC" w:rsidP="00D027BC">
      <w:pPr>
        <w:spacing w:after="240" w:line="360" w:lineRule="auto"/>
        <w:rPr>
          <w:sz w:val="21"/>
          <w:szCs w:val="21"/>
        </w:rPr>
      </w:pPr>
      <w:r w:rsidRPr="00F20E8E">
        <w:rPr>
          <w:sz w:val="21"/>
          <w:szCs w:val="21"/>
        </w:rPr>
        <w:t xml:space="preserve">There were no </w:t>
      </w:r>
      <w:r w:rsidR="00723457" w:rsidRPr="00F20E8E">
        <w:rPr>
          <w:sz w:val="21"/>
          <w:szCs w:val="21"/>
        </w:rPr>
        <w:t>trials</w:t>
      </w:r>
      <w:r w:rsidRPr="00F20E8E">
        <w:rPr>
          <w:sz w:val="21"/>
          <w:szCs w:val="21"/>
        </w:rPr>
        <w:t xml:space="preserve"> identified which used group-based meditation for the treatment of combined depression and anxiety.</w:t>
      </w:r>
    </w:p>
    <w:p w14:paraId="18F63C2D" w14:textId="77777777" w:rsidR="00D027BC" w:rsidRPr="00F20E8E" w:rsidRDefault="00D027BC" w:rsidP="00CD37AF">
      <w:pPr>
        <w:pStyle w:val="Heading4"/>
        <w:spacing w:after="240"/>
      </w:pPr>
      <w:r w:rsidRPr="00F20E8E">
        <w:t xml:space="preserve">Individual meditation for combined depression and anxiety </w:t>
      </w:r>
    </w:p>
    <w:p w14:paraId="396F49BD" w14:textId="6AAC4871" w:rsidR="00D027BC" w:rsidRPr="00F20E8E" w:rsidRDefault="00D027BC" w:rsidP="00D027BC">
      <w:pPr>
        <w:spacing w:after="240" w:line="360" w:lineRule="auto"/>
        <w:rPr>
          <w:sz w:val="21"/>
          <w:szCs w:val="21"/>
        </w:rPr>
      </w:pPr>
      <w:r w:rsidRPr="00F20E8E">
        <w:rPr>
          <w:sz w:val="21"/>
          <w:szCs w:val="21"/>
        </w:rPr>
        <w:t xml:space="preserve">There were no </w:t>
      </w:r>
      <w:r w:rsidR="00AE3D68" w:rsidRPr="00F20E8E">
        <w:rPr>
          <w:sz w:val="21"/>
          <w:szCs w:val="21"/>
        </w:rPr>
        <w:t>trials</w:t>
      </w:r>
      <w:r w:rsidRPr="00F20E8E">
        <w:rPr>
          <w:sz w:val="21"/>
          <w:szCs w:val="21"/>
        </w:rPr>
        <w:t xml:space="preserve"> identified which used individual treatment for the treatment of combined depression and anxiety.</w:t>
      </w:r>
    </w:p>
    <w:p w14:paraId="7D6CA4C2" w14:textId="1196E1CA" w:rsidR="00D027BC" w:rsidRPr="00F20E8E" w:rsidRDefault="00D027BC" w:rsidP="00CD37AF">
      <w:pPr>
        <w:pStyle w:val="Heading4"/>
        <w:spacing w:after="240"/>
      </w:pPr>
      <w:r w:rsidRPr="00F20E8E">
        <w:t xml:space="preserve">Group-based meditation for </w:t>
      </w:r>
      <w:r w:rsidR="00941C63" w:rsidRPr="00F20E8E">
        <w:t>AUD</w:t>
      </w:r>
    </w:p>
    <w:p w14:paraId="4BF9A328" w14:textId="3A188FA7" w:rsidR="00D027BC" w:rsidRPr="00F20E8E" w:rsidRDefault="00D027BC" w:rsidP="00D027BC">
      <w:pPr>
        <w:spacing w:after="240" w:line="360" w:lineRule="auto"/>
        <w:rPr>
          <w:sz w:val="21"/>
          <w:szCs w:val="21"/>
        </w:rPr>
      </w:pPr>
      <w:r w:rsidRPr="00F20E8E">
        <w:rPr>
          <w:sz w:val="21"/>
          <w:szCs w:val="21"/>
        </w:rPr>
        <w:t xml:space="preserve">There were no </w:t>
      </w:r>
      <w:r w:rsidR="005C7A2D" w:rsidRPr="00F20E8E">
        <w:rPr>
          <w:sz w:val="21"/>
          <w:szCs w:val="21"/>
        </w:rPr>
        <w:t>trials</w:t>
      </w:r>
      <w:r w:rsidRPr="00F20E8E">
        <w:rPr>
          <w:sz w:val="21"/>
          <w:szCs w:val="21"/>
        </w:rPr>
        <w:t xml:space="preserve"> identified which used group-based meditation for the treatment of </w:t>
      </w:r>
      <w:r w:rsidR="00AE320D" w:rsidRPr="00F20E8E">
        <w:rPr>
          <w:sz w:val="21"/>
          <w:szCs w:val="21"/>
        </w:rPr>
        <w:t>AUD</w:t>
      </w:r>
      <w:r w:rsidRPr="00F20E8E">
        <w:rPr>
          <w:sz w:val="21"/>
          <w:szCs w:val="21"/>
        </w:rPr>
        <w:t xml:space="preserve">. </w:t>
      </w:r>
    </w:p>
    <w:p w14:paraId="42F518F6" w14:textId="61F2D702" w:rsidR="00D027BC" w:rsidRPr="00F20E8E" w:rsidRDefault="00D027BC" w:rsidP="00CD37AF">
      <w:pPr>
        <w:pStyle w:val="Heading4"/>
        <w:spacing w:after="240"/>
      </w:pPr>
      <w:r w:rsidRPr="00F20E8E">
        <w:t xml:space="preserve">Individual meditation for </w:t>
      </w:r>
      <w:r w:rsidR="006A0B7E" w:rsidRPr="00F20E8E">
        <w:t>AUD</w:t>
      </w:r>
    </w:p>
    <w:p w14:paraId="4FCB70A1" w14:textId="1C549FB0" w:rsidR="00D027BC" w:rsidRPr="00F20E8E" w:rsidRDefault="00D027BC" w:rsidP="00D027BC">
      <w:pPr>
        <w:spacing w:after="240" w:line="360" w:lineRule="auto"/>
        <w:rPr>
          <w:sz w:val="21"/>
          <w:szCs w:val="21"/>
        </w:rPr>
      </w:pPr>
      <w:r w:rsidRPr="00F20E8E">
        <w:rPr>
          <w:sz w:val="21"/>
          <w:szCs w:val="21"/>
        </w:rPr>
        <w:t xml:space="preserve">There were no </w:t>
      </w:r>
      <w:r w:rsidR="00673F8E" w:rsidRPr="00F20E8E">
        <w:rPr>
          <w:sz w:val="21"/>
          <w:szCs w:val="21"/>
        </w:rPr>
        <w:t>trials</w:t>
      </w:r>
      <w:r w:rsidRPr="00F20E8E">
        <w:rPr>
          <w:sz w:val="21"/>
          <w:szCs w:val="21"/>
        </w:rPr>
        <w:t xml:space="preserve"> identified which used individual meditation for the treatment of </w:t>
      </w:r>
      <w:r w:rsidR="006A0B7E" w:rsidRPr="00F20E8E">
        <w:rPr>
          <w:sz w:val="21"/>
          <w:szCs w:val="21"/>
        </w:rPr>
        <w:t>AUD</w:t>
      </w:r>
      <w:r w:rsidRPr="00F20E8E">
        <w:rPr>
          <w:sz w:val="21"/>
          <w:szCs w:val="21"/>
        </w:rPr>
        <w:t>.</w:t>
      </w:r>
    </w:p>
    <w:p w14:paraId="4AACB378" w14:textId="18DFEBD9" w:rsidR="00D027BC" w:rsidRPr="00F20E8E" w:rsidRDefault="00D027BC" w:rsidP="00D027BC">
      <w:pPr>
        <w:pStyle w:val="Heading3"/>
        <w:spacing w:line="360" w:lineRule="auto"/>
      </w:pPr>
      <w:bookmarkStart w:id="201" w:name="_Toc528232592"/>
      <w:bookmarkStart w:id="202" w:name="_Toc528233048"/>
      <w:bookmarkStart w:id="203" w:name="_Toc528335979"/>
      <w:bookmarkStart w:id="204" w:name="_Toc528562695"/>
      <w:bookmarkStart w:id="205" w:name="_Toc528838341"/>
      <w:bookmarkStart w:id="206" w:name="_Toc528848251"/>
      <w:bookmarkStart w:id="207" w:name="_Toc532823353"/>
      <w:r w:rsidRPr="00F20E8E">
        <w:t>Yoga</w:t>
      </w:r>
      <w:bookmarkEnd w:id="201"/>
      <w:bookmarkEnd w:id="202"/>
      <w:bookmarkEnd w:id="203"/>
      <w:bookmarkEnd w:id="204"/>
      <w:r w:rsidRPr="00F20E8E">
        <w:t xml:space="preserve"> </w:t>
      </w:r>
      <w:r w:rsidR="00800473" w:rsidRPr="00F20E8E">
        <w:t>interventions</w:t>
      </w:r>
      <w:bookmarkEnd w:id="205"/>
      <w:bookmarkEnd w:id="206"/>
      <w:bookmarkEnd w:id="207"/>
      <w:r w:rsidR="00800473" w:rsidRPr="00F20E8E">
        <w:t xml:space="preserve"> </w:t>
      </w:r>
    </w:p>
    <w:p w14:paraId="5E6DDA68" w14:textId="27F379F6" w:rsidR="00D027BC" w:rsidRPr="00F20E8E" w:rsidRDefault="00D027BC" w:rsidP="00CD37AF">
      <w:pPr>
        <w:pStyle w:val="Heading4"/>
        <w:spacing w:after="240"/>
      </w:pPr>
      <w:r w:rsidRPr="00F20E8E">
        <w:t>Group-based yoga for PTSD</w:t>
      </w:r>
      <w:r w:rsidR="004F21CF">
        <w:t xml:space="preserve"> (compared to a non-active </w:t>
      </w:r>
      <w:r w:rsidR="0063355A">
        <w:t>comparison</w:t>
      </w:r>
      <w:r w:rsidR="004F21CF">
        <w:t>)</w:t>
      </w:r>
    </w:p>
    <w:p w14:paraId="3760C37D" w14:textId="7D5A1395" w:rsidR="00D027BC" w:rsidRPr="00F20E8E" w:rsidRDefault="00D027BC" w:rsidP="00D027BC">
      <w:pPr>
        <w:spacing w:after="240" w:line="360" w:lineRule="auto"/>
        <w:rPr>
          <w:sz w:val="21"/>
          <w:szCs w:val="21"/>
        </w:rPr>
      </w:pPr>
      <w:r w:rsidRPr="00F20E8E">
        <w:rPr>
          <w:sz w:val="21"/>
          <w:szCs w:val="21"/>
        </w:rPr>
        <w:t>Five RCTs reported on the use of yoga as a treatment for PTSD, all of which used group formats to deliver the interventions.</w:t>
      </w:r>
      <w:r w:rsidRPr="00F20E8E">
        <w:rPr>
          <w:sz w:val="21"/>
          <w:szCs w:val="21"/>
        </w:rPr>
        <w:fldChar w:fldCharType="begin">
          <w:fldData xml:space="preserve">PEVuZE5vdGU+PENpdGU+PEF1dGhvcj5NaXRjaGVsbDwvQXV0aG9yPjxZZWFyPjIwMTQ8L1llYXI+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</w:fldData>
        </w:fldChar>
      </w:r>
      <w:r w:rsidR="00AB0343">
        <w:rPr>
          <w:sz w:val="21"/>
          <w:szCs w:val="21"/>
        </w:rPr>
        <w:instrText xml:space="preserve"> ADDIN EN.CITE </w:instrText>
      </w:r>
      <w:r w:rsidR="00AB0343">
        <w:rPr>
          <w:sz w:val="21"/>
          <w:szCs w:val="21"/>
        </w:rPr>
        <w:fldChar w:fldCharType="begin">
          <w:fldData xml:space="preserve">PEVuZE5vdGU+PENpdGU+PEF1dGhvcj5NaXRjaGVsbDwvQXV0aG9yPjxZZWFyPjIwMTQ8L1llYXI+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</w:fldData>
        </w:fldChar>
      </w:r>
      <w:r w:rsidR="00AB0343">
        <w:rPr>
          <w:sz w:val="21"/>
          <w:szCs w:val="21"/>
        </w:rPr>
        <w:instrText xml:space="preserve"> ADDIN EN.CITE.DATA </w:instrText>
      </w:r>
      <w:r w:rsidR="00AB0343">
        <w:rPr>
          <w:sz w:val="21"/>
          <w:szCs w:val="21"/>
        </w:rPr>
      </w:r>
      <w:r w:rsidR="00AB0343">
        <w:rPr>
          <w:sz w:val="21"/>
          <w:szCs w:val="21"/>
        </w:rPr>
        <w:fldChar w:fldCharType="end"/>
      </w:r>
      <w:r w:rsidRPr="00F20E8E">
        <w:rPr>
          <w:sz w:val="21"/>
          <w:szCs w:val="21"/>
        </w:rPr>
      </w:r>
      <w:r w:rsidRPr="00F20E8E">
        <w:rPr>
          <w:sz w:val="21"/>
          <w:szCs w:val="21"/>
        </w:rPr>
        <w:fldChar w:fldCharType="separate"/>
      </w:r>
      <w:hyperlink w:anchor="_ENREF_10" w:tooltip="Jindani, 2015 #241" w:history="1">
        <w:r w:rsidR="00AB0343" w:rsidRPr="00AB0343">
          <w:rPr>
            <w:noProof/>
            <w:sz w:val="21"/>
            <w:szCs w:val="21"/>
            <w:vertAlign w:val="superscript"/>
          </w:rPr>
          <w:t>10</w:t>
        </w:r>
      </w:hyperlink>
      <w:r w:rsidR="00AB0343" w:rsidRPr="00AB0343">
        <w:rPr>
          <w:noProof/>
          <w:sz w:val="21"/>
          <w:szCs w:val="21"/>
          <w:vertAlign w:val="superscript"/>
        </w:rPr>
        <w:t>,</w:t>
      </w:r>
      <w:hyperlink w:anchor="_ENREF_11" w:tooltip="Seppala, 2014 #266" w:history="1">
        <w:r w:rsidR="00AB0343" w:rsidRPr="00AB0343">
          <w:rPr>
            <w:noProof/>
            <w:sz w:val="21"/>
            <w:szCs w:val="21"/>
            <w:vertAlign w:val="superscript"/>
          </w:rPr>
          <w:t>11</w:t>
        </w:r>
      </w:hyperlink>
      <w:r w:rsidR="00AB0343" w:rsidRPr="00AB0343">
        <w:rPr>
          <w:noProof/>
          <w:sz w:val="21"/>
          <w:szCs w:val="21"/>
          <w:vertAlign w:val="superscript"/>
        </w:rPr>
        <w:t>,</w:t>
      </w:r>
      <w:hyperlink w:anchor="_ENREF_111" w:tooltip="Mitchell, 2014 #251" w:history="1">
        <w:r w:rsidR="00AB0343" w:rsidRPr="00AB0343">
          <w:rPr>
            <w:noProof/>
            <w:sz w:val="21"/>
            <w:szCs w:val="21"/>
            <w:vertAlign w:val="superscript"/>
          </w:rPr>
          <w:t>111-113</w:t>
        </w:r>
      </w:hyperlink>
      <w:r w:rsidRPr="00F20E8E">
        <w:rPr>
          <w:sz w:val="21"/>
          <w:szCs w:val="21"/>
        </w:rPr>
        <w:fldChar w:fldCharType="end"/>
      </w:r>
      <w:r w:rsidRPr="00F20E8E">
        <w:rPr>
          <w:sz w:val="21"/>
          <w:szCs w:val="21"/>
        </w:rPr>
        <w:t xml:space="preserve"> </w:t>
      </w:r>
    </w:p>
    <w:p w14:paraId="163867FB" w14:textId="28C11D11" w:rsidR="00D027BC" w:rsidRPr="00F20E8E" w:rsidRDefault="00D027BC" w:rsidP="00D027BC">
      <w:pPr>
        <w:spacing w:line="360" w:lineRule="auto"/>
        <w:rPr>
          <w:sz w:val="21"/>
          <w:szCs w:val="21"/>
        </w:rPr>
      </w:pPr>
      <w:r w:rsidRPr="00F20E8E">
        <w:rPr>
          <w:sz w:val="21"/>
          <w:szCs w:val="21"/>
        </w:rPr>
        <w:t>The first RCT included 100 ex-combatants from illegal armed groups in Columbia being reintegrated after having been exposed to local armed conflicts.</w:t>
      </w:r>
      <w:hyperlink w:anchor="_ENREF_112" w:tooltip="Quinones, 2015 #260" w:history="1">
        <w:r w:rsidR="00AB0343" w:rsidRPr="00F20E8E">
          <w:rPr>
            <w:sz w:val="21"/>
            <w:szCs w:val="21"/>
          </w:rPr>
          <w:fldChar w:fldCharType="begin"/>
        </w:r>
        <w:r w:rsidR="00AB0343">
          <w:rPr>
            <w:sz w:val="21"/>
            <w:szCs w:val="21"/>
          </w:rPr>
          <w:instrText xml:space="preserve"> ADDIN EN.CITE &lt;EndNote&gt;&lt;Cite&gt;&lt;Author&gt;Quinones&lt;/Author&gt;&lt;Year&gt;2015&lt;/Year&gt;&lt;RecNum&gt;260&lt;/RecNum&gt;&lt;DisplayText&gt;&lt;style face="superscript"&gt;112&lt;/style&gt;&lt;/DisplayText&gt;&lt;record&gt;&lt;rec-number&gt;260&lt;/rec-number&gt;&lt;foreign-keys&gt;&lt;key app="EN" db-id="pa59tdvxee2fe5eftppxrs9ntpprs0050vp5"&gt;260&lt;/key&gt;&lt;/foreign-keys&gt;&lt;ref-type name="Journal Article"&gt;17&lt;/ref-type&gt;&lt;contributors&gt;&lt;authors&gt;&lt;author&gt;Quinones, N.&lt;/author&gt;&lt;author&gt;Macquet, Y.G.&lt;/author&gt;&lt;author&gt;Velez, D.M.&lt;/author&gt;&lt;author&gt;Lopez, M.A&lt;/author&gt;&lt;/authors&gt;&lt;/contributors&gt;&lt;titles&gt;&lt;title&gt;Efficacy of a Satyananda Yoga intervention for reintegrating adults diagnosed with posttraumatic stress disorder&lt;/title&gt;&lt;secondary-title&gt;International Journal of Yoga Therapy&lt;/secondary-title&gt;&lt;/titles&gt;&lt;periodical&gt;&lt;full-title&gt;International Journal of Yoga Therapy&lt;/full-title&gt;&lt;/periodical&gt;&lt;pages&gt;89-99&lt;/pages&gt;&lt;volume&gt;25&lt;/volume&gt;&lt;dates&gt;&lt;year&gt;2015&lt;/year&gt;&lt;/dates&gt;&lt;urls&gt;&lt;/urls&gt;&lt;/record&gt;&lt;/Cite&gt;&lt;/EndNote&gt;</w:instrText>
        </w:r>
        <w:r w:rsidR="00AB0343" w:rsidRPr="00F20E8E">
          <w:rPr>
            <w:sz w:val="21"/>
            <w:szCs w:val="21"/>
          </w:rPr>
          <w:fldChar w:fldCharType="separate"/>
        </w:r>
        <w:r w:rsidR="00AB0343" w:rsidRPr="00AB0343">
          <w:rPr>
            <w:noProof/>
            <w:sz w:val="21"/>
            <w:szCs w:val="21"/>
            <w:vertAlign w:val="superscript"/>
          </w:rPr>
          <w:t>112</w:t>
        </w:r>
        <w:r w:rsidR="00AB0343" w:rsidRPr="00F20E8E">
          <w:rPr>
            <w:sz w:val="21"/>
            <w:szCs w:val="21"/>
          </w:rPr>
          <w:fldChar w:fldCharType="end"/>
        </w:r>
      </w:hyperlink>
      <w:r w:rsidRPr="00F20E8E">
        <w:rPr>
          <w:sz w:val="21"/>
          <w:szCs w:val="21"/>
        </w:rPr>
        <w:t xml:space="preserve"> Half were allocated to weekly classes of Satyananda </w:t>
      </w:r>
      <w:r w:rsidR="002B2409" w:rsidRPr="00F20E8E">
        <w:rPr>
          <w:sz w:val="21"/>
          <w:szCs w:val="21"/>
        </w:rPr>
        <w:t>y</w:t>
      </w:r>
      <w:r w:rsidRPr="00F20E8E">
        <w:rPr>
          <w:sz w:val="21"/>
          <w:szCs w:val="21"/>
        </w:rPr>
        <w:t>oga (n = 50) and the remaining half continued with the standard demobilisation program, which consisted of monthly appointments with a psychologist (n = 50). There was a large effect size for the reduction in PTSD symptoms between pre-intervention and one</w:t>
      </w:r>
      <w:r w:rsidR="002B2409" w:rsidRPr="00F20E8E">
        <w:rPr>
          <w:sz w:val="21"/>
          <w:szCs w:val="21"/>
        </w:rPr>
        <w:t>-month post-</w:t>
      </w:r>
      <w:r w:rsidRPr="00F20E8E">
        <w:rPr>
          <w:sz w:val="21"/>
          <w:szCs w:val="21"/>
        </w:rPr>
        <w:t>treatment within the yoga group (d = 1.15)</w:t>
      </w:r>
      <w:r w:rsidR="002B2409" w:rsidRPr="00F20E8E">
        <w:rPr>
          <w:sz w:val="21"/>
          <w:szCs w:val="21"/>
        </w:rPr>
        <w:t>,</w:t>
      </w:r>
      <w:r w:rsidRPr="00F20E8E">
        <w:rPr>
          <w:sz w:val="21"/>
          <w:szCs w:val="21"/>
        </w:rPr>
        <w:t xml:space="preserve"> whereas the </w:t>
      </w:r>
      <w:r w:rsidR="001E21FE">
        <w:rPr>
          <w:sz w:val="21"/>
          <w:szCs w:val="21"/>
        </w:rPr>
        <w:t>comparison</w:t>
      </w:r>
      <w:r w:rsidR="001E21FE" w:rsidRPr="00F20E8E">
        <w:rPr>
          <w:sz w:val="21"/>
          <w:szCs w:val="21"/>
        </w:rPr>
        <w:t xml:space="preserve"> </w:t>
      </w:r>
      <w:r w:rsidRPr="00F20E8E">
        <w:rPr>
          <w:sz w:val="21"/>
          <w:szCs w:val="21"/>
        </w:rPr>
        <w:t>group demonstrated a medium effect size (d = 0.42). When symptom clusters of PTSD (re-experiencing, avoidance, and hyperarousal) were analysed separately, the yoga group also demonstrated reductions on those symptom cluster scores with large effect sizes. The post-intervention assessments at one month indicated that the mean PTSD symptom severity for the yoga group was below the clinical threshold for diagnosing PTSD</w:t>
      </w:r>
      <w:r w:rsidR="002B2409" w:rsidRPr="00F20E8E">
        <w:rPr>
          <w:sz w:val="21"/>
          <w:szCs w:val="21"/>
        </w:rPr>
        <w:t>,</w:t>
      </w:r>
      <w:r w:rsidRPr="00F20E8E">
        <w:rPr>
          <w:sz w:val="21"/>
          <w:szCs w:val="21"/>
        </w:rPr>
        <w:t xml:space="preserve"> whereas for the </w:t>
      </w:r>
      <w:r w:rsidR="001E21FE">
        <w:rPr>
          <w:sz w:val="21"/>
          <w:szCs w:val="21"/>
        </w:rPr>
        <w:t>comparison</w:t>
      </w:r>
      <w:r w:rsidR="001E21FE" w:rsidRPr="00F20E8E">
        <w:rPr>
          <w:sz w:val="21"/>
          <w:szCs w:val="21"/>
        </w:rPr>
        <w:t xml:space="preserve"> </w:t>
      </w:r>
      <w:r w:rsidRPr="00F20E8E">
        <w:rPr>
          <w:sz w:val="21"/>
          <w:szCs w:val="21"/>
        </w:rPr>
        <w:t>group the mean score was above this threshold. Although the dropout rate was only 10</w:t>
      </w:r>
      <w:r w:rsidR="002B2409" w:rsidRPr="00F20E8E">
        <w:rPr>
          <w:sz w:val="21"/>
          <w:szCs w:val="21"/>
        </w:rPr>
        <w:t xml:space="preserve"> per cent</w:t>
      </w:r>
      <w:r w:rsidRPr="00F20E8E">
        <w:rPr>
          <w:sz w:val="21"/>
          <w:szCs w:val="21"/>
        </w:rPr>
        <w:t>, there was no intention-to-treat analysis conducted, which introduced some risk of bias to the findings. In addition to this, while it was a relatively well</w:t>
      </w:r>
      <w:r w:rsidR="002B2409" w:rsidRPr="00F20E8E">
        <w:rPr>
          <w:sz w:val="21"/>
          <w:szCs w:val="21"/>
        </w:rPr>
        <w:t xml:space="preserve"> </w:t>
      </w:r>
      <w:r w:rsidRPr="00F20E8E">
        <w:rPr>
          <w:sz w:val="21"/>
          <w:szCs w:val="21"/>
        </w:rPr>
        <w:t xml:space="preserve">conducted trial, it was limited somewhat by a lack of generalisability, attributed to a male-dominated sample as well as a unique sample of ex-combatants from illegal armed groups. This may limit the extent to which these findings can be generalised to females or traditional military populations. </w:t>
      </w:r>
      <w:r w:rsidR="002B2409" w:rsidRPr="00F20E8E">
        <w:rPr>
          <w:sz w:val="21"/>
          <w:szCs w:val="21"/>
        </w:rPr>
        <w:t xml:space="preserve"> </w:t>
      </w:r>
    </w:p>
    <w:p w14:paraId="0CF9CC4C" w14:textId="6D06274E" w:rsidR="00D027BC" w:rsidRPr="00F20E8E" w:rsidRDefault="00D027BC" w:rsidP="00D027BC">
      <w:pPr>
        <w:spacing w:line="360" w:lineRule="auto"/>
        <w:rPr>
          <w:sz w:val="21"/>
          <w:szCs w:val="21"/>
        </w:rPr>
      </w:pPr>
      <w:r w:rsidRPr="00F20E8E">
        <w:rPr>
          <w:sz w:val="21"/>
          <w:szCs w:val="21"/>
        </w:rPr>
        <w:lastRenderedPageBreak/>
        <w:t>A second trial investigated the effectiveness of Sudarshan Kriya yoga on US male veterans with symptoms of PTSD, using a small RCT with 21 participants.</w:t>
      </w:r>
      <w:hyperlink w:anchor="_ENREF_11" w:tooltip="Seppala, 2014 #266" w:history="1">
        <w:r w:rsidR="00AB0343" w:rsidRPr="00F20E8E">
          <w:rPr>
            <w:sz w:val="21"/>
            <w:szCs w:val="21"/>
          </w:rPr>
          <w:fldChar w:fldCharType="begin"/>
        </w:r>
        <w:r w:rsidR="00AB0343">
          <w:rPr>
            <w:sz w:val="21"/>
            <w:szCs w:val="21"/>
          </w:rPr>
          <w:instrText xml:space="preserve"> ADDIN EN.CITE &lt;EndNote&gt;&lt;Cite&gt;&lt;Author&gt;Seppala&lt;/Author&gt;&lt;Year&gt;2014&lt;/Year&gt;&lt;RecNum&gt;266&lt;/RecNum&gt;&lt;DisplayText&gt;&lt;style face="superscript"&gt;11&lt;/style&gt;&lt;/DisplayText&gt;&lt;record&gt;&lt;rec-number&gt;266&lt;/rec-number&gt;&lt;foreign-keys&gt;&lt;key app="EN" db-id="pa59tdvxee2fe5eftppxrs9ntpprs0050vp5"&gt;266&lt;/key&gt;&lt;/foreign-keys&gt;&lt;ref-type name="Journal Article"&gt;17&lt;/ref-type&gt;&lt;contributors&gt;&lt;authors&gt;&lt;author&gt;Seppala, Emma M.&lt;/author&gt;&lt;author&gt;Nitschke, Jack B.&lt;/author&gt;&lt;author&gt;Tudorascu, Dana L.&lt;/author&gt;&lt;author&gt;Hayes, Andrea&lt;/author&gt;&lt;author&gt;Goldstein, Michael R.&lt;/author&gt;&lt;author&gt;Nguyen, Dong T.&lt;/author&gt;&lt;author&gt;Perlman, David&lt;/author&gt;&lt;author&gt;Davidson, Richard J.&lt;/author&gt;&lt;/authors&gt;&lt;/contributors&gt;&lt;titles&gt;&lt;title&gt;Breathing-based meditation decreases posttraumatic stress disorder symptoms in U.S. military veterans: A randomised controlled longitudinal study &lt;/title&gt;&lt;secondary-title&gt;Journal of Traumatic Stress&lt;/secondary-title&gt;&lt;/titles&gt;&lt;periodical&gt;&lt;full-title&gt;Journal of Traumatic Stress&lt;/full-title&gt;&lt;/periodical&gt;&lt;pages&gt;397-405 &lt;/pages&gt;&lt;volume&gt;27&lt;/volume&gt;&lt;number&gt;4&lt;/number&gt;&lt;dates&gt;&lt;year&gt;2014&lt;/year&gt;&lt;/dates&gt;&lt;urls&gt;&lt;/urls&gt;&lt;electronic-resource-num&gt;10.1002/jts.21936&lt;/electronic-resource-num&gt;&lt;/record&gt;&lt;/Cite&gt;&lt;/EndNote&gt;</w:instrText>
        </w:r>
        <w:r w:rsidR="00AB0343" w:rsidRPr="00F20E8E">
          <w:rPr>
            <w:sz w:val="21"/>
            <w:szCs w:val="21"/>
          </w:rPr>
          <w:fldChar w:fldCharType="separate"/>
        </w:r>
        <w:r w:rsidR="00AB0343" w:rsidRPr="00F20E8E">
          <w:rPr>
            <w:noProof/>
            <w:sz w:val="21"/>
            <w:szCs w:val="21"/>
            <w:vertAlign w:val="superscript"/>
          </w:rPr>
          <w:t>11</w:t>
        </w:r>
        <w:r w:rsidR="00AB0343" w:rsidRPr="00F20E8E">
          <w:rPr>
            <w:sz w:val="21"/>
            <w:szCs w:val="21"/>
          </w:rPr>
          <w:fldChar w:fldCharType="end"/>
        </w:r>
      </w:hyperlink>
      <w:r w:rsidRPr="00F20E8E">
        <w:rPr>
          <w:sz w:val="21"/>
          <w:szCs w:val="21"/>
        </w:rPr>
        <w:t xml:space="preserve"> Although this trial did not stipulate clinically</w:t>
      </w:r>
      <w:r w:rsidR="002B2409" w:rsidRPr="00F20E8E">
        <w:rPr>
          <w:sz w:val="21"/>
          <w:szCs w:val="21"/>
        </w:rPr>
        <w:t xml:space="preserve"> </w:t>
      </w:r>
      <w:r w:rsidRPr="00F20E8E">
        <w:rPr>
          <w:sz w:val="21"/>
          <w:szCs w:val="21"/>
        </w:rPr>
        <w:t xml:space="preserve">diagnosed PTSD within its inclusion criteria, mean self-report PTSD scores for both the intervention and waitlist groups were above the suggested clinical cut-off to diagnose PTSD. The intervention consisted of daily three-hour group yoga sessions for a period of seven days, while the </w:t>
      </w:r>
      <w:r w:rsidR="001E21FE">
        <w:rPr>
          <w:sz w:val="21"/>
          <w:szCs w:val="21"/>
        </w:rPr>
        <w:t>comparison</w:t>
      </w:r>
      <w:r w:rsidR="001E21FE" w:rsidRPr="00F20E8E">
        <w:rPr>
          <w:sz w:val="21"/>
          <w:szCs w:val="21"/>
        </w:rPr>
        <w:t xml:space="preserve"> </w:t>
      </w:r>
      <w:r w:rsidRPr="00F20E8E">
        <w:rPr>
          <w:sz w:val="21"/>
          <w:szCs w:val="21"/>
        </w:rPr>
        <w:t xml:space="preserve">was a waitlist group that received the same intervention at a later date. Participants also continued with pre-existing treatments. Results of the </w:t>
      </w:r>
      <w:r w:rsidR="00DF3758" w:rsidRPr="00F20E8E">
        <w:rPr>
          <w:sz w:val="21"/>
          <w:szCs w:val="21"/>
        </w:rPr>
        <w:t>trial</w:t>
      </w:r>
      <w:r w:rsidRPr="00F20E8E">
        <w:rPr>
          <w:sz w:val="21"/>
          <w:szCs w:val="21"/>
        </w:rPr>
        <w:t xml:space="preserve"> showed significantly lower PTSD scores for the yoga group compared to baseline at post-intervention, one month post-intervention, and one year post-intervention. The differences between groups at post-intervention, one-month follow-up, and one-year follow-up all showed large effect sizes, indicating a large magnitude of difference between groups in favour of the yoga group. While the trial was well</w:t>
      </w:r>
      <w:r w:rsidR="00970B01" w:rsidRPr="00F20E8E">
        <w:rPr>
          <w:sz w:val="21"/>
          <w:szCs w:val="21"/>
        </w:rPr>
        <w:t xml:space="preserve"> </w:t>
      </w:r>
      <w:r w:rsidRPr="00F20E8E">
        <w:rPr>
          <w:sz w:val="21"/>
          <w:szCs w:val="21"/>
        </w:rPr>
        <w:t>conducted and had a low dropout rate (</w:t>
      </w:r>
      <w:r w:rsidR="00073082" w:rsidRPr="00F20E8E">
        <w:rPr>
          <w:sz w:val="21"/>
          <w:szCs w:val="21"/>
        </w:rPr>
        <w:t>5%)</w:t>
      </w:r>
      <w:r w:rsidRPr="00F20E8E">
        <w:rPr>
          <w:sz w:val="21"/>
          <w:szCs w:val="21"/>
        </w:rPr>
        <w:t>, it was limited by a small sample size of 21 participants. The sample was also limited to male participants. The small sample size introduced a degree of risk of bias, while the male-only sample limited generalisability of the findings to females.</w:t>
      </w:r>
    </w:p>
    <w:p w14:paraId="661F375B" w14:textId="77F01181" w:rsidR="00D027BC" w:rsidRPr="00F20E8E" w:rsidRDefault="00D027BC" w:rsidP="00D027BC">
      <w:pPr>
        <w:spacing w:line="360" w:lineRule="auto"/>
        <w:rPr>
          <w:sz w:val="21"/>
          <w:szCs w:val="21"/>
        </w:rPr>
      </w:pPr>
      <w:r w:rsidRPr="00F20E8E">
        <w:rPr>
          <w:sz w:val="21"/>
          <w:szCs w:val="21"/>
        </w:rPr>
        <w:t xml:space="preserve">Another small RCT (N = 38) investigated a Kripalu-based yoga intervention and compared it to an assessment-only </w:t>
      </w:r>
      <w:r w:rsidR="00CA3B6B">
        <w:rPr>
          <w:sz w:val="21"/>
          <w:szCs w:val="21"/>
        </w:rPr>
        <w:t>comparison</w:t>
      </w:r>
      <w:r w:rsidR="00CA3B6B" w:rsidRPr="00F20E8E">
        <w:rPr>
          <w:sz w:val="21"/>
          <w:szCs w:val="21"/>
        </w:rPr>
        <w:t xml:space="preserve"> </w:t>
      </w:r>
      <w:r w:rsidRPr="00F20E8E">
        <w:rPr>
          <w:sz w:val="21"/>
          <w:szCs w:val="21"/>
        </w:rPr>
        <w:t>group.</w:t>
      </w:r>
      <w:hyperlink w:anchor="_ENREF_111" w:tooltip="Mitchell, 2014 #251" w:history="1">
        <w:r w:rsidR="00AB0343" w:rsidRPr="00F20E8E">
          <w:rPr>
            <w:sz w:val="21"/>
            <w:szCs w:val="21"/>
          </w:rPr>
          <w:fldChar w:fldCharType="begin"/>
        </w:r>
        <w:r w:rsidR="00AB0343">
          <w:rPr>
            <w:sz w:val="21"/>
            <w:szCs w:val="21"/>
          </w:rPr>
          <w:instrText xml:space="preserve"> ADDIN EN.CITE &lt;EndNote&gt;&lt;Cite&gt;&lt;Author&gt;Mitchell&lt;/Author&gt;&lt;Year&gt;2014&lt;/Year&gt;&lt;RecNum&gt;251&lt;/RecNum&gt;&lt;DisplayText&gt;&lt;style face="superscript"&gt;111&lt;/style&gt;&lt;/DisplayText&gt;&lt;record&gt;&lt;rec-number&gt;251&lt;/rec-number&gt;&lt;foreign-keys&gt;&lt;key app="EN" db-id="pa59tdvxee2fe5eftppxrs9ntpprs0050vp5"&gt;251&lt;/key&gt;&lt;/foreign-keys&gt;&lt;ref-type name="Journal Article"&gt;17&lt;/ref-type&gt;&lt;contributors&gt;&lt;authors&gt;&lt;author&gt;Mitchell, Karen S.&lt;/author&gt;&lt;author&gt;Alexendra, M.&lt;/author&gt;&lt;author&gt;DiMartino, Dawn M.&lt;/author&gt;&lt;author&gt;Smith, Brian N.&lt;/author&gt;&lt;author&gt;Niles, Barbara &lt;/author&gt;&lt;author&gt;Koenen, Karenstan C&lt;/author&gt;&lt;author&gt;Street, Amy&lt;/author&gt;&lt;/authors&gt;&lt;/contributors&gt;&lt;titles&gt;&lt;title&gt;A pilot study of a randomised controlled trial of yoga as an intervention for PTSD symptoms in women&lt;/title&gt;&lt;secondary-title&gt;Journal of Traumatic Stress&lt;/secondary-title&gt;&lt;/titles&gt;&lt;periodical&gt;&lt;full-title&gt;Journal of Traumatic Stress&lt;/full-title&gt;&lt;/periodical&gt;&lt;pages&gt;121-128 &lt;/pages&gt;&lt;volume&gt;27&lt;/volume&gt;&lt;number&gt;2&lt;/number&gt;&lt;dates&gt;&lt;year&gt;2014&lt;/year&gt;&lt;/dates&gt;&lt;urls&gt;&lt;/urls&gt;&lt;electronic-resource-num&gt;10.1002/jts.21903&lt;/electronic-resource-num&gt;&lt;/record&gt;&lt;/Cite&gt;&lt;/EndNote&gt;</w:instrText>
        </w:r>
        <w:r w:rsidR="00AB0343" w:rsidRPr="00F20E8E">
          <w:rPr>
            <w:sz w:val="21"/>
            <w:szCs w:val="21"/>
          </w:rPr>
          <w:fldChar w:fldCharType="separate"/>
        </w:r>
        <w:r w:rsidR="00AB0343" w:rsidRPr="00AB0343">
          <w:rPr>
            <w:noProof/>
            <w:sz w:val="21"/>
            <w:szCs w:val="21"/>
            <w:vertAlign w:val="superscript"/>
          </w:rPr>
          <w:t>111</w:t>
        </w:r>
        <w:r w:rsidR="00AB0343" w:rsidRPr="00F20E8E">
          <w:rPr>
            <w:sz w:val="21"/>
            <w:szCs w:val="21"/>
          </w:rPr>
          <w:fldChar w:fldCharType="end"/>
        </w:r>
      </w:hyperlink>
      <w:r w:rsidRPr="00F20E8E">
        <w:rPr>
          <w:sz w:val="21"/>
          <w:szCs w:val="21"/>
        </w:rPr>
        <w:t xml:space="preserve"> The intervention involved 75-minute yoga and assessment sessions that could be done weekly over 12 weeks or twice-weekly over six weeks. Both the yoga and </w:t>
      </w:r>
      <w:r w:rsidR="00CA3B6B">
        <w:rPr>
          <w:sz w:val="21"/>
          <w:szCs w:val="21"/>
        </w:rPr>
        <w:t>comparison</w:t>
      </w:r>
      <w:r w:rsidR="00CA3B6B" w:rsidRPr="00F20E8E">
        <w:rPr>
          <w:sz w:val="21"/>
          <w:szCs w:val="21"/>
        </w:rPr>
        <w:t xml:space="preserve"> </w:t>
      </w:r>
      <w:r w:rsidRPr="00F20E8E">
        <w:rPr>
          <w:sz w:val="21"/>
          <w:szCs w:val="21"/>
        </w:rPr>
        <w:t>groups had significant reductions in PTSD scores through the course of the intervention, however, there was no significant difference between the groups. A secondary analysis of this trial</w:t>
      </w:r>
      <w:hyperlink w:anchor="_ENREF_114" w:tooltip="Reddy, 2014 #262" w:history="1">
        <w:r w:rsidR="00AB0343" w:rsidRPr="00F20E8E">
          <w:rPr>
            <w:sz w:val="21"/>
            <w:szCs w:val="21"/>
          </w:rPr>
          <w:fldChar w:fldCharType="begin"/>
        </w:r>
        <w:r w:rsidR="00AB0343">
          <w:rPr>
            <w:sz w:val="21"/>
            <w:szCs w:val="21"/>
          </w:rPr>
          <w:instrText xml:space="preserve"> ADDIN EN.CITE &lt;EndNote&gt;&lt;Cite&gt;&lt;Author&gt;Reddy&lt;/Author&gt;&lt;Year&gt;2014&lt;/Year&gt;&lt;RecNum&gt;262&lt;/RecNum&gt;&lt;DisplayText&gt;&lt;style face="superscript"&gt;114&lt;/style&gt;&lt;/DisplayText&gt;&lt;record&gt;&lt;rec-number&gt;262&lt;/rec-number&gt;&lt;foreign-keys&gt;&lt;key app="EN" db-id="pa59tdvxee2fe5eftppxrs9ntpprs0050vp5"&gt;262&lt;/key&gt;&lt;/foreign-keys&gt;&lt;ref-type name="Journal Article"&gt;17&lt;/ref-type&gt;&lt;contributors&gt;&lt;authors&gt;&lt;author&gt;Reddy, Shivani&lt;/author&gt;&lt;author&gt;Dick, Alexandra M.&lt;/author&gt;&lt;author&gt;Gerber, Megan, R.&lt;/author&gt;&lt;author&gt;Mitchell, Karen&lt;/author&gt;&lt;/authors&gt;&lt;/contributors&gt;&lt;titles&gt;&lt;title&gt;The effect of yoga intervention on alcohol and drug abuse risk in veteran and civilian women with posttraumatic stress disorder&lt;/title&gt;&lt;secondary-title&gt;The Journal of Alternative and Complementary Medicine&lt;/secondary-title&gt;&lt;/titles&gt;&lt;periodical&gt;&lt;full-title&gt;The Journal of Alternative and Complementary Medicine&lt;/full-title&gt;&lt;/periodical&gt;&lt;pages&gt;750-756 &lt;/pages&gt;&lt;volume&gt;20&lt;/volume&gt;&lt;number&gt;10&lt;/number&gt;&lt;dates&gt;&lt;year&gt;2014&lt;/year&gt;&lt;/dates&gt;&lt;urls&gt;&lt;/urls&gt;&lt;/record&gt;&lt;/Cite&gt;&lt;/EndNote&gt;</w:instrText>
        </w:r>
        <w:r w:rsidR="00AB0343" w:rsidRPr="00F20E8E">
          <w:rPr>
            <w:sz w:val="21"/>
            <w:szCs w:val="21"/>
          </w:rPr>
          <w:fldChar w:fldCharType="separate"/>
        </w:r>
        <w:r w:rsidR="00AB0343" w:rsidRPr="00AB0343">
          <w:rPr>
            <w:noProof/>
            <w:sz w:val="21"/>
            <w:szCs w:val="21"/>
            <w:vertAlign w:val="superscript"/>
          </w:rPr>
          <w:t>114</w:t>
        </w:r>
        <w:r w:rsidR="00AB0343" w:rsidRPr="00F20E8E">
          <w:rPr>
            <w:sz w:val="21"/>
            <w:szCs w:val="21"/>
          </w:rPr>
          <w:fldChar w:fldCharType="end"/>
        </w:r>
      </w:hyperlink>
      <w:r w:rsidRPr="00F20E8E">
        <w:rPr>
          <w:sz w:val="21"/>
          <w:szCs w:val="21"/>
        </w:rPr>
        <w:t xml:space="preserve"> found reductions in alcohol use amongst the yoga group, but this was not statistically significantly different from the </w:t>
      </w:r>
      <w:r w:rsidR="00CA3B6B">
        <w:rPr>
          <w:sz w:val="21"/>
          <w:szCs w:val="21"/>
        </w:rPr>
        <w:t>comparison</w:t>
      </w:r>
      <w:r w:rsidR="00CA3B6B" w:rsidRPr="00F20E8E">
        <w:rPr>
          <w:sz w:val="21"/>
          <w:szCs w:val="21"/>
        </w:rPr>
        <w:t xml:space="preserve"> </w:t>
      </w:r>
      <w:r w:rsidRPr="00F20E8E">
        <w:rPr>
          <w:sz w:val="21"/>
          <w:szCs w:val="21"/>
        </w:rPr>
        <w:t>group. Thirty-two per</w:t>
      </w:r>
      <w:r w:rsidR="0097534C" w:rsidRPr="00F20E8E">
        <w:rPr>
          <w:sz w:val="21"/>
          <w:szCs w:val="21"/>
        </w:rPr>
        <w:t xml:space="preserve"> </w:t>
      </w:r>
      <w:r w:rsidRPr="00F20E8E">
        <w:rPr>
          <w:sz w:val="21"/>
          <w:szCs w:val="21"/>
        </w:rPr>
        <w:t xml:space="preserve">cent of participants withdrew from the trial or were lost to follow-up. A female-only sample limited the generalisability of the trial’s findings to males, and the small sample size increased the risk of bias. </w:t>
      </w:r>
    </w:p>
    <w:p w14:paraId="569B7D4B" w14:textId="3003AA00" w:rsidR="00D027BC" w:rsidRPr="00F20E8E" w:rsidRDefault="00D027BC" w:rsidP="00D027BC">
      <w:pPr>
        <w:spacing w:line="360" w:lineRule="auto"/>
        <w:rPr>
          <w:sz w:val="21"/>
          <w:szCs w:val="21"/>
        </w:rPr>
      </w:pPr>
      <w:r w:rsidRPr="00F20E8E">
        <w:rPr>
          <w:sz w:val="21"/>
          <w:szCs w:val="21"/>
        </w:rPr>
        <w:t>Two more RCTs examined yoga as a treatment for PTSD but both were limited by high attrition rates.</w:t>
      </w:r>
      <w:r w:rsidRPr="00F20E8E">
        <w:rPr>
          <w:sz w:val="21"/>
          <w:szCs w:val="21"/>
        </w:rPr>
        <w:fldChar w:fldCharType="begin"/>
      </w:r>
      <w:r w:rsidR="00AB0343">
        <w:rPr>
          <w:sz w:val="21"/>
          <w:szCs w:val="21"/>
        </w:rPr>
        <w:instrText xml:space="preserve"> ADDIN EN.CITE &lt;EndNote&gt;&lt;Cite&gt;&lt;Author&gt;Reinhardt&lt;/Author&gt;&lt;Year&gt;2018&lt;/Year&gt;&lt;RecNum&gt;263&lt;/RecNum&gt;&lt;DisplayText&gt;&lt;style face="superscript"&gt;10,113&lt;/style&gt;&lt;/DisplayText&gt;&lt;record&gt;&lt;rec-number&gt;263&lt;/rec-number&gt;&lt;foreign-keys&gt;&lt;key app="EN" db-id="pa59tdvxee2fe5eftppxrs9ntpprs0050vp5"&gt;263&lt;/key&gt;&lt;/foreign-keys&gt;&lt;ref-type name="Journal Article"&gt;17&lt;/ref-type&gt;&lt;contributors&gt;&lt;authors&gt;&lt;author&gt;Reinhardt, Kristin M.&lt;/author&gt;&lt;author&gt;Noggle, Taylor&lt;/author&gt;&lt;author&gt;Jessica, J.&lt;/author&gt;&lt;author&gt;Johnston, Jennifer&lt;/author&gt;&lt;author&gt;Zameer, Abida&lt;/author&gt;&lt;author&gt;Cheema, Seetal&lt;/author&gt;&lt;author&gt;Khalsa, Sat Bir S.&lt;/author&gt;&lt;/authors&gt;&lt;/contributors&gt;&lt;titles&gt;&lt;title&gt;Kripalu yoga for military veterans with PTSD: A randomised trial&lt;/title&gt;&lt;secondary-title&gt;Journal of Clinical Psychology &lt;/secondary-title&gt;&lt;/titles&gt;&lt;periodical&gt;&lt;full-title&gt;Journal of Clinical Psychology&lt;/full-title&gt;&lt;/periodical&gt;&lt;pages&gt;93-108&lt;/pages&gt;&lt;volume&gt;74&lt;/volume&gt;&lt;number&gt;1&lt;/number&gt;&lt;dates&gt;&lt;year&gt;2018&lt;/year&gt;&lt;/dates&gt;&lt;urls&gt;&lt;/urls&gt;&lt;electronic-resource-num&gt;10.1002/jclp.22483&lt;/electronic-resource-num&gt;&lt;/record&gt;&lt;/Cite&gt;&lt;Cite&gt;&lt;Author&gt;Jindani&lt;/Author&gt;&lt;Year&gt;2015&lt;/Year&gt;&lt;RecNum&gt;241&lt;/RecNum&gt;&lt;record&gt;&lt;rec-number&gt;241&lt;/rec-number&gt;&lt;foreign-keys&gt;&lt;key app="EN" db-id="pa59tdvxee2fe5eftppxrs9ntpprs0050vp5"&gt;241&lt;/key&gt;&lt;/foreign-keys&gt;&lt;ref-type name="Journal Article"&gt;17&lt;/ref-type&gt;&lt;contributors&gt;&lt;authors&gt;&lt;author&gt;Jindani, F.&lt;/author&gt;&lt;author&gt;Turner, N.&lt;/author&gt;&lt;author&gt;Khalsa, S.B.&lt;/author&gt;&lt;/authors&gt;&lt;/contributors&gt;&lt;titles&gt;&lt;title&gt;A yoga intervention for posttraumatic stress: A preliminary randomised controlled trial&lt;/title&gt;&lt;secondary-title&gt;Evidence-Based Complementary and Alternative Medicine&lt;/secondary-title&gt;&lt;/titles&gt;&lt;periodical&gt;&lt;full-title&gt;Evidence-Based Complementary and Alternative Medicine&lt;/full-title&gt;&lt;/periodical&gt;&lt;pages&gt;1-8&lt;/pages&gt;&lt;volume&gt;2015&lt;/volume&gt;&lt;dates&gt;&lt;year&gt;2015&lt;/year&gt;&lt;/dates&gt;&lt;urls&gt;&lt;/urls&gt;&lt;electronic-resource-num&gt;10.1155/2015/351746&lt;/electronic-resource-num&gt;&lt;/record&gt;&lt;/Cite&gt;&lt;/EndNote&gt;</w:instrText>
      </w:r>
      <w:r w:rsidRPr="00F20E8E">
        <w:rPr>
          <w:sz w:val="21"/>
          <w:szCs w:val="21"/>
        </w:rPr>
        <w:fldChar w:fldCharType="separate"/>
      </w:r>
      <w:hyperlink w:anchor="_ENREF_10" w:tooltip="Jindani, 2015 #241" w:history="1">
        <w:r w:rsidR="00AB0343" w:rsidRPr="00AB0343">
          <w:rPr>
            <w:noProof/>
            <w:sz w:val="21"/>
            <w:szCs w:val="21"/>
            <w:vertAlign w:val="superscript"/>
          </w:rPr>
          <w:t>10</w:t>
        </w:r>
      </w:hyperlink>
      <w:r w:rsidR="00AB0343" w:rsidRPr="00AB0343">
        <w:rPr>
          <w:noProof/>
          <w:sz w:val="21"/>
          <w:szCs w:val="21"/>
          <w:vertAlign w:val="superscript"/>
        </w:rPr>
        <w:t>,</w:t>
      </w:r>
      <w:hyperlink w:anchor="_ENREF_113" w:tooltip="Reinhardt, 2018 #263" w:history="1">
        <w:r w:rsidR="00AB0343" w:rsidRPr="00AB0343">
          <w:rPr>
            <w:noProof/>
            <w:sz w:val="21"/>
            <w:szCs w:val="21"/>
            <w:vertAlign w:val="superscript"/>
          </w:rPr>
          <w:t>113</w:t>
        </w:r>
      </w:hyperlink>
      <w:r w:rsidRPr="00F20E8E">
        <w:rPr>
          <w:sz w:val="21"/>
          <w:szCs w:val="21"/>
        </w:rPr>
        <w:fldChar w:fldCharType="end"/>
      </w:r>
      <w:r w:rsidRPr="00F20E8E">
        <w:rPr>
          <w:sz w:val="21"/>
          <w:szCs w:val="21"/>
        </w:rPr>
        <w:t xml:space="preserve"> One Canadian trial compared an eight-week Kundalini yoga intervention to a waitlist </w:t>
      </w:r>
      <w:r w:rsidR="00CA3B6B">
        <w:rPr>
          <w:sz w:val="21"/>
          <w:szCs w:val="21"/>
        </w:rPr>
        <w:t>comparison</w:t>
      </w:r>
      <w:r w:rsidR="00CA3B6B" w:rsidRPr="00F20E8E">
        <w:rPr>
          <w:sz w:val="21"/>
          <w:szCs w:val="21"/>
        </w:rPr>
        <w:t xml:space="preserve"> </w:t>
      </w:r>
      <w:r w:rsidRPr="00F20E8E">
        <w:rPr>
          <w:sz w:val="21"/>
          <w:szCs w:val="21"/>
        </w:rPr>
        <w:t>group (N = 80).</w:t>
      </w:r>
      <w:hyperlink w:anchor="_ENREF_10" w:tooltip="Jindani, 2015 #241" w:history="1">
        <w:r w:rsidR="00AB0343" w:rsidRPr="00F20E8E">
          <w:rPr>
            <w:sz w:val="21"/>
            <w:szCs w:val="21"/>
          </w:rPr>
          <w:fldChar w:fldCharType="begin"/>
        </w:r>
        <w:r w:rsidR="00AB0343">
          <w:rPr>
            <w:sz w:val="21"/>
            <w:szCs w:val="21"/>
          </w:rPr>
          <w:instrText xml:space="preserve"> ADDIN EN.CITE &lt;EndNote&gt;&lt;Cite&gt;&lt;Author&gt;Jindani&lt;/Author&gt;&lt;Year&gt;2015&lt;/Year&gt;&lt;RecNum&gt;241&lt;/RecNum&gt;&lt;DisplayText&gt;&lt;style face="superscript"&gt;10&lt;/style&gt;&lt;/DisplayText&gt;&lt;record&gt;&lt;rec-number&gt;241&lt;/rec-number&gt;&lt;foreign-keys&gt;&lt;key app="EN" db-id="pa59tdvxee2fe5eftppxrs9ntpprs0050vp5"&gt;241&lt;/key&gt;&lt;/foreign-keys&gt;&lt;ref-type name="Journal Article"&gt;17&lt;/ref-type&gt;&lt;contributors&gt;&lt;authors&gt;&lt;author&gt;Jindani, F.&lt;/author&gt;&lt;author&gt;Turner, N.&lt;/author&gt;&lt;author&gt;Khalsa, S.B.&lt;/author&gt;&lt;/authors&gt;&lt;/contributors&gt;&lt;titles&gt;&lt;title&gt;A yoga intervention for posttraumatic stress: A preliminary randomised controlled trial&lt;/title&gt;&lt;secondary-title&gt;Evidence-Based Complementary and Alternative Medicine&lt;/secondary-title&gt;&lt;/titles&gt;&lt;periodical&gt;&lt;full-title&gt;Evidence-Based Complementary and Alternative Medicine&lt;/full-title&gt;&lt;/periodical&gt;&lt;pages&gt;1-8&lt;/pages&gt;&lt;volume&gt;2015&lt;/volume&gt;&lt;dates&gt;&lt;year&gt;2015&lt;/year&gt;&lt;/dates&gt;&lt;urls&gt;&lt;/urls&gt;&lt;electronic-resource-num&gt;10.1155/2015/351746&lt;/electronic-resource-num&gt;&lt;/record&gt;&lt;/Cite&gt;&lt;/EndNote&gt;</w:instrText>
        </w:r>
        <w:r w:rsidR="00AB0343" w:rsidRPr="00F20E8E">
          <w:rPr>
            <w:sz w:val="21"/>
            <w:szCs w:val="21"/>
          </w:rPr>
          <w:fldChar w:fldCharType="separate"/>
        </w:r>
        <w:r w:rsidR="00AB0343" w:rsidRPr="00F20E8E">
          <w:rPr>
            <w:noProof/>
            <w:sz w:val="21"/>
            <w:szCs w:val="21"/>
            <w:vertAlign w:val="superscript"/>
          </w:rPr>
          <w:t>10</w:t>
        </w:r>
        <w:r w:rsidR="00AB0343" w:rsidRPr="00F20E8E">
          <w:rPr>
            <w:sz w:val="21"/>
            <w:szCs w:val="21"/>
          </w:rPr>
          <w:fldChar w:fldCharType="end"/>
        </w:r>
      </w:hyperlink>
      <w:r w:rsidRPr="00F20E8E">
        <w:rPr>
          <w:sz w:val="21"/>
          <w:szCs w:val="21"/>
        </w:rPr>
        <w:t xml:space="preserve"> Participants in this trial were permitted to continue concurrent outside treatment if it did not include a contemplative component. Results indicated lower self-reported PTSD scores in the yoga group compared to the </w:t>
      </w:r>
      <w:r w:rsidR="00CA3B6B">
        <w:rPr>
          <w:sz w:val="21"/>
          <w:szCs w:val="21"/>
        </w:rPr>
        <w:t>comparison</w:t>
      </w:r>
      <w:r w:rsidR="00CA3B6B" w:rsidRPr="00F20E8E">
        <w:rPr>
          <w:sz w:val="21"/>
          <w:szCs w:val="21"/>
        </w:rPr>
        <w:t xml:space="preserve"> </w:t>
      </w:r>
      <w:r w:rsidRPr="00F20E8E">
        <w:rPr>
          <w:sz w:val="21"/>
          <w:szCs w:val="21"/>
        </w:rPr>
        <w:t>group post-intervention. A high drop-out rate of 51</w:t>
      </w:r>
      <w:r w:rsidR="0097534C" w:rsidRPr="00F20E8E">
        <w:rPr>
          <w:sz w:val="21"/>
          <w:szCs w:val="21"/>
        </w:rPr>
        <w:t xml:space="preserve"> per cent</w:t>
      </w:r>
      <w:r w:rsidRPr="00F20E8E">
        <w:rPr>
          <w:sz w:val="21"/>
          <w:szCs w:val="21"/>
        </w:rPr>
        <w:t xml:space="preserve"> was reported for the yoga group, which was considerably higher than the overall drop-out rate for both groups (30%). The reasons for drop-out in the yoga group that were provided included scheduling conflicts, medical and health reasons, and personal reasons. This was likely to have introduced bias into the </w:t>
      </w:r>
      <w:r w:rsidR="00705AF9" w:rsidRPr="00F20E8E">
        <w:rPr>
          <w:sz w:val="21"/>
          <w:szCs w:val="21"/>
        </w:rPr>
        <w:t>trial</w:t>
      </w:r>
      <w:r w:rsidRPr="00F20E8E">
        <w:rPr>
          <w:sz w:val="21"/>
          <w:szCs w:val="21"/>
        </w:rPr>
        <w:t xml:space="preserve"> results. In addition, the lack of an intention to treat analysis introduced another potential source</w:t>
      </w:r>
      <w:r w:rsidR="0097534C" w:rsidRPr="00F20E8E">
        <w:rPr>
          <w:sz w:val="21"/>
          <w:szCs w:val="21"/>
        </w:rPr>
        <w:t xml:space="preserve"> of bias</w:t>
      </w:r>
      <w:r w:rsidRPr="00F20E8E">
        <w:rPr>
          <w:sz w:val="21"/>
          <w:szCs w:val="21"/>
        </w:rPr>
        <w:t xml:space="preserve">, especially considering the high drop-out rate, as it limited the amount of interpretable data. The other RCT included 51 US veterans and active duty military personnel diagnosed with PTSD, who were randomly assigned </w:t>
      </w:r>
      <w:r w:rsidRPr="00F20E8E">
        <w:rPr>
          <w:sz w:val="21"/>
          <w:szCs w:val="21"/>
        </w:rPr>
        <w:lastRenderedPageBreak/>
        <w:t>to receive a ten-week Kripalu yoga intervention or to a waitlist group.</w:t>
      </w:r>
      <w:hyperlink w:anchor="_ENREF_113" w:tooltip="Reinhardt, 2018 #263" w:history="1">
        <w:r w:rsidR="00AB0343" w:rsidRPr="00F20E8E">
          <w:rPr>
            <w:sz w:val="21"/>
            <w:szCs w:val="21"/>
          </w:rPr>
          <w:fldChar w:fldCharType="begin"/>
        </w:r>
        <w:r w:rsidR="00AB0343">
          <w:rPr>
            <w:sz w:val="21"/>
            <w:szCs w:val="21"/>
          </w:rPr>
          <w:instrText xml:space="preserve"> ADDIN EN.CITE &lt;EndNote&gt;&lt;Cite&gt;&lt;Author&gt;Reinhardt&lt;/Author&gt;&lt;Year&gt;2018&lt;/Year&gt;&lt;RecNum&gt;263&lt;/RecNum&gt;&lt;DisplayText&gt;&lt;style face="superscript"&gt;113&lt;/style&gt;&lt;/DisplayText&gt;&lt;record&gt;&lt;rec-number&gt;263&lt;/rec-number&gt;&lt;foreign-keys&gt;&lt;key app="EN" db-id="pa59tdvxee2fe5eftppxrs9ntpprs0050vp5"&gt;263&lt;/key&gt;&lt;/foreign-keys&gt;&lt;ref-type name="Journal Article"&gt;17&lt;/ref-type&gt;&lt;contributors&gt;&lt;authors&gt;&lt;author&gt;Reinhardt, Kristin M.&lt;/author&gt;&lt;author&gt;Noggle, Taylor&lt;/author&gt;&lt;author&gt;Jessica, J.&lt;/author&gt;&lt;author&gt;Johnston, Jennifer&lt;/author&gt;&lt;author&gt;Zameer, Abida&lt;/author&gt;&lt;author&gt;Cheema, Seetal&lt;/author&gt;&lt;author&gt;Khalsa, Sat Bir S.&lt;/author&gt;&lt;/authors&gt;&lt;/contributors&gt;&lt;titles&gt;&lt;title&gt;Kripalu yoga for military veterans with PTSD: A randomised trial&lt;/title&gt;&lt;secondary-title&gt;Journal of Clinical Psychology &lt;/secondary-title&gt;&lt;/titles&gt;&lt;periodical&gt;&lt;full-title&gt;Journal of Clinical Psychology&lt;/full-title&gt;&lt;/periodical&gt;&lt;pages&gt;93-108&lt;/pages&gt;&lt;volume&gt;74&lt;/volume&gt;&lt;number&gt;1&lt;/number&gt;&lt;dates&gt;&lt;year&gt;2018&lt;/year&gt;&lt;/dates&gt;&lt;urls&gt;&lt;/urls&gt;&lt;electronic-resource-num&gt;10.1002/jclp.22483&lt;/electronic-resource-num&gt;&lt;/record&gt;&lt;/Cite&gt;&lt;/EndNote&gt;</w:instrText>
        </w:r>
        <w:r w:rsidR="00AB0343" w:rsidRPr="00F20E8E">
          <w:rPr>
            <w:sz w:val="21"/>
            <w:szCs w:val="21"/>
          </w:rPr>
          <w:fldChar w:fldCharType="separate"/>
        </w:r>
        <w:r w:rsidR="00AB0343" w:rsidRPr="00AB0343">
          <w:rPr>
            <w:noProof/>
            <w:sz w:val="21"/>
            <w:szCs w:val="21"/>
            <w:vertAlign w:val="superscript"/>
          </w:rPr>
          <w:t>113</w:t>
        </w:r>
        <w:r w:rsidR="00AB0343" w:rsidRPr="00F20E8E">
          <w:rPr>
            <w:sz w:val="21"/>
            <w:szCs w:val="21"/>
          </w:rPr>
          <w:fldChar w:fldCharType="end"/>
        </w:r>
      </w:hyperlink>
      <w:r w:rsidRPr="00F20E8E">
        <w:rPr>
          <w:sz w:val="21"/>
          <w:szCs w:val="21"/>
        </w:rPr>
        <w:t xml:space="preserve"> Results of the trial showed reductions in clinician-rated PTSD severity for both groups, with no significant between-group differences. There were no statistically significant differences between groups for self-report PTSD symptoms. The only group that showed significant reductions in clinician-reported and self-reported PTSD scores was the waitlist group that received the yoga intervention after the original intervention group, although results should be considered in light of the small sample size for this group (n = 7). In the original yoga group, 61</w:t>
      </w:r>
      <w:r w:rsidR="003576E9" w:rsidRPr="00F20E8E">
        <w:rPr>
          <w:sz w:val="21"/>
          <w:szCs w:val="21"/>
        </w:rPr>
        <w:t xml:space="preserve"> per cent</w:t>
      </w:r>
      <w:r w:rsidRPr="00F20E8E">
        <w:rPr>
          <w:sz w:val="21"/>
          <w:szCs w:val="21"/>
        </w:rPr>
        <w:t xml:space="preserve"> (n</w:t>
      </w:r>
      <w:r w:rsidR="006D6820">
        <w:rPr>
          <w:sz w:val="21"/>
          <w:szCs w:val="21"/>
        </w:rPr>
        <w:t xml:space="preserve"> </w:t>
      </w:r>
      <w:r w:rsidRPr="00F20E8E">
        <w:rPr>
          <w:sz w:val="21"/>
          <w:szCs w:val="21"/>
        </w:rPr>
        <w:t>=</w:t>
      </w:r>
      <w:r w:rsidR="006D6820">
        <w:rPr>
          <w:sz w:val="21"/>
          <w:szCs w:val="21"/>
        </w:rPr>
        <w:t xml:space="preserve"> </w:t>
      </w:r>
      <w:r w:rsidRPr="00F20E8E">
        <w:rPr>
          <w:sz w:val="21"/>
          <w:szCs w:val="21"/>
        </w:rPr>
        <w:t>16) of the randomised participants dropped out or were lost to follow-up, and 16</w:t>
      </w:r>
      <w:r w:rsidR="003576E9" w:rsidRPr="00F20E8E">
        <w:rPr>
          <w:sz w:val="21"/>
          <w:szCs w:val="21"/>
        </w:rPr>
        <w:t xml:space="preserve"> per cent</w:t>
      </w:r>
      <w:r w:rsidRPr="00F20E8E">
        <w:rPr>
          <w:sz w:val="21"/>
          <w:szCs w:val="21"/>
        </w:rPr>
        <w:t xml:space="preserve"> (n</w:t>
      </w:r>
      <w:r w:rsidR="006D6820">
        <w:rPr>
          <w:sz w:val="21"/>
          <w:szCs w:val="21"/>
        </w:rPr>
        <w:t xml:space="preserve"> </w:t>
      </w:r>
      <w:r w:rsidRPr="00F20E8E">
        <w:rPr>
          <w:sz w:val="21"/>
          <w:szCs w:val="21"/>
        </w:rPr>
        <w:t>=</w:t>
      </w:r>
      <w:r w:rsidR="006D6820">
        <w:rPr>
          <w:sz w:val="21"/>
          <w:szCs w:val="21"/>
        </w:rPr>
        <w:t xml:space="preserve"> </w:t>
      </w:r>
      <w:r w:rsidRPr="00F20E8E">
        <w:rPr>
          <w:sz w:val="21"/>
          <w:szCs w:val="21"/>
        </w:rPr>
        <w:t>4) of the waitlist group dropped out. This attrition rate was explained by authors as the potential result of a long trial period (10 weeks)</w:t>
      </w:r>
      <w:r w:rsidR="003576E9" w:rsidRPr="00F20E8E">
        <w:rPr>
          <w:sz w:val="21"/>
          <w:szCs w:val="21"/>
        </w:rPr>
        <w:t>,</w:t>
      </w:r>
      <w:r w:rsidRPr="00F20E8E">
        <w:rPr>
          <w:sz w:val="21"/>
          <w:szCs w:val="21"/>
        </w:rPr>
        <w:t xml:space="preserve"> with the recruitment process slowed down by needing to wait for sufficient numbers to start yoga groups. </w:t>
      </w:r>
      <w:r w:rsidR="003576E9" w:rsidRPr="00F20E8E">
        <w:rPr>
          <w:sz w:val="21"/>
          <w:szCs w:val="21"/>
        </w:rPr>
        <w:t xml:space="preserve">  </w:t>
      </w:r>
    </w:p>
    <w:p w14:paraId="26227AEB" w14:textId="10ECA142" w:rsidR="00D027BC" w:rsidRPr="00F20E8E" w:rsidRDefault="00D027BC" w:rsidP="00D027BC">
      <w:pPr>
        <w:spacing w:line="360" w:lineRule="auto"/>
        <w:rPr>
          <w:sz w:val="21"/>
          <w:szCs w:val="21"/>
        </w:rPr>
      </w:pPr>
      <w:r w:rsidRPr="00F20E8E">
        <w:rPr>
          <w:sz w:val="21"/>
          <w:szCs w:val="21"/>
        </w:rPr>
        <w:t>Although there was one relatively well</w:t>
      </w:r>
      <w:r w:rsidR="003576E9" w:rsidRPr="00F20E8E">
        <w:rPr>
          <w:sz w:val="21"/>
          <w:szCs w:val="21"/>
        </w:rPr>
        <w:t xml:space="preserve"> </w:t>
      </w:r>
      <w:r w:rsidRPr="00F20E8E">
        <w:rPr>
          <w:sz w:val="21"/>
          <w:szCs w:val="21"/>
        </w:rPr>
        <w:t xml:space="preserve">conducted </w:t>
      </w:r>
      <w:r w:rsidR="00242A48" w:rsidRPr="00F20E8E">
        <w:rPr>
          <w:sz w:val="21"/>
          <w:szCs w:val="21"/>
        </w:rPr>
        <w:t>trial</w:t>
      </w:r>
      <w:r w:rsidRPr="00F20E8E">
        <w:rPr>
          <w:sz w:val="21"/>
          <w:szCs w:val="21"/>
        </w:rPr>
        <w:t>,</w:t>
      </w:r>
      <w:hyperlink w:anchor="_ENREF_112" w:tooltip="Quinones, 2015 #260" w:history="1">
        <w:r w:rsidR="00AB0343" w:rsidRPr="00F20E8E">
          <w:rPr>
            <w:sz w:val="21"/>
            <w:szCs w:val="21"/>
          </w:rPr>
          <w:fldChar w:fldCharType="begin"/>
        </w:r>
        <w:r w:rsidR="00AB0343">
          <w:rPr>
            <w:sz w:val="21"/>
            <w:szCs w:val="21"/>
          </w:rPr>
          <w:instrText xml:space="preserve"> ADDIN EN.CITE &lt;EndNote&gt;&lt;Cite&gt;&lt;Author&gt;Quinones&lt;/Author&gt;&lt;Year&gt;2015&lt;/Year&gt;&lt;RecNum&gt;260&lt;/RecNum&gt;&lt;DisplayText&gt;&lt;style face="superscript"&gt;112&lt;/style&gt;&lt;/DisplayText&gt;&lt;record&gt;&lt;rec-number&gt;260&lt;/rec-number&gt;&lt;foreign-keys&gt;&lt;key app="EN" db-id="pa59tdvxee2fe5eftppxrs9ntpprs0050vp5"&gt;260&lt;/key&gt;&lt;/foreign-keys&gt;&lt;ref-type name="Journal Article"&gt;17&lt;/ref-type&gt;&lt;contributors&gt;&lt;authors&gt;&lt;author&gt;Quinones, N.&lt;/author&gt;&lt;author&gt;Macquet, Y.G.&lt;/author&gt;&lt;author&gt;Velez, D.M.&lt;/author&gt;&lt;author&gt;Lopez, M.A&lt;/author&gt;&lt;/authors&gt;&lt;/contributors&gt;&lt;titles&gt;&lt;title&gt;Efficacy of a Satyananda Yoga intervention for reintegrating adults diagnosed with posttraumatic stress disorder&lt;/title&gt;&lt;secondary-title&gt;International Journal of Yoga Therapy&lt;/secondary-title&gt;&lt;/titles&gt;&lt;periodical&gt;&lt;full-title&gt;International Journal of Yoga Therapy&lt;/full-title&gt;&lt;/periodical&gt;&lt;pages&gt;89-99&lt;/pages&gt;&lt;volume&gt;25&lt;/volume&gt;&lt;dates&gt;&lt;year&gt;2015&lt;/year&gt;&lt;/dates&gt;&lt;urls&gt;&lt;/urls&gt;&lt;/record&gt;&lt;/Cite&gt;&lt;/EndNote&gt;</w:instrText>
        </w:r>
        <w:r w:rsidR="00AB0343" w:rsidRPr="00F20E8E">
          <w:rPr>
            <w:sz w:val="21"/>
            <w:szCs w:val="21"/>
          </w:rPr>
          <w:fldChar w:fldCharType="separate"/>
        </w:r>
        <w:r w:rsidR="00AB0343" w:rsidRPr="00AB0343">
          <w:rPr>
            <w:noProof/>
            <w:sz w:val="21"/>
            <w:szCs w:val="21"/>
            <w:vertAlign w:val="superscript"/>
          </w:rPr>
          <w:t>112</w:t>
        </w:r>
        <w:r w:rsidR="00AB0343" w:rsidRPr="00F20E8E">
          <w:rPr>
            <w:sz w:val="21"/>
            <w:szCs w:val="21"/>
          </w:rPr>
          <w:fldChar w:fldCharType="end"/>
        </w:r>
      </w:hyperlink>
      <w:r w:rsidRPr="00F20E8E">
        <w:rPr>
          <w:sz w:val="21"/>
          <w:szCs w:val="21"/>
        </w:rPr>
        <w:t xml:space="preserve"> the strength of this group of evidence was rated as low. Several of the trials had methodological limitations such as small sample sizes and high attrition rates. While all trials indicated that yoga interventions were associated with improvements in PTSD symptoms, not all reported these improvements as being greater than that of </w:t>
      </w:r>
      <w:r w:rsidR="00CA3B6B">
        <w:rPr>
          <w:sz w:val="21"/>
          <w:szCs w:val="21"/>
        </w:rPr>
        <w:t>comparison</w:t>
      </w:r>
      <w:r w:rsidR="00CA3B6B" w:rsidRPr="00F20E8E">
        <w:rPr>
          <w:sz w:val="21"/>
          <w:szCs w:val="21"/>
        </w:rPr>
        <w:t xml:space="preserve"> </w:t>
      </w:r>
      <w:r w:rsidRPr="00F20E8E">
        <w:rPr>
          <w:sz w:val="21"/>
          <w:szCs w:val="21"/>
        </w:rPr>
        <w:t xml:space="preserve">groups, indicating an unclear direction of evidence. The inconsistencies in sample size, follow-up assessments, and varying sample populations suggested that the results are somewhat unlikely to be replicable. While all participants were recruited from the general population, three of the five </w:t>
      </w:r>
      <w:r w:rsidR="002A54B2" w:rsidRPr="00F20E8E">
        <w:rPr>
          <w:sz w:val="21"/>
          <w:szCs w:val="21"/>
        </w:rPr>
        <w:t>trials</w:t>
      </w:r>
      <w:r w:rsidRPr="00F20E8E">
        <w:rPr>
          <w:sz w:val="21"/>
          <w:szCs w:val="21"/>
        </w:rPr>
        <w:t xml:space="preserve"> included only male samples, which limited the degree to which findings could be considered reflective of the general adult population. The evidence was, however, considered directly applicable to the Australian context. Overall, it was judged that although the evidence suggests some benefit of group-based yoga as a treatment for PTSD when compared to any </w:t>
      </w:r>
      <w:r w:rsidR="0063355A">
        <w:rPr>
          <w:sz w:val="21"/>
          <w:szCs w:val="21"/>
        </w:rPr>
        <w:t>comparison</w:t>
      </w:r>
      <w:r w:rsidRPr="00F20E8E">
        <w:rPr>
          <w:sz w:val="21"/>
          <w:szCs w:val="21"/>
        </w:rPr>
        <w:t xml:space="preserve"> condition, there is a lack of well</w:t>
      </w:r>
      <w:r w:rsidR="003576E9" w:rsidRPr="00F20E8E">
        <w:rPr>
          <w:sz w:val="21"/>
          <w:szCs w:val="21"/>
        </w:rPr>
        <w:t xml:space="preserve"> </w:t>
      </w:r>
      <w:r w:rsidRPr="00F20E8E">
        <w:rPr>
          <w:sz w:val="21"/>
          <w:szCs w:val="21"/>
        </w:rPr>
        <w:t>supported findings</w:t>
      </w:r>
      <w:r w:rsidR="003576E9" w:rsidRPr="00F20E8E">
        <w:rPr>
          <w:sz w:val="21"/>
          <w:szCs w:val="21"/>
        </w:rPr>
        <w:t>,</w:t>
      </w:r>
      <w:r w:rsidRPr="00F20E8E">
        <w:rPr>
          <w:sz w:val="21"/>
          <w:szCs w:val="21"/>
        </w:rPr>
        <w:t xml:space="preserve"> and therefore it is rated as ‘Unknown’. </w:t>
      </w:r>
    </w:p>
    <w:p w14:paraId="13D24697" w14:textId="77777777" w:rsidR="00D027BC" w:rsidRPr="00F20E8E" w:rsidRDefault="00D027BC" w:rsidP="00D027BC">
      <w:pPr>
        <w:pStyle w:val="Heading4"/>
        <w:spacing w:after="240" w:line="360" w:lineRule="auto"/>
      </w:pPr>
      <w:r w:rsidRPr="00F20E8E">
        <w:t>Individual yoga for PTSD</w:t>
      </w:r>
    </w:p>
    <w:p w14:paraId="04EAD1B2" w14:textId="76D1517A" w:rsidR="00D027BC" w:rsidRPr="00F20E8E" w:rsidRDefault="0043379C" w:rsidP="00D027BC">
      <w:pPr>
        <w:spacing w:after="240" w:line="360" w:lineRule="auto"/>
        <w:rPr>
          <w:sz w:val="21"/>
          <w:szCs w:val="21"/>
        </w:rPr>
      </w:pPr>
      <w:r>
        <w:rPr>
          <w:sz w:val="21"/>
          <w:szCs w:val="21"/>
        </w:rPr>
        <w:t>N</w:t>
      </w:r>
      <w:r w:rsidR="00D027BC" w:rsidRPr="00F20E8E">
        <w:rPr>
          <w:sz w:val="21"/>
          <w:szCs w:val="21"/>
        </w:rPr>
        <w:t xml:space="preserve">o </w:t>
      </w:r>
      <w:r>
        <w:rPr>
          <w:sz w:val="21"/>
          <w:szCs w:val="21"/>
        </w:rPr>
        <w:t xml:space="preserve">trials were </w:t>
      </w:r>
      <w:r w:rsidR="00D027BC" w:rsidRPr="00F20E8E">
        <w:rPr>
          <w:sz w:val="21"/>
          <w:szCs w:val="21"/>
        </w:rPr>
        <w:t>identified which used individual yoga as a treatment for PTSD.</w:t>
      </w:r>
    </w:p>
    <w:p w14:paraId="3F7B4E0A" w14:textId="48E4D77A" w:rsidR="00D027BC" w:rsidRPr="00F20E8E" w:rsidRDefault="00D027BC" w:rsidP="00D027BC">
      <w:pPr>
        <w:pStyle w:val="Heading4"/>
        <w:spacing w:after="240" w:line="360" w:lineRule="auto"/>
      </w:pPr>
      <w:r w:rsidRPr="00F20E8E">
        <w:t>Group-based yoga for depression</w:t>
      </w:r>
      <w:r w:rsidR="004F21CF">
        <w:t xml:space="preserve"> (compared to a non-active </w:t>
      </w:r>
      <w:r w:rsidR="008A4A55">
        <w:t>comparison</w:t>
      </w:r>
      <w:r w:rsidR="004F21CF">
        <w:t>)</w:t>
      </w:r>
    </w:p>
    <w:p w14:paraId="786DAE32" w14:textId="416DB66A" w:rsidR="00D027BC" w:rsidRPr="00F20E8E" w:rsidRDefault="00D027BC" w:rsidP="00D027BC">
      <w:pPr>
        <w:spacing w:after="240" w:line="360" w:lineRule="auto"/>
        <w:rPr>
          <w:sz w:val="21"/>
          <w:szCs w:val="21"/>
        </w:rPr>
      </w:pPr>
      <w:r w:rsidRPr="00F20E8E">
        <w:rPr>
          <w:sz w:val="21"/>
          <w:szCs w:val="21"/>
        </w:rPr>
        <w:t>Six RCTs investigated the use of group-based yoga as a treatment for depression.</w:t>
      </w:r>
      <w:hyperlink w:anchor="_ENREF_115" w:tooltip="Buttner, 2015 #226" w:history="1">
        <w:r w:rsidR="00AB0343" w:rsidRPr="00F20E8E">
          <w:rPr>
            <w:sz w:val="21"/>
            <w:szCs w:val="21"/>
          </w:rPr>
          <w:fldChar w:fldCharType="begin">
            <w:fldData xml:space="preserve">PEVuZE5vdGU+PENpdGU+PEF1dGhvcj5CdXR0bmVyPC9BdXRob3I+PFllYXI+MjAxNTwvWWVhcj48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</w:fldData>
          </w:fldChar>
        </w:r>
        <w:r w:rsidR="00AB0343">
          <w:rPr>
            <w:sz w:val="21"/>
            <w:szCs w:val="21"/>
          </w:rPr>
          <w:instrText xml:space="preserve"> ADDIN EN.CITE </w:instrText>
        </w:r>
        <w:r w:rsidR="00AB0343">
          <w:rPr>
            <w:sz w:val="21"/>
            <w:szCs w:val="21"/>
          </w:rPr>
          <w:fldChar w:fldCharType="begin">
            <w:fldData xml:space="preserve">PEVuZE5vdGU+PENpdGU+PEF1dGhvcj5CdXR0bmVyPC9BdXRob3I+PFllYXI+MjAxNTwvWWVhcj48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</w:fldData>
          </w:fldChar>
        </w:r>
        <w:r w:rsidR="00AB0343">
          <w:rPr>
            <w:sz w:val="21"/>
            <w:szCs w:val="21"/>
          </w:rPr>
          <w:instrText xml:space="preserve"> ADDIN EN.CITE.DATA </w:instrText>
        </w:r>
        <w:r w:rsidR="00AB0343">
          <w:rPr>
            <w:sz w:val="21"/>
            <w:szCs w:val="21"/>
          </w:rPr>
        </w:r>
        <w:r w:rsidR="00AB0343">
          <w:rPr>
            <w:sz w:val="21"/>
            <w:szCs w:val="21"/>
          </w:rPr>
          <w:fldChar w:fldCharType="end"/>
        </w:r>
        <w:r w:rsidR="00AB0343" w:rsidRPr="00F20E8E">
          <w:rPr>
            <w:sz w:val="21"/>
            <w:szCs w:val="21"/>
          </w:rPr>
        </w:r>
        <w:r w:rsidR="00AB0343" w:rsidRPr="00F20E8E">
          <w:rPr>
            <w:sz w:val="21"/>
            <w:szCs w:val="21"/>
          </w:rPr>
          <w:fldChar w:fldCharType="separate"/>
        </w:r>
        <w:r w:rsidR="00AB0343" w:rsidRPr="00AB0343">
          <w:rPr>
            <w:noProof/>
            <w:sz w:val="21"/>
            <w:szCs w:val="21"/>
            <w:vertAlign w:val="superscript"/>
          </w:rPr>
          <w:t>115-121</w:t>
        </w:r>
        <w:r w:rsidR="00AB0343" w:rsidRPr="00F20E8E">
          <w:rPr>
            <w:sz w:val="21"/>
            <w:szCs w:val="21"/>
          </w:rPr>
          <w:fldChar w:fldCharType="end"/>
        </w:r>
      </w:hyperlink>
      <w:r w:rsidRPr="00F20E8E">
        <w:rPr>
          <w:sz w:val="21"/>
          <w:szCs w:val="21"/>
        </w:rPr>
        <w:t xml:space="preserve"> It should be noted that the </w:t>
      </w:r>
      <w:r w:rsidR="00C80D2D" w:rsidRPr="00F20E8E">
        <w:rPr>
          <w:sz w:val="21"/>
          <w:szCs w:val="21"/>
        </w:rPr>
        <w:t>trials</w:t>
      </w:r>
      <w:r w:rsidRPr="00F20E8E">
        <w:rPr>
          <w:sz w:val="21"/>
          <w:szCs w:val="21"/>
        </w:rPr>
        <w:t xml:space="preserve"> included participants from specific samples, with five of the six </w:t>
      </w:r>
      <w:r w:rsidR="00454A29" w:rsidRPr="00F20E8E">
        <w:rPr>
          <w:sz w:val="21"/>
          <w:szCs w:val="21"/>
        </w:rPr>
        <w:t>trials</w:t>
      </w:r>
      <w:r w:rsidRPr="00F20E8E">
        <w:rPr>
          <w:sz w:val="21"/>
          <w:szCs w:val="21"/>
        </w:rPr>
        <w:t xml:space="preserve"> including only female participants, and three of these being conducted with pregnant females to examine the effectiveness of yoga on pre</w:t>
      </w:r>
      <w:r w:rsidR="00C0517A" w:rsidRPr="00F20E8E">
        <w:rPr>
          <w:sz w:val="21"/>
          <w:szCs w:val="21"/>
        </w:rPr>
        <w:t>-</w:t>
      </w:r>
      <w:r w:rsidRPr="00F20E8E">
        <w:rPr>
          <w:sz w:val="21"/>
          <w:szCs w:val="21"/>
        </w:rPr>
        <w:t>natal or post</w:t>
      </w:r>
      <w:r w:rsidR="00C0517A" w:rsidRPr="00F20E8E">
        <w:rPr>
          <w:sz w:val="21"/>
          <w:szCs w:val="21"/>
        </w:rPr>
        <w:t>-</w:t>
      </w:r>
      <w:r w:rsidRPr="00F20E8E">
        <w:rPr>
          <w:sz w:val="21"/>
          <w:szCs w:val="21"/>
        </w:rPr>
        <w:t xml:space="preserve">natal depression. While this is not a limitation of these </w:t>
      </w:r>
      <w:r w:rsidR="000952BE" w:rsidRPr="00F20E8E">
        <w:rPr>
          <w:sz w:val="21"/>
          <w:szCs w:val="21"/>
        </w:rPr>
        <w:t>trials</w:t>
      </w:r>
      <w:r w:rsidRPr="00F20E8E">
        <w:rPr>
          <w:sz w:val="21"/>
          <w:szCs w:val="21"/>
        </w:rPr>
        <w:t>, it somewhat reduces the generalisability of findings to the general population.</w:t>
      </w:r>
    </w:p>
    <w:p w14:paraId="22C0A8D4" w14:textId="4018612B" w:rsidR="00D027BC" w:rsidRPr="00F20E8E" w:rsidRDefault="00D027BC" w:rsidP="00D027BC">
      <w:pPr>
        <w:spacing w:line="360" w:lineRule="auto"/>
        <w:rPr>
          <w:sz w:val="21"/>
          <w:szCs w:val="21"/>
        </w:rPr>
      </w:pPr>
      <w:r w:rsidRPr="00F20E8E">
        <w:rPr>
          <w:sz w:val="21"/>
          <w:szCs w:val="21"/>
        </w:rPr>
        <w:t xml:space="preserve">The first trial (the only one with a mixed gender sample) was a small RCT (N = 38) implementing an eight-week </w:t>
      </w:r>
      <w:r w:rsidR="00755553" w:rsidRPr="00F20E8E">
        <w:rPr>
          <w:sz w:val="21"/>
          <w:szCs w:val="21"/>
        </w:rPr>
        <w:t>Hatha</w:t>
      </w:r>
      <w:r w:rsidRPr="00F20E8E">
        <w:rPr>
          <w:sz w:val="21"/>
          <w:szCs w:val="21"/>
        </w:rPr>
        <w:t xml:space="preserve"> yoga intervention with twice-weekly classes.</w:t>
      </w:r>
      <w:hyperlink w:anchor="_ENREF_120" w:tooltip="Prathikanti, 2017 #258" w:history="1">
        <w:r w:rsidR="00AB0343" w:rsidRPr="00F20E8E">
          <w:rPr>
            <w:sz w:val="21"/>
            <w:szCs w:val="21"/>
          </w:rPr>
          <w:fldChar w:fldCharType="begin"/>
        </w:r>
        <w:r w:rsidR="00AB0343">
          <w:rPr>
            <w:sz w:val="21"/>
            <w:szCs w:val="21"/>
          </w:rPr>
          <w:instrText xml:space="preserve"> ADDIN EN.CITE &lt;EndNote&gt;&lt;Cite&gt;&lt;Author&gt;Prathikanti&lt;/Author&gt;&lt;Year&gt;2017&lt;/Year&gt;&lt;RecNum&gt;258&lt;/RecNum&gt;&lt;DisplayText&gt;&lt;style face="superscript"&gt;120&lt;/style&gt;&lt;/DisplayText&gt;&lt;record&gt;&lt;rec-number&gt;258&lt;/rec-number&gt;&lt;foreign-keys&gt;&lt;key app="EN" db-id="pa59tdvxee2fe5eftppxrs9ntpprs0050vp5"&gt;258&lt;/key&gt;&lt;/foreign-keys&gt;&lt;ref-type name="Journal Article"&gt;17&lt;/ref-type&gt;&lt;contributors&gt;&lt;authors&gt;&lt;author&gt;Prathikanti, Sudha&lt;/author&gt;&lt;author&gt;Rivera, Renne&lt;/author&gt;&lt;author&gt;Cochran, Ashly, &lt;/author&gt;&lt;author&gt;Tungol, Jose Gabriel&lt;/author&gt;&lt;author&gt;Fayamanesh, Nima&lt;/author&gt;&lt;author&gt;Weinmann, Eva&lt;/author&gt;&lt;/authors&gt;&lt;/contributors&gt;&lt;titles&gt;&lt;title&gt;Treating major depression with yoga: A prospective, randomised controlled pilot trial&lt;/title&gt;&lt;secondary-title&gt;PLOS One&lt;/secondary-title&gt;&lt;/titles&gt;&lt;periodical&gt;&lt;full-title&gt;PLOS One&lt;/full-title&gt;&lt;/periodical&gt;&lt;pages&gt;e0173869&lt;/pages&gt;&lt;volume&gt;12&lt;/volume&gt;&lt;number&gt;3&lt;/number&gt;&lt;dates&gt;&lt;year&gt;2017&lt;/year&gt;&lt;/dates&gt;&lt;urls&gt;&lt;/urls&gt;&lt;electronic-resource-num&gt;10.1371/journal.pone.0173869&lt;/electronic-resource-num&gt;&lt;/record&gt;&lt;/Cite&gt;&lt;/EndNote&gt;</w:instrText>
        </w:r>
        <w:r w:rsidR="00AB0343" w:rsidRPr="00F20E8E">
          <w:rPr>
            <w:sz w:val="21"/>
            <w:szCs w:val="21"/>
          </w:rPr>
          <w:fldChar w:fldCharType="separate"/>
        </w:r>
        <w:r w:rsidR="00AB0343" w:rsidRPr="00AB0343">
          <w:rPr>
            <w:noProof/>
            <w:sz w:val="21"/>
            <w:szCs w:val="21"/>
            <w:vertAlign w:val="superscript"/>
          </w:rPr>
          <w:t>120</w:t>
        </w:r>
        <w:r w:rsidR="00AB0343" w:rsidRPr="00F20E8E">
          <w:rPr>
            <w:sz w:val="21"/>
            <w:szCs w:val="21"/>
          </w:rPr>
          <w:fldChar w:fldCharType="end"/>
        </w:r>
      </w:hyperlink>
      <w:r w:rsidRPr="00F20E8E">
        <w:rPr>
          <w:sz w:val="21"/>
          <w:szCs w:val="21"/>
        </w:rPr>
        <w:t xml:space="preserve"> The </w:t>
      </w:r>
      <w:r w:rsidR="008A4A55">
        <w:rPr>
          <w:sz w:val="21"/>
          <w:szCs w:val="21"/>
        </w:rPr>
        <w:t>comparison</w:t>
      </w:r>
      <w:r w:rsidR="006D6820">
        <w:rPr>
          <w:sz w:val="21"/>
          <w:szCs w:val="21"/>
        </w:rPr>
        <w:t xml:space="preserve"> </w:t>
      </w:r>
      <w:r w:rsidRPr="00F20E8E">
        <w:rPr>
          <w:sz w:val="21"/>
          <w:szCs w:val="21"/>
        </w:rPr>
        <w:t xml:space="preserve">group </w:t>
      </w:r>
      <w:r w:rsidRPr="00F20E8E">
        <w:rPr>
          <w:sz w:val="21"/>
          <w:szCs w:val="21"/>
        </w:rPr>
        <w:lastRenderedPageBreak/>
        <w:t xml:space="preserve">attended the same number of group sessions, but received an education module on historical figures of the yoga tradition instead of yoga classes. Adults with mild-to-moderate depression were recruited from local community and outpatient clinics. Those in the yoga group displayed a significantly greater reduction in depressive symptoms compared to the </w:t>
      </w:r>
      <w:r w:rsidR="00CA3B6B">
        <w:rPr>
          <w:sz w:val="21"/>
          <w:szCs w:val="21"/>
        </w:rPr>
        <w:t>comparison</w:t>
      </w:r>
      <w:r w:rsidR="00CA3B6B" w:rsidRPr="00F20E8E">
        <w:rPr>
          <w:sz w:val="21"/>
          <w:szCs w:val="21"/>
        </w:rPr>
        <w:t xml:space="preserve"> </w:t>
      </w:r>
      <w:r w:rsidRPr="00F20E8E">
        <w:rPr>
          <w:sz w:val="21"/>
          <w:szCs w:val="21"/>
        </w:rPr>
        <w:t>group. Amongst those who completed the eight-week yoga intervention, 60</w:t>
      </w:r>
      <w:r w:rsidR="00C0517A" w:rsidRPr="00F20E8E">
        <w:rPr>
          <w:sz w:val="21"/>
          <w:szCs w:val="21"/>
        </w:rPr>
        <w:t xml:space="preserve"> per cent</w:t>
      </w:r>
      <w:r w:rsidRPr="00F20E8E">
        <w:rPr>
          <w:sz w:val="21"/>
          <w:szCs w:val="21"/>
        </w:rPr>
        <w:t xml:space="preserve"> achieved remission from depressive symptoms, while 10</w:t>
      </w:r>
      <w:r w:rsidR="00C0517A" w:rsidRPr="00F20E8E">
        <w:rPr>
          <w:sz w:val="21"/>
          <w:szCs w:val="21"/>
        </w:rPr>
        <w:t xml:space="preserve"> per cent</w:t>
      </w:r>
      <w:r w:rsidRPr="00F20E8E">
        <w:rPr>
          <w:sz w:val="21"/>
          <w:szCs w:val="21"/>
        </w:rPr>
        <w:t xml:space="preserve"> of the </w:t>
      </w:r>
      <w:r w:rsidR="00CA3B6B">
        <w:rPr>
          <w:sz w:val="21"/>
          <w:szCs w:val="21"/>
        </w:rPr>
        <w:t>comparison</w:t>
      </w:r>
      <w:r w:rsidR="00CA3B6B" w:rsidRPr="00F20E8E">
        <w:rPr>
          <w:sz w:val="21"/>
          <w:szCs w:val="21"/>
        </w:rPr>
        <w:t xml:space="preserve"> </w:t>
      </w:r>
      <w:r w:rsidRPr="00F20E8E">
        <w:rPr>
          <w:sz w:val="21"/>
          <w:szCs w:val="21"/>
        </w:rPr>
        <w:t>group achieved remission. Two adverse events were reported (musculoskeletal injuries) but were not related to the yoga exercises, and additional reports of musculoskeletal discomfort during yoga classes resolved throughout the course of the intervention. Limitations of this trial include a small sample size, as well as a relatively high drop-out rate of 35</w:t>
      </w:r>
      <w:r w:rsidR="00C0517A" w:rsidRPr="00F20E8E">
        <w:rPr>
          <w:sz w:val="21"/>
          <w:szCs w:val="21"/>
        </w:rPr>
        <w:t xml:space="preserve"> per cent</w:t>
      </w:r>
      <w:r w:rsidRPr="00F20E8E">
        <w:rPr>
          <w:sz w:val="21"/>
          <w:szCs w:val="21"/>
        </w:rPr>
        <w:t xml:space="preserve">, both of which introduced risk of bias to the findings. Those who dropped out of the trial did so for a variety of reasons such as scheduling conflicts and family emergencies, none of which were considered to be related to the intervention. </w:t>
      </w:r>
      <w:r w:rsidR="00C0517A" w:rsidRPr="00F20E8E">
        <w:rPr>
          <w:sz w:val="21"/>
          <w:szCs w:val="21"/>
        </w:rPr>
        <w:t xml:space="preserve">  </w:t>
      </w:r>
    </w:p>
    <w:p w14:paraId="54199FCF" w14:textId="7E4C1C53" w:rsidR="00D027BC" w:rsidRPr="00F20E8E" w:rsidRDefault="00D027BC" w:rsidP="00D027BC">
      <w:pPr>
        <w:spacing w:line="360" w:lineRule="auto"/>
        <w:rPr>
          <w:sz w:val="21"/>
          <w:szCs w:val="21"/>
        </w:rPr>
      </w:pPr>
      <w:r w:rsidRPr="00F20E8E">
        <w:rPr>
          <w:sz w:val="21"/>
          <w:szCs w:val="21"/>
        </w:rPr>
        <w:t xml:space="preserve">Another RCT investigated the use of </w:t>
      </w:r>
      <w:r w:rsidR="00755553" w:rsidRPr="00F20E8E">
        <w:rPr>
          <w:sz w:val="21"/>
          <w:szCs w:val="21"/>
        </w:rPr>
        <w:t>Hatha</w:t>
      </w:r>
      <w:r w:rsidRPr="00F20E8E">
        <w:rPr>
          <w:sz w:val="21"/>
          <w:szCs w:val="21"/>
        </w:rPr>
        <w:t xml:space="preserve"> yoga with 26 adult females with mild to moderate depression in Taiwan.</w:t>
      </w:r>
      <w:hyperlink w:anchor="_ENREF_116" w:tooltip="Chu, 2017 #227" w:history="1">
        <w:r w:rsidR="00AB0343" w:rsidRPr="00F20E8E">
          <w:rPr>
            <w:sz w:val="21"/>
            <w:szCs w:val="21"/>
          </w:rPr>
          <w:fldChar w:fldCharType="begin"/>
        </w:r>
        <w:r w:rsidR="00AB0343">
          <w:rPr>
            <w:sz w:val="21"/>
            <w:szCs w:val="21"/>
          </w:rPr>
          <w:instrText xml:space="preserve"> ADDIN EN.CITE &lt;EndNote&gt;&lt;Cite&gt;&lt;Author&gt;Chu&lt;/Author&gt;&lt;Year&gt;2017&lt;/Year&gt;&lt;RecNum&gt;227&lt;/RecNum&gt;&lt;DisplayText&gt;&lt;style face="superscript"&gt;116&lt;/style&gt;&lt;/DisplayText&gt;&lt;record&gt;&lt;rec-number&gt;227&lt;/rec-number&gt;&lt;foreign-keys&gt;&lt;key app="EN" db-id="pa59tdvxee2fe5eftppxrs9ntpprs0050vp5"&gt;227&lt;/key&gt;&lt;/foreign-keys&gt;&lt;ref-type name="Journal Article"&gt;17&lt;/ref-type&gt;&lt;contributors&gt;&lt;authors&gt;&lt;author&gt;Chu, I.H.&lt;/author&gt;&lt;author&gt;Wu, W.L.&lt;/author&gt;&lt;author&gt;Lin, I.M.&lt;/author&gt;&lt;author&gt;Chang, Y.K.&lt;/author&gt;&lt;author&gt;Lin, Y.J.&lt;/author&gt;&lt;author&gt;Yang, P.C.&lt;/author&gt;&lt;/authors&gt;&lt;/contributors&gt;&lt;titles&gt;&lt;title&gt;Effects of yoga on heart rate variability and depressive symptoms in women: A randomised controlled trial&lt;/title&gt;&lt;secondary-title&gt;Journal of Alternative and Complementary Medicine&lt;/secondary-title&gt;&lt;/titles&gt;&lt;periodical&gt;&lt;full-title&gt;Journal of Alternative and Complementary Medicine&lt;/full-title&gt;&lt;/periodical&gt;&lt;pages&gt;310-316 &lt;/pages&gt;&lt;volume&gt;23&lt;/volume&gt;&lt;dates&gt;&lt;year&gt;2017&lt;/year&gt;&lt;/dates&gt;&lt;urls&gt;&lt;/urls&gt;&lt;electronic-resource-num&gt;10.1089/acm.2016.0135&lt;/electronic-resource-num&gt;&lt;/record&gt;&lt;/Cite&gt;&lt;/EndNote&gt;</w:instrText>
        </w:r>
        <w:r w:rsidR="00AB0343" w:rsidRPr="00F20E8E">
          <w:rPr>
            <w:sz w:val="21"/>
            <w:szCs w:val="21"/>
          </w:rPr>
          <w:fldChar w:fldCharType="separate"/>
        </w:r>
        <w:r w:rsidR="00AB0343" w:rsidRPr="00AB0343">
          <w:rPr>
            <w:noProof/>
            <w:sz w:val="21"/>
            <w:szCs w:val="21"/>
            <w:vertAlign w:val="superscript"/>
          </w:rPr>
          <w:t>116</w:t>
        </w:r>
        <w:r w:rsidR="00AB0343" w:rsidRPr="00F20E8E">
          <w:rPr>
            <w:sz w:val="21"/>
            <w:szCs w:val="21"/>
          </w:rPr>
          <w:fldChar w:fldCharType="end"/>
        </w:r>
      </w:hyperlink>
      <w:r w:rsidRPr="00F20E8E">
        <w:rPr>
          <w:sz w:val="21"/>
          <w:szCs w:val="21"/>
        </w:rPr>
        <w:t xml:space="preserve"> The yoga group (n=13) participated in twice-weekly, 60-minute group yoga classes over 12 weeks. The waitlist </w:t>
      </w:r>
      <w:r w:rsidR="00CA3B6B">
        <w:rPr>
          <w:sz w:val="21"/>
          <w:szCs w:val="21"/>
        </w:rPr>
        <w:t xml:space="preserve">comparison </w:t>
      </w:r>
      <w:r w:rsidRPr="00F20E8E">
        <w:rPr>
          <w:sz w:val="21"/>
          <w:szCs w:val="21"/>
        </w:rPr>
        <w:t xml:space="preserve">group (n=13) was instructed not to engage in any yoga practice and maintain usual levels of physical activity, and was provided with the 12-week yoga program after the post-intervention assessment. Depressive symptoms were significantly reduced at post-intervention within the yoga group, while the </w:t>
      </w:r>
      <w:r w:rsidR="00CA3B6B">
        <w:rPr>
          <w:sz w:val="21"/>
          <w:szCs w:val="21"/>
        </w:rPr>
        <w:t>comparison</w:t>
      </w:r>
      <w:r w:rsidR="00CA3B6B" w:rsidRPr="00F20E8E">
        <w:rPr>
          <w:sz w:val="21"/>
          <w:szCs w:val="21"/>
        </w:rPr>
        <w:t xml:space="preserve"> </w:t>
      </w:r>
      <w:r w:rsidRPr="00F20E8E">
        <w:rPr>
          <w:sz w:val="21"/>
          <w:szCs w:val="21"/>
        </w:rPr>
        <w:t>group showed no significant change. These results should be considered in light of the small sample size, from which 23</w:t>
      </w:r>
      <w:r w:rsidR="00C0517A" w:rsidRPr="00F20E8E">
        <w:rPr>
          <w:sz w:val="21"/>
          <w:szCs w:val="21"/>
        </w:rPr>
        <w:t xml:space="preserve"> per cent</w:t>
      </w:r>
      <w:r w:rsidRPr="00F20E8E">
        <w:rPr>
          <w:sz w:val="21"/>
          <w:szCs w:val="21"/>
        </w:rPr>
        <w:t xml:space="preserve"> dropped out, and also </w:t>
      </w:r>
      <w:r w:rsidR="00C0517A" w:rsidRPr="00F20E8E">
        <w:rPr>
          <w:sz w:val="21"/>
          <w:szCs w:val="21"/>
        </w:rPr>
        <w:t xml:space="preserve">the </w:t>
      </w:r>
      <w:r w:rsidRPr="00F20E8E">
        <w:rPr>
          <w:sz w:val="21"/>
          <w:szCs w:val="21"/>
        </w:rPr>
        <w:t>limit</w:t>
      </w:r>
      <w:r w:rsidR="00C0517A" w:rsidRPr="00F20E8E">
        <w:rPr>
          <w:sz w:val="21"/>
          <w:szCs w:val="21"/>
        </w:rPr>
        <w:t>ation</w:t>
      </w:r>
      <w:r w:rsidRPr="00F20E8E">
        <w:rPr>
          <w:sz w:val="21"/>
          <w:szCs w:val="21"/>
        </w:rPr>
        <w:t xml:space="preserve"> to females with mild or moderate depression. Therefore, there may be limited generalisability to a general population of adults with severe depression. </w:t>
      </w:r>
      <w:r w:rsidR="00C0517A" w:rsidRPr="00F20E8E">
        <w:rPr>
          <w:sz w:val="21"/>
          <w:szCs w:val="21"/>
        </w:rPr>
        <w:t xml:space="preserve"> </w:t>
      </w:r>
    </w:p>
    <w:p w14:paraId="7614BD62" w14:textId="37A25C09" w:rsidR="00D027BC" w:rsidRPr="00F20E8E" w:rsidRDefault="00D027BC" w:rsidP="00D027BC">
      <w:pPr>
        <w:spacing w:line="360" w:lineRule="auto"/>
        <w:rPr>
          <w:sz w:val="21"/>
          <w:szCs w:val="21"/>
        </w:rPr>
      </w:pPr>
      <w:r w:rsidRPr="00F20E8E">
        <w:rPr>
          <w:sz w:val="21"/>
          <w:szCs w:val="21"/>
        </w:rPr>
        <w:t xml:space="preserve">One small US RCT, published in 2013, consisted of a </w:t>
      </w:r>
      <w:r w:rsidR="00755553" w:rsidRPr="00F20E8E">
        <w:rPr>
          <w:sz w:val="21"/>
          <w:szCs w:val="21"/>
        </w:rPr>
        <w:t>Hatha</w:t>
      </w:r>
      <w:r w:rsidRPr="00F20E8E">
        <w:rPr>
          <w:sz w:val="21"/>
          <w:szCs w:val="21"/>
        </w:rPr>
        <w:t xml:space="preserve"> yoga treatment for 27 women diagnosed with </w:t>
      </w:r>
      <w:r w:rsidR="009449CB" w:rsidRPr="00F20E8E">
        <w:rPr>
          <w:sz w:val="21"/>
          <w:szCs w:val="21"/>
        </w:rPr>
        <w:t>Major Depressive Disorder (</w:t>
      </w:r>
      <w:r w:rsidRPr="00F20E8E">
        <w:rPr>
          <w:sz w:val="21"/>
          <w:szCs w:val="21"/>
        </w:rPr>
        <w:t>MDD</w:t>
      </w:r>
      <w:r w:rsidR="009449CB" w:rsidRPr="00F20E8E">
        <w:rPr>
          <w:sz w:val="21"/>
          <w:szCs w:val="21"/>
        </w:rPr>
        <w:t>)</w:t>
      </w:r>
      <w:r w:rsidRPr="00F20E8E">
        <w:rPr>
          <w:sz w:val="21"/>
          <w:szCs w:val="21"/>
        </w:rPr>
        <w:t xml:space="preserve"> or dysthymia (N=27).</w:t>
      </w:r>
      <w:hyperlink w:anchor="_ENREF_118" w:tooltip="Kinser, 2013 #243" w:history="1">
        <w:r w:rsidR="00AB0343" w:rsidRPr="00F20E8E">
          <w:rPr>
            <w:sz w:val="21"/>
            <w:szCs w:val="21"/>
          </w:rPr>
          <w:fldChar w:fldCharType="begin"/>
        </w:r>
        <w:r w:rsidR="00AB0343">
          <w:rPr>
            <w:sz w:val="21"/>
            <w:szCs w:val="21"/>
          </w:rPr>
          <w:instrText xml:space="preserve"> ADDIN EN.CITE &lt;EndNote&gt;&lt;Cite&gt;&lt;Author&gt;Kinser&lt;/Author&gt;&lt;Year&gt;2013&lt;/Year&gt;&lt;RecNum&gt;243&lt;/RecNum&gt;&lt;DisplayText&gt;&lt;style face="superscript"&gt;118&lt;/style&gt;&lt;/DisplayText&gt;&lt;record&gt;&lt;rec-number&gt;243&lt;/rec-number&gt;&lt;foreign-keys&gt;&lt;key app="EN" db-id="pa59tdvxee2fe5eftppxrs9ntpprs0050vp5"&gt;243&lt;/key&gt;&lt;/foreign-keys&gt;&lt;ref-type name="Journal Article"&gt;17&lt;/ref-type&gt;&lt;contributors&gt;&lt;authors&gt;&lt;author&gt;Kinser, Patricia Anne&lt;/author&gt;&lt;author&gt;Bourguignon, Cheryl&lt;/author&gt;&lt;author&gt;Whaley, Diane&lt;/author&gt;&lt;author&gt;Hauenstein, Emily&lt;/author&gt;&lt;author&gt;Taylor, Ann Gill&lt;/author&gt;&lt;/authors&gt;&lt;/contributors&gt;&lt;titles&gt;&lt;title&gt;Feasibility, acceptability, and effects of gentle hatha yoga for women with major depression: Findings from a randomised controlled mixed-methods study&lt;/title&gt;&lt;secondary-title&gt;Archives of Psychiatric Nursing&lt;/secondary-title&gt;&lt;/titles&gt;&lt;periodical&gt;&lt;full-title&gt;Archives of Psychiatric Nursing&lt;/full-title&gt;&lt;/periodical&gt;&lt;pages&gt;137-147 &lt;/pages&gt;&lt;volume&gt;27&lt;/volume&gt;&lt;dates&gt;&lt;year&gt;2013&lt;/year&gt;&lt;/dates&gt;&lt;urls&gt;&lt;/urls&gt;&lt;electronic-resource-num&gt;10.1016/j.apnu.2013.01.003&lt;/electronic-resource-num&gt;&lt;/record&gt;&lt;/Cite&gt;&lt;/EndNote&gt;</w:instrText>
        </w:r>
        <w:r w:rsidR="00AB0343" w:rsidRPr="00F20E8E">
          <w:rPr>
            <w:sz w:val="21"/>
            <w:szCs w:val="21"/>
          </w:rPr>
          <w:fldChar w:fldCharType="separate"/>
        </w:r>
        <w:r w:rsidR="00AB0343" w:rsidRPr="00AB0343">
          <w:rPr>
            <w:noProof/>
            <w:sz w:val="21"/>
            <w:szCs w:val="21"/>
            <w:vertAlign w:val="superscript"/>
          </w:rPr>
          <w:t>118</w:t>
        </w:r>
        <w:r w:rsidR="00AB0343" w:rsidRPr="00F20E8E">
          <w:rPr>
            <w:sz w:val="21"/>
            <w:szCs w:val="21"/>
          </w:rPr>
          <w:fldChar w:fldCharType="end"/>
        </w:r>
      </w:hyperlink>
      <w:r w:rsidRPr="00F20E8E">
        <w:rPr>
          <w:sz w:val="21"/>
          <w:szCs w:val="21"/>
        </w:rPr>
        <w:t xml:space="preserve"> A subsequent paper, published in 2014, reported on the results of a one-year follow-up assessment of the trial participants.</w:t>
      </w:r>
      <w:hyperlink w:anchor="_ENREF_119" w:tooltip="Kinser, 2014 #244" w:history="1">
        <w:r w:rsidR="00AB0343" w:rsidRPr="00F20E8E">
          <w:rPr>
            <w:sz w:val="21"/>
            <w:szCs w:val="21"/>
          </w:rPr>
          <w:fldChar w:fldCharType="begin"/>
        </w:r>
        <w:r w:rsidR="00AB0343">
          <w:rPr>
            <w:sz w:val="21"/>
            <w:szCs w:val="21"/>
          </w:rPr>
          <w:instrText xml:space="preserve"> ADDIN EN.CITE &lt;EndNote&gt;&lt;Cite&gt;&lt;Author&gt;Kinser&lt;/Author&gt;&lt;Year&gt;2014&lt;/Year&gt;&lt;RecNum&gt;244&lt;/RecNum&gt;&lt;DisplayText&gt;&lt;style face="superscript"&gt;119&lt;/style&gt;&lt;/DisplayText&gt;&lt;record&gt;&lt;rec-number&gt;244&lt;/rec-number&gt;&lt;foreign-keys&gt;&lt;key app="EN" db-id="pa59tdvxee2fe5eftppxrs9ntpprs0050vp5"&gt;244&lt;/key&gt;&lt;/foreign-keys&gt;&lt;ref-type name="Journal Article"&gt;17&lt;/ref-type&gt;&lt;contributors&gt;&lt;authors&gt;&lt;author&gt;Kinser, Patricia Anne&lt;/author&gt;&lt;author&gt;Elswick, R.&lt;/author&gt;&lt;author&gt;Kornstein, Susan&lt;/author&gt;&lt;/authors&gt;&lt;/contributors&gt;&lt;titles&gt;&lt;title&gt;Potential long-term effects of a mind-body intervention for women with major depressive disorder: Sustained mental health improvements with a pilot yoga intervention&lt;/title&gt;&lt;secondary-title&gt;Archives of Psychiatric Nursing&lt;/secondary-title&gt;&lt;/titles&gt;&lt;periodical&gt;&lt;full-title&gt;Archives of Psychiatric Nursing&lt;/full-title&gt;&lt;/periodical&gt;&lt;pages&gt;377-383 &lt;/pages&gt;&lt;volume&gt;28&lt;/volume&gt;&lt;dates&gt;&lt;year&gt;2014&lt;/year&gt;&lt;/dates&gt;&lt;urls&gt;&lt;/urls&gt;&lt;electronic-resource-num&gt;10.1016/j.apnu.2014.08.014&lt;/electronic-resource-num&gt;&lt;/record&gt;&lt;/Cite&gt;&lt;/EndNote&gt;</w:instrText>
        </w:r>
        <w:r w:rsidR="00AB0343" w:rsidRPr="00F20E8E">
          <w:rPr>
            <w:sz w:val="21"/>
            <w:szCs w:val="21"/>
          </w:rPr>
          <w:fldChar w:fldCharType="separate"/>
        </w:r>
        <w:r w:rsidR="00AB0343" w:rsidRPr="00AB0343">
          <w:rPr>
            <w:noProof/>
            <w:sz w:val="21"/>
            <w:szCs w:val="21"/>
            <w:vertAlign w:val="superscript"/>
          </w:rPr>
          <w:t>119</w:t>
        </w:r>
        <w:r w:rsidR="00AB0343" w:rsidRPr="00F20E8E">
          <w:rPr>
            <w:sz w:val="21"/>
            <w:szCs w:val="21"/>
          </w:rPr>
          <w:fldChar w:fldCharType="end"/>
        </w:r>
      </w:hyperlink>
      <w:r w:rsidRPr="00F20E8E">
        <w:rPr>
          <w:sz w:val="21"/>
          <w:szCs w:val="21"/>
        </w:rPr>
        <w:t xml:space="preserve"> Participants were randomised to weekly 75-minute group yoga classes and instructed to practi</w:t>
      </w:r>
      <w:r w:rsidR="00C663B4" w:rsidRPr="00F20E8E">
        <w:rPr>
          <w:sz w:val="21"/>
          <w:szCs w:val="21"/>
        </w:rPr>
        <w:t>s</w:t>
      </w:r>
      <w:r w:rsidRPr="00F20E8E">
        <w:rPr>
          <w:sz w:val="21"/>
          <w:szCs w:val="21"/>
        </w:rPr>
        <w:t xml:space="preserve">e at home daily (n = 15) or to attend weekly 75-minute group health education classes as a </w:t>
      </w:r>
      <w:r w:rsidR="00CA3B6B">
        <w:rPr>
          <w:sz w:val="21"/>
          <w:szCs w:val="21"/>
        </w:rPr>
        <w:t>comparison condition</w:t>
      </w:r>
      <w:r w:rsidR="00CA3B6B" w:rsidRPr="00F20E8E">
        <w:rPr>
          <w:sz w:val="21"/>
          <w:szCs w:val="21"/>
        </w:rPr>
        <w:t xml:space="preserve"> </w:t>
      </w:r>
      <w:r w:rsidRPr="00F20E8E">
        <w:rPr>
          <w:sz w:val="21"/>
          <w:szCs w:val="21"/>
        </w:rPr>
        <w:t xml:space="preserve">(n = 12). Results indicated no significant difference in reductions in depression severity between the yoga group and the </w:t>
      </w:r>
      <w:r w:rsidR="00CA3B6B">
        <w:rPr>
          <w:sz w:val="21"/>
          <w:szCs w:val="21"/>
        </w:rPr>
        <w:t>comparison</w:t>
      </w:r>
      <w:r w:rsidRPr="00F20E8E">
        <w:rPr>
          <w:sz w:val="21"/>
          <w:szCs w:val="21"/>
        </w:rPr>
        <w:t xml:space="preserve"> group, but all participants had reduced levels of depression severity over the course of the eight-week trial. Rumination was the only outcome that displayed greater reduction in the yoga group than in the </w:t>
      </w:r>
      <w:r w:rsidR="00CA3B6B">
        <w:rPr>
          <w:sz w:val="21"/>
          <w:szCs w:val="21"/>
        </w:rPr>
        <w:t>comparison</w:t>
      </w:r>
      <w:r w:rsidR="00CA3B6B" w:rsidRPr="00F20E8E">
        <w:rPr>
          <w:sz w:val="21"/>
          <w:szCs w:val="21"/>
        </w:rPr>
        <w:t xml:space="preserve"> </w:t>
      </w:r>
      <w:r w:rsidRPr="00F20E8E">
        <w:rPr>
          <w:sz w:val="21"/>
          <w:szCs w:val="21"/>
        </w:rPr>
        <w:t>g</w:t>
      </w:r>
      <w:r w:rsidR="00B62F0E" w:rsidRPr="00F20E8E">
        <w:rPr>
          <w:sz w:val="21"/>
          <w:szCs w:val="21"/>
        </w:rPr>
        <w:t>roup. At the 12-month follow-up,</w:t>
      </w:r>
      <w:hyperlink w:anchor="_ENREF_119" w:tooltip="Kinser, 2014 #244" w:history="1">
        <w:r w:rsidR="00AB0343" w:rsidRPr="00F20E8E">
          <w:rPr>
            <w:sz w:val="21"/>
            <w:szCs w:val="21"/>
          </w:rPr>
          <w:fldChar w:fldCharType="begin"/>
        </w:r>
        <w:r w:rsidR="00AB0343">
          <w:rPr>
            <w:sz w:val="21"/>
            <w:szCs w:val="21"/>
          </w:rPr>
          <w:instrText xml:space="preserve"> ADDIN EN.CITE &lt;EndNote&gt;&lt;Cite&gt;&lt;Author&gt;Kinser&lt;/Author&gt;&lt;Year&gt;2014&lt;/Year&gt;&lt;RecNum&gt;244&lt;/RecNum&gt;&lt;DisplayText&gt;&lt;style face="superscript"&gt;119&lt;/style&gt;&lt;/DisplayText&gt;&lt;record&gt;&lt;rec-number&gt;244&lt;/rec-number&gt;&lt;foreign-keys&gt;&lt;key app="EN" db-id="pa59tdvxee2fe5eftppxrs9ntpprs0050vp5"&gt;244&lt;/key&gt;&lt;/foreign-keys&gt;&lt;ref-type name="Journal Article"&gt;17&lt;/ref-type&gt;&lt;contributors&gt;&lt;authors&gt;&lt;author&gt;Kinser, Patricia Anne&lt;/author&gt;&lt;author&gt;Elswick, R.&lt;/author&gt;&lt;author&gt;Kornstein, Susan&lt;/author&gt;&lt;/authors&gt;&lt;/contributors&gt;&lt;titles&gt;&lt;title&gt;Potential long-term effects of a mind-body intervention for women with major depressive disorder: Sustained mental health improvements with a pilot yoga intervention&lt;/title&gt;&lt;secondary-title&gt;Archives of Psychiatric Nursing&lt;/secondary-title&gt;&lt;/titles&gt;&lt;periodical&gt;&lt;full-title&gt;Archives of Psychiatric Nursing&lt;/full-title&gt;&lt;/periodical&gt;&lt;pages&gt;377-383 &lt;/pages&gt;&lt;volume&gt;28&lt;/volume&gt;&lt;dates&gt;&lt;year&gt;2014&lt;/year&gt;&lt;/dates&gt;&lt;urls&gt;&lt;/urls&gt;&lt;electronic-resource-num&gt;10.1016/j.apnu.2014.08.014&lt;/electronic-resource-num&gt;&lt;/record&gt;&lt;/Cite&gt;&lt;/EndNote&gt;</w:instrText>
        </w:r>
        <w:r w:rsidR="00AB0343" w:rsidRPr="00F20E8E">
          <w:rPr>
            <w:sz w:val="21"/>
            <w:szCs w:val="21"/>
          </w:rPr>
          <w:fldChar w:fldCharType="separate"/>
        </w:r>
        <w:r w:rsidR="00AB0343" w:rsidRPr="00AB0343">
          <w:rPr>
            <w:noProof/>
            <w:sz w:val="21"/>
            <w:szCs w:val="21"/>
            <w:vertAlign w:val="superscript"/>
          </w:rPr>
          <w:t>119</w:t>
        </w:r>
        <w:r w:rsidR="00AB0343" w:rsidRPr="00F20E8E">
          <w:rPr>
            <w:sz w:val="21"/>
            <w:szCs w:val="21"/>
          </w:rPr>
          <w:fldChar w:fldCharType="end"/>
        </w:r>
      </w:hyperlink>
      <w:r w:rsidRPr="00F20E8E">
        <w:rPr>
          <w:sz w:val="21"/>
          <w:szCs w:val="21"/>
        </w:rPr>
        <w:t xml:space="preserve"> participants from both the yoga and </w:t>
      </w:r>
      <w:r w:rsidR="00CA3B6B">
        <w:rPr>
          <w:sz w:val="21"/>
          <w:szCs w:val="21"/>
        </w:rPr>
        <w:t>comparison</w:t>
      </w:r>
      <w:r w:rsidR="00CA3B6B" w:rsidRPr="00F20E8E">
        <w:rPr>
          <w:sz w:val="21"/>
          <w:szCs w:val="21"/>
        </w:rPr>
        <w:t xml:space="preserve"> </w:t>
      </w:r>
      <w:r w:rsidRPr="00F20E8E">
        <w:rPr>
          <w:sz w:val="21"/>
          <w:szCs w:val="21"/>
        </w:rPr>
        <w:t xml:space="preserve">groups (N = 9) showed decreases in depression severity, with the yoga group showing a significantly greater reduction in depression severity and rumination. While the long-term follow-up provided valuable information, this </w:t>
      </w:r>
      <w:r w:rsidR="005A2C8F" w:rsidRPr="00F20E8E">
        <w:rPr>
          <w:sz w:val="21"/>
          <w:szCs w:val="21"/>
        </w:rPr>
        <w:t>trial</w:t>
      </w:r>
      <w:r w:rsidRPr="00F20E8E">
        <w:rPr>
          <w:sz w:val="21"/>
          <w:szCs w:val="21"/>
        </w:rPr>
        <w:t xml:space="preserve"> was limited by a small sample size and high attrition rate, both in the primary analysis (33%) and in the one-year follow-up analysis (66%). </w:t>
      </w:r>
    </w:p>
    <w:p w14:paraId="14B25C1B" w14:textId="35250012" w:rsidR="00D027BC" w:rsidRPr="00F20E8E" w:rsidRDefault="00D027BC" w:rsidP="00D027BC">
      <w:pPr>
        <w:spacing w:line="360" w:lineRule="auto"/>
        <w:rPr>
          <w:sz w:val="21"/>
          <w:szCs w:val="21"/>
        </w:rPr>
      </w:pPr>
      <w:r w:rsidRPr="00F20E8E">
        <w:rPr>
          <w:sz w:val="21"/>
          <w:szCs w:val="21"/>
        </w:rPr>
        <w:lastRenderedPageBreak/>
        <w:t>The three remaining RCTs targeting depression had samples consisting of pregnant females or females who had recently given birth.</w:t>
      </w:r>
      <w:r w:rsidRPr="00F20E8E">
        <w:rPr>
          <w:sz w:val="21"/>
          <w:szCs w:val="21"/>
        </w:rPr>
        <w:fldChar w:fldCharType="begin">
          <w:fldData xml:space="preserve">PEVuZE5vdGU+PENpdGU+PEF1dGhvcj5CdXR0bmVyPC9BdXRob3I+PFllYXI+MjAxNTwvWWVhcj48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</w:fldData>
        </w:fldChar>
      </w:r>
      <w:r w:rsidR="00AB0343">
        <w:rPr>
          <w:sz w:val="21"/>
          <w:szCs w:val="21"/>
        </w:rPr>
        <w:instrText xml:space="preserve"> ADDIN EN.CITE </w:instrText>
      </w:r>
      <w:r w:rsidR="00AB0343">
        <w:rPr>
          <w:sz w:val="21"/>
          <w:szCs w:val="21"/>
        </w:rPr>
        <w:fldChar w:fldCharType="begin">
          <w:fldData xml:space="preserve">PEVuZE5vdGU+PENpdGU+PEF1dGhvcj5CdXR0bmVyPC9BdXRob3I+PFllYXI+MjAxNTwvWWVhcj48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</w:fldData>
        </w:fldChar>
      </w:r>
      <w:r w:rsidR="00AB0343">
        <w:rPr>
          <w:sz w:val="21"/>
          <w:szCs w:val="21"/>
        </w:rPr>
        <w:instrText xml:space="preserve"> ADDIN EN.CITE.DATA </w:instrText>
      </w:r>
      <w:r w:rsidR="00AB0343">
        <w:rPr>
          <w:sz w:val="21"/>
          <w:szCs w:val="21"/>
        </w:rPr>
      </w:r>
      <w:r w:rsidR="00AB0343">
        <w:rPr>
          <w:sz w:val="21"/>
          <w:szCs w:val="21"/>
        </w:rPr>
        <w:fldChar w:fldCharType="end"/>
      </w:r>
      <w:r w:rsidRPr="00F20E8E">
        <w:rPr>
          <w:sz w:val="21"/>
          <w:szCs w:val="21"/>
        </w:rPr>
      </w:r>
      <w:r w:rsidRPr="00F20E8E">
        <w:rPr>
          <w:sz w:val="21"/>
          <w:szCs w:val="21"/>
        </w:rPr>
        <w:fldChar w:fldCharType="separate"/>
      </w:r>
      <w:hyperlink w:anchor="_ENREF_115" w:tooltip="Buttner, 2015 #226" w:history="1">
        <w:r w:rsidR="00AB0343" w:rsidRPr="00AB0343">
          <w:rPr>
            <w:noProof/>
            <w:sz w:val="21"/>
            <w:szCs w:val="21"/>
            <w:vertAlign w:val="superscript"/>
          </w:rPr>
          <w:t>115</w:t>
        </w:r>
      </w:hyperlink>
      <w:r w:rsidR="00AB0343" w:rsidRPr="00AB0343">
        <w:rPr>
          <w:noProof/>
          <w:sz w:val="21"/>
          <w:szCs w:val="21"/>
          <w:vertAlign w:val="superscript"/>
        </w:rPr>
        <w:t>,</w:t>
      </w:r>
      <w:hyperlink w:anchor="_ENREF_117" w:tooltip="Field, 2012 #233" w:history="1">
        <w:r w:rsidR="00AB0343" w:rsidRPr="00AB0343">
          <w:rPr>
            <w:noProof/>
            <w:sz w:val="21"/>
            <w:szCs w:val="21"/>
            <w:vertAlign w:val="superscript"/>
          </w:rPr>
          <w:t>117</w:t>
        </w:r>
      </w:hyperlink>
      <w:r w:rsidR="00AB0343" w:rsidRPr="00AB0343">
        <w:rPr>
          <w:noProof/>
          <w:sz w:val="21"/>
          <w:szCs w:val="21"/>
          <w:vertAlign w:val="superscript"/>
        </w:rPr>
        <w:t>,</w:t>
      </w:r>
      <w:hyperlink w:anchor="_ENREF_121" w:tooltip="Uebelacker, 2016 #274" w:history="1">
        <w:r w:rsidR="00AB0343" w:rsidRPr="00AB0343">
          <w:rPr>
            <w:noProof/>
            <w:sz w:val="21"/>
            <w:szCs w:val="21"/>
            <w:vertAlign w:val="superscript"/>
          </w:rPr>
          <w:t>121</w:t>
        </w:r>
      </w:hyperlink>
      <w:r w:rsidRPr="00F20E8E">
        <w:rPr>
          <w:sz w:val="21"/>
          <w:szCs w:val="21"/>
        </w:rPr>
        <w:fldChar w:fldCharType="end"/>
      </w:r>
      <w:r w:rsidRPr="00F20E8E">
        <w:rPr>
          <w:sz w:val="21"/>
          <w:szCs w:val="21"/>
        </w:rPr>
        <w:t xml:space="preserve"> Considering that the diagnosis and treatment for pre</w:t>
      </w:r>
      <w:r w:rsidR="00C663B4" w:rsidRPr="00F20E8E">
        <w:rPr>
          <w:sz w:val="21"/>
          <w:szCs w:val="21"/>
        </w:rPr>
        <w:t>-</w:t>
      </w:r>
      <w:r w:rsidRPr="00F20E8E">
        <w:rPr>
          <w:sz w:val="21"/>
          <w:szCs w:val="21"/>
        </w:rPr>
        <w:t xml:space="preserve">natal and postpartum depression do not differ from that of MDD, it is reasonable to consider these </w:t>
      </w:r>
      <w:r w:rsidR="00617B80" w:rsidRPr="00F20E8E">
        <w:rPr>
          <w:sz w:val="21"/>
          <w:szCs w:val="21"/>
        </w:rPr>
        <w:t>trials</w:t>
      </w:r>
      <w:r w:rsidRPr="00F20E8E">
        <w:rPr>
          <w:sz w:val="21"/>
          <w:szCs w:val="21"/>
        </w:rPr>
        <w:t xml:space="preserve"> alongside the previous </w:t>
      </w:r>
      <w:r w:rsidR="00617B80" w:rsidRPr="00F20E8E">
        <w:rPr>
          <w:sz w:val="21"/>
          <w:szCs w:val="21"/>
        </w:rPr>
        <w:t>trials</w:t>
      </w:r>
      <w:r w:rsidRPr="00F20E8E">
        <w:rPr>
          <w:sz w:val="21"/>
          <w:szCs w:val="21"/>
        </w:rPr>
        <w:t xml:space="preserve"> reporting on depression. The first of these trials involved a gentle Vinyasa flow yoga intervention for females with postpartum depression who had given birth within 12 months and met criteria for MDD (N = 57).</w:t>
      </w:r>
      <w:hyperlink w:anchor="_ENREF_115" w:tooltip="Buttner, 2015 #226" w:history="1">
        <w:r w:rsidR="00AB0343" w:rsidRPr="00F20E8E">
          <w:rPr>
            <w:sz w:val="21"/>
            <w:szCs w:val="21"/>
          </w:rPr>
          <w:fldChar w:fldCharType="begin"/>
        </w:r>
        <w:r w:rsidR="00AB0343">
          <w:rPr>
            <w:sz w:val="21"/>
            <w:szCs w:val="21"/>
          </w:rPr>
          <w:instrText xml:space="preserve"> ADDIN EN.CITE &lt;EndNote&gt;&lt;Cite&gt;&lt;Author&gt;Buttner&lt;/Author&gt;&lt;Year&gt;2015&lt;/Year&gt;&lt;RecNum&gt;226&lt;/RecNum&gt;&lt;DisplayText&gt;&lt;style face="superscript"&gt;115&lt;/style&gt;&lt;/DisplayText&gt;&lt;record&gt;&lt;rec-number&gt;226&lt;/rec-number&gt;&lt;foreign-keys&gt;&lt;key app="EN" db-id="pa59tdvxee2fe5eftppxrs9ntpprs0050vp5"&gt;226&lt;/key&gt;&lt;/foreign-keys&gt;&lt;ref-type name="Journal Article"&gt;17&lt;/ref-type&gt;&lt;contributors&gt;&lt;authors&gt;&lt;author&gt;Buttner, M.M.&lt;/author&gt;&lt;author&gt;Brock, R.L.&lt;/author&gt;&lt;author&gt;O&amp;apos;Hara, M.W.&lt;/author&gt;&lt;author&gt;Stuart, S.&lt;/author&gt;&lt;/authors&gt;&lt;/contributors&gt;&lt;titles&gt;&lt;title&gt;Efficacy of yoga for depressed postpartum women: A randomised controlled trial&lt;/title&gt;&lt;secondary-title&gt;Complementary Therapies in Clinical Practice&lt;/secondary-title&gt;&lt;/titles&gt;&lt;periodical&gt;&lt;full-title&gt;Complementary Therapies in Clinical Practice&lt;/full-title&gt;&lt;/periodical&gt;&lt;pages&gt;94-100&lt;/pages&gt;&lt;volume&gt;21&lt;/volume&gt;&lt;dates&gt;&lt;year&gt;2015&lt;/year&gt;&lt;/dates&gt;&lt;urls&gt;&lt;/urls&gt;&lt;electronic-resource-num&gt;10.1016/j.ctcp.2015.03.003&lt;/electronic-resource-num&gt;&lt;/record&gt;&lt;/Cite&gt;&lt;/EndNote&gt;</w:instrText>
        </w:r>
        <w:r w:rsidR="00AB0343" w:rsidRPr="00F20E8E">
          <w:rPr>
            <w:sz w:val="21"/>
            <w:szCs w:val="21"/>
          </w:rPr>
          <w:fldChar w:fldCharType="separate"/>
        </w:r>
        <w:r w:rsidR="00AB0343" w:rsidRPr="00AB0343">
          <w:rPr>
            <w:noProof/>
            <w:sz w:val="21"/>
            <w:szCs w:val="21"/>
            <w:vertAlign w:val="superscript"/>
          </w:rPr>
          <w:t>115</w:t>
        </w:r>
        <w:r w:rsidR="00AB0343" w:rsidRPr="00F20E8E">
          <w:rPr>
            <w:sz w:val="21"/>
            <w:szCs w:val="21"/>
          </w:rPr>
          <w:fldChar w:fldCharType="end"/>
        </w:r>
      </w:hyperlink>
      <w:r w:rsidRPr="00F20E8E">
        <w:rPr>
          <w:sz w:val="21"/>
          <w:szCs w:val="21"/>
        </w:rPr>
        <w:t xml:space="preserve"> The yoga group (n = 28) was compared to a waitlist </w:t>
      </w:r>
      <w:r w:rsidR="0080270F">
        <w:rPr>
          <w:sz w:val="21"/>
          <w:szCs w:val="21"/>
        </w:rPr>
        <w:t>comparison</w:t>
      </w:r>
      <w:r w:rsidR="0080270F" w:rsidRPr="00F20E8E">
        <w:rPr>
          <w:sz w:val="21"/>
          <w:szCs w:val="21"/>
        </w:rPr>
        <w:t xml:space="preserve"> </w:t>
      </w:r>
      <w:r w:rsidRPr="00F20E8E">
        <w:rPr>
          <w:sz w:val="21"/>
          <w:szCs w:val="21"/>
        </w:rPr>
        <w:t xml:space="preserve">group (n = 29) which received the same treatment at a later time. Participants were identified and recruited using US public birth records and local advertisements. Clinician-rated depressive symptoms decreased significantly for both groups, but the difference was significantly greater in the yoga group compared to the </w:t>
      </w:r>
      <w:r w:rsidR="0080270F">
        <w:rPr>
          <w:sz w:val="21"/>
          <w:szCs w:val="21"/>
        </w:rPr>
        <w:t>comparison</w:t>
      </w:r>
      <w:r w:rsidR="0080270F" w:rsidRPr="00F20E8E">
        <w:rPr>
          <w:sz w:val="21"/>
          <w:szCs w:val="21"/>
        </w:rPr>
        <w:t xml:space="preserve"> </w:t>
      </w:r>
      <w:r w:rsidRPr="00F20E8E">
        <w:rPr>
          <w:sz w:val="21"/>
          <w:szCs w:val="21"/>
        </w:rPr>
        <w:t>group. In the yoga group, 78</w:t>
      </w:r>
      <w:r w:rsidR="00140365" w:rsidRPr="00F20E8E">
        <w:rPr>
          <w:sz w:val="21"/>
          <w:szCs w:val="21"/>
        </w:rPr>
        <w:t xml:space="preserve"> per cent</w:t>
      </w:r>
      <w:r w:rsidRPr="00F20E8E">
        <w:rPr>
          <w:sz w:val="21"/>
          <w:szCs w:val="21"/>
        </w:rPr>
        <w:t xml:space="preserve"> of participants displayed clinically significant change at the post-treatment assessment, compared to 59</w:t>
      </w:r>
      <w:r w:rsidR="00140365" w:rsidRPr="00F20E8E">
        <w:rPr>
          <w:sz w:val="21"/>
          <w:szCs w:val="21"/>
        </w:rPr>
        <w:t xml:space="preserve"> per cent</w:t>
      </w:r>
      <w:r w:rsidRPr="00F20E8E">
        <w:rPr>
          <w:sz w:val="21"/>
          <w:szCs w:val="21"/>
        </w:rPr>
        <w:t xml:space="preserve"> of participants in the </w:t>
      </w:r>
      <w:r w:rsidR="0080270F">
        <w:rPr>
          <w:sz w:val="21"/>
          <w:szCs w:val="21"/>
        </w:rPr>
        <w:t>comparison</w:t>
      </w:r>
      <w:r w:rsidR="0080270F" w:rsidRPr="00F20E8E">
        <w:rPr>
          <w:sz w:val="21"/>
          <w:szCs w:val="21"/>
        </w:rPr>
        <w:t xml:space="preserve"> </w:t>
      </w:r>
      <w:r w:rsidRPr="00F20E8E">
        <w:rPr>
          <w:sz w:val="21"/>
          <w:szCs w:val="21"/>
        </w:rPr>
        <w:t>group. There was an 11</w:t>
      </w:r>
      <w:r w:rsidR="00140365" w:rsidRPr="00F20E8E">
        <w:rPr>
          <w:sz w:val="21"/>
          <w:szCs w:val="21"/>
        </w:rPr>
        <w:t xml:space="preserve"> per cent</w:t>
      </w:r>
      <w:r w:rsidRPr="00F20E8E">
        <w:rPr>
          <w:sz w:val="21"/>
          <w:szCs w:val="21"/>
        </w:rPr>
        <w:t xml:space="preserve"> dropout rate across both groups, which was not judged to be dependent on group allocation.</w:t>
      </w:r>
      <w:r w:rsidR="00140365" w:rsidRPr="00F20E8E">
        <w:rPr>
          <w:sz w:val="21"/>
          <w:szCs w:val="21"/>
        </w:rPr>
        <w:t xml:space="preserve"> </w:t>
      </w:r>
    </w:p>
    <w:p w14:paraId="198422E5" w14:textId="098F58C8" w:rsidR="00D027BC" w:rsidRPr="00F20E8E" w:rsidRDefault="00D027BC" w:rsidP="00D027BC">
      <w:pPr>
        <w:spacing w:line="360" w:lineRule="auto"/>
        <w:rPr>
          <w:sz w:val="21"/>
          <w:szCs w:val="21"/>
        </w:rPr>
      </w:pPr>
      <w:r w:rsidRPr="00F20E8E">
        <w:rPr>
          <w:sz w:val="21"/>
          <w:szCs w:val="21"/>
        </w:rPr>
        <w:t>The remaining two trials examined the effectiveness of yoga treatments on pre</w:t>
      </w:r>
      <w:r w:rsidR="00140365" w:rsidRPr="00F20E8E">
        <w:rPr>
          <w:sz w:val="21"/>
          <w:szCs w:val="21"/>
        </w:rPr>
        <w:t>-</w:t>
      </w:r>
      <w:r w:rsidRPr="00F20E8E">
        <w:rPr>
          <w:sz w:val="21"/>
          <w:szCs w:val="21"/>
        </w:rPr>
        <w:t>natal depression amongst pregnant females.</w:t>
      </w:r>
      <w:r w:rsidRPr="00F20E8E">
        <w:rPr>
          <w:sz w:val="21"/>
          <w:szCs w:val="21"/>
        </w:rPr>
        <w:fldChar w:fldCharType="begin"/>
      </w:r>
      <w:r w:rsidR="00AB0343">
        <w:rPr>
          <w:sz w:val="21"/>
          <w:szCs w:val="21"/>
        </w:rPr>
        <w:instrText xml:space="preserve"> ADDIN EN.CITE &lt;EndNote&gt;&lt;Cite&gt;&lt;Author&gt;Field&lt;/Author&gt;&lt;Year&gt;2012&lt;/Year&gt;&lt;RecNum&gt;233&lt;/RecNum&gt;&lt;DisplayText&gt;&lt;style face="superscript"&gt;117,121&lt;/style&gt;&lt;/DisplayText&gt;&lt;record&gt;&lt;rec-number&gt;233&lt;/rec-number&gt;&lt;foreign-keys&gt;&lt;key app="EN" db-id="pa59tdvxee2fe5eftppxrs9ntpprs0050vp5"&gt;233&lt;/key&gt;&lt;/foreign-keys&gt;&lt;ref-type name="Journal Article"&gt;17&lt;/ref-type&gt;&lt;contributors&gt;&lt;authors&gt;&lt;author&gt;Field, T.&lt;/author&gt;&lt;author&gt;Diego, M.&lt;/author&gt;&lt;author&gt;Hernandez-Reif, M.&lt;/author&gt;&lt;author&gt;Delgado, J.&lt;/author&gt;&lt;author&gt;Hernandez, A.&lt;/author&gt;&lt;/authors&gt;&lt;/contributors&gt;&lt;titles&gt;&lt;title&gt;Yoga and massage therapy reduce prenatal depression and prematurity&lt;/title&gt;&lt;secondary-title&gt;Journal of Bodywork and Movement Therapies &lt;/secondary-title&gt;&lt;/titles&gt;&lt;periodical&gt;&lt;full-title&gt;Journal of Bodywork and Movement Therapies&lt;/full-title&gt;&lt;/periodical&gt;&lt;pages&gt;204-209 &lt;/pages&gt;&lt;volume&gt;16&lt;/volume&gt;&lt;number&gt;2&lt;/number&gt;&lt;dates&gt;&lt;year&gt;2012&lt;/year&gt;&lt;/dates&gt;&lt;urls&gt;&lt;/urls&gt;&lt;/record&gt;&lt;/Cite&gt;&lt;Cite&gt;&lt;Author&gt;Uebelacker&lt;/Author&gt;&lt;Year&gt;2016&lt;/Year&gt;&lt;RecNum&gt;274&lt;/RecNum&gt;&lt;record&gt;&lt;rec-number&gt;274&lt;/rec-number&gt;&lt;foreign-keys&gt;&lt;key app="EN" db-id="pa59tdvxee2fe5eftppxrs9ntpprs0050vp5"&gt;274&lt;/key&gt;&lt;/foreign-keys&gt;&lt;ref-type name="Journal Article"&gt;17&lt;/ref-type&gt;&lt;contributors&gt;&lt;authors&gt;&lt;author&gt;Uebelacker, L. A.&lt;/author&gt;&lt;author&gt;Battle, C&lt;/author&gt;&lt;author&gt;Sutton, K&lt;/author&gt;&lt;author&gt;Magee, S&lt;/author&gt;&lt;author&gt;Miller, I&lt;/author&gt;&lt;/authors&gt;&lt;/contributors&gt;&lt;titles&gt;&lt;title&gt;A pilot randomised controlled trial comparing prenatal yoga to perinatal health education for antenatal depression&lt;/title&gt;&lt;secondary-title&gt;Archives of Women&amp;apos;s Mental Health&lt;/secondary-title&gt;&lt;/titles&gt;&lt;periodical&gt;&lt;full-title&gt;Archives of Women&amp;apos;s Mental Health&lt;/full-title&gt;&lt;/periodical&gt;&lt;pages&gt;543-547 &lt;/pages&gt;&lt;volume&gt;19&lt;/volume&gt;&lt;number&gt;3&lt;/number&gt;&lt;dates&gt;&lt;year&gt;2016&lt;/year&gt;&lt;/dates&gt;&lt;urls&gt;&lt;/urls&gt;&lt;electronic-resource-num&gt;10.1007/s00737-015-0571-7&lt;/electronic-resource-num&gt;&lt;/record&gt;&lt;/Cite&gt;&lt;/EndNote&gt;</w:instrText>
      </w:r>
      <w:r w:rsidRPr="00F20E8E">
        <w:rPr>
          <w:sz w:val="21"/>
          <w:szCs w:val="21"/>
        </w:rPr>
        <w:fldChar w:fldCharType="separate"/>
      </w:r>
      <w:hyperlink w:anchor="_ENREF_117" w:tooltip="Field, 2012 #233" w:history="1">
        <w:r w:rsidR="00AB0343" w:rsidRPr="00AB0343">
          <w:rPr>
            <w:noProof/>
            <w:sz w:val="21"/>
            <w:szCs w:val="21"/>
            <w:vertAlign w:val="superscript"/>
          </w:rPr>
          <w:t>117</w:t>
        </w:r>
      </w:hyperlink>
      <w:r w:rsidR="00AB0343" w:rsidRPr="00AB0343">
        <w:rPr>
          <w:noProof/>
          <w:sz w:val="21"/>
          <w:szCs w:val="21"/>
          <w:vertAlign w:val="superscript"/>
        </w:rPr>
        <w:t>,</w:t>
      </w:r>
      <w:hyperlink w:anchor="_ENREF_121" w:tooltip="Uebelacker, 2016 #274" w:history="1">
        <w:r w:rsidR="00AB0343" w:rsidRPr="00AB0343">
          <w:rPr>
            <w:noProof/>
            <w:sz w:val="21"/>
            <w:szCs w:val="21"/>
            <w:vertAlign w:val="superscript"/>
          </w:rPr>
          <w:t>121</w:t>
        </w:r>
      </w:hyperlink>
      <w:r w:rsidRPr="00F20E8E">
        <w:rPr>
          <w:sz w:val="21"/>
          <w:szCs w:val="21"/>
        </w:rPr>
        <w:fldChar w:fldCharType="end"/>
      </w:r>
      <w:r w:rsidRPr="00F20E8E">
        <w:rPr>
          <w:sz w:val="21"/>
          <w:szCs w:val="21"/>
        </w:rPr>
        <w:t xml:space="preserve"> One small RCT included 20 women who were recruited from community locations and </w:t>
      </w:r>
      <w:r w:rsidR="009449CB" w:rsidRPr="00F20E8E">
        <w:rPr>
          <w:sz w:val="21"/>
          <w:szCs w:val="21"/>
        </w:rPr>
        <w:t>obstetrician-gynaecologist (</w:t>
      </w:r>
      <w:r w:rsidRPr="00F20E8E">
        <w:rPr>
          <w:sz w:val="21"/>
          <w:szCs w:val="21"/>
        </w:rPr>
        <w:t>OB/GYN</w:t>
      </w:r>
      <w:r w:rsidR="009449CB" w:rsidRPr="00F20E8E">
        <w:rPr>
          <w:sz w:val="21"/>
          <w:szCs w:val="21"/>
        </w:rPr>
        <w:t>)</w:t>
      </w:r>
      <w:r w:rsidRPr="00F20E8E">
        <w:rPr>
          <w:sz w:val="21"/>
          <w:szCs w:val="21"/>
        </w:rPr>
        <w:t xml:space="preserve"> practices in the US.</w:t>
      </w:r>
      <w:hyperlink w:anchor="_ENREF_121" w:tooltip="Uebelacker, 2016 #274" w:history="1">
        <w:r w:rsidR="00AB0343" w:rsidRPr="00F20E8E">
          <w:rPr>
            <w:sz w:val="21"/>
            <w:szCs w:val="21"/>
          </w:rPr>
          <w:fldChar w:fldCharType="begin"/>
        </w:r>
        <w:r w:rsidR="00AB0343">
          <w:rPr>
            <w:sz w:val="21"/>
            <w:szCs w:val="21"/>
          </w:rPr>
          <w:instrText xml:space="preserve"> ADDIN EN.CITE &lt;EndNote&gt;&lt;Cite&gt;&lt;Author&gt;Uebelacker&lt;/Author&gt;&lt;Year&gt;2016&lt;/Year&gt;&lt;RecNum&gt;274&lt;/RecNum&gt;&lt;DisplayText&gt;&lt;style face="superscript"&gt;121&lt;/style&gt;&lt;/DisplayText&gt;&lt;record&gt;&lt;rec-number&gt;274&lt;/rec-number&gt;&lt;foreign-keys&gt;&lt;key app="EN" db-id="pa59tdvxee2fe5eftppxrs9ntpprs0050vp5"&gt;274&lt;/key&gt;&lt;/foreign-keys&gt;&lt;ref-type name="Journal Article"&gt;17&lt;/ref-type&gt;&lt;contributors&gt;&lt;authors&gt;&lt;author&gt;Uebelacker, L. A.&lt;/author&gt;&lt;author&gt;Battle, C&lt;/author&gt;&lt;author&gt;Sutton, K&lt;/author&gt;&lt;author&gt;Magee, S&lt;/author&gt;&lt;author&gt;Miller, I&lt;/author&gt;&lt;/authors&gt;&lt;/contributors&gt;&lt;titles&gt;&lt;title&gt;A pilot randomised controlled trial comparing prenatal yoga to perinatal health education for antenatal depression&lt;/title&gt;&lt;secondary-title&gt;Archives of Women&amp;apos;s Mental Health&lt;/secondary-title&gt;&lt;/titles&gt;&lt;periodical&gt;&lt;full-title&gt;Archives of Women&amp;apos;s Mental Health&lt;/full-title&gt;&lt;/periodical&gt;&lt;pages&gt;543-547 &lt;/pages&gt;&lt;volume&gt;19&lt;/volume&gt;&lt;number&gt;3&lt;/number&gt;&lt;dates&gt;&lt;year&gt;2016&lt;/year&gt;&lt;/dates&gt;&lt;urls&gt;&lt;/urls&gt;&lt;electronic-resource-num&gt;10.1007/s00737-015-0571-7&lt;/electronic-resource-num&gt;&lt;/record&gt;&lt;/Cite&gt;&lt;/EndNote&gt;</w:instrText>
        </w:r>
        <w:r w:rsidR="00AB0343" w:rsidRPr="00F20E8E">
          <w:rPr>
            <w:sz w:val="21"/>
            <w:szCs w:val="21"/>
          </w:rPr>
          <w:fldChar w:fldCharType="separate"/>
        </w:r>
        <w:r w:rsidR="00AB0343" w:rsidRPr="00AB0343">
          <w:rPr>
            <w:noProof/>
            <w:sz w:val="21"/>
            <w:szCs w:val="21"/>
            <w:vertAlign w:val="superscript"/>
          </w:rPr>
          <w:t>121</w:t>
        </w:r>
        <w:r w:rsidR="00AB0343" w:rsidRPr="00F20E8E">
          <w:rPr>
            <w:sz w:val="21"/>
            <w:szCs w:val="21"/>
          </w:rPr>
          <w:fldChar w:fldCharType="end"/>
        </w:r>
      </w:hyperlink>
      <w:r w:rsidRPr="00F20E8E">
        <w:rPr>
          <w:sz w:val="21"/>
          <w:szCs w:val="21"/>
        </w:rPr>
        <w:t xml:space="preserve"> Women who were 12-26 weeks</w:t>
      </w:r>
      <w:r w:rsidR="00140365" w:rsidRPr="00F20E8E">
        <w:rPr>
          <w:sz w:val="21"/>
          <w:szCs w:val="21"/>
        </w:rPr>
        <w:t>’</w:t>
      </w:r>
      <w:r w:rsidRPr="00F20E8E">
        <w:rPr>
          <w:sz w:val="21"/>
          <w:szCs w:val="21"/>
        </w:rPr>
        <w:t xml:space="preserve"> pregnant with minor or major depression were randomised to a pre</w:t>
      </w:r>
      <w:r w:rsidR="00140365" w:rsidRPr="00F20E8E">
        <w:rPr>
          <w:sz w:val="21"/>
          <w:szCs w:val="21"/>
        </w:rPr>
        <w:t>-</w:t>
      </w:r>
      <w:r w:rsidRPr="00F20E8E">
        <w:rPr>
          <w:sz w:val="21"/>
          <w:szCs w:val="21"/>
        </w:rPr>
        <w:t xml:space="preserve">natal yoga program (n = 12) or a mom-baby wellness workshop as the </w:t>
      </w:r>
      <w:r w:rsidR="0080270F">
        <w:rPr>
          <w:sz w:val="21"/>
          <w:szCs w:val="21"/>
        </w:rPr>
        <w:t>comparison</w:t>
      </w:r>
      <w:r w:rsidR="0080270F" w:rsidRPr="00F20E8E">
        <w:rPr>
          <w:sz w:val="21"/>
          <w:szCs w:val="21"/>
        </w:rPr>
        <w:t xml:space="preserve"> </w:t>
      </w:r>
      <w:r w:rsidRPr="00F20E8E">
        <w:rPr>
          <w:sz w:val="21"/>
          <w:szCs w:val="21"/>
        </w:rPr>
        <w:t>group (n = 8). Both conditions involved weekly 75-minute classes for nine weeks, with the yoga group provided with pre</w:t>
      </w:r>
      <w:r w:rsidR="00140365" w:rsidRPr="00F20E8E">
        <w:rPr>
          <w:sz w:val="21"/>
          <w:szCs w:val="21"/>
        </w:rPr>
        <w:t>-</w:t>
      </w:r>
      <w:r w:rsidRPr="00F20E8E">
        <w:rPr>
          <w:sz w:val="21"/>
          <w:szCs w:val="21"/>
        </w:rPr>
        <w:t xml:space="preserve">natal yoga classes and the </w:t>
      </w:r>
      <w:r w:rsidR="0080270F">
        <w:rPr>
          <w:sz w:val="21"/>
          <w:szCs w:val="21"/>
        </w:rPr>
        <w:t>comparison</w:t>
      </w:r>
      <w:r w:rsidR="0080270F" w:rsidRPr="00F20E8E">
        <w:rPr>
          <w:sz w:val="21"/>
          <w:szCs w:val="21"/>
        </w:rPr>
        <w:t xml:space="preserve"> </w:t>
      </w:r>
      <w:r w:rsidRPr="00F20E8E">
        <w:rPr>
          <w:sz w:val="21"/>
          <w:szCs w:val="21"/>
        </w:rPr>
        <w:t xml:space="preserve">group given group workshops on postpartum health and wellness. Depression severity improved in both groups, on both the self-report and clinician-rated measures. The yoga group had greater reductions in both measures, but the difference between the yoga and </w:t>
      </w:r>
      <w:r w:rsidR="0080270F">
        <w:rPr>
          <w:sz w:val="21"/>
          <w:szCs w:val="21"/>
        </w:rPr>
        <w:t>comparison</w:t>
      </w:r>
      <w:r w:rsidR="0080270F" w:rsidRPr="00F20E8E">
        <w:rPr>
          <w:sz w:val="21"/>
          <w:szCs w:val="21"/>
        </w:rPr>
        <w:t xml:space="preserve"> </w:t>
      </w:r>
      <w:r w:rsidRPr="00F20E8E">
        <w:rPr>
          <w:sz w:val="21"/>
          <w:szCs w:val="21"/>
        </w:rPr>
        <w:t xml:space="preserve">groups was not statistically significant. The trial had several methodological limitations that affected the degree to which its results could be considered interpretable. The randomisation method was not described, which created a potential for biased results if it was not properly conducted. Blinding was also not mentioned despite the use of a clinician-rated depression measure. </w:t>
      </w:r>
      <w:r w:rsidR="00263461">
        <w:rPr>
          <w:sz w:val="21"/>
          <w:szCs w:val="21"/>
        </w:rPr>
        <w:t xml:space="preserve">In addition to a standardised clinician-rated measure for depression, the Edinburgh Postnatal Depression Scale (EPDS) was also used to monitor symptoms of depression, despite it being a diagnostic tool. It is often used to measure distress in pregnant females, but the fact that it was used to measure symptoms of depression in this trial may be a limitation. </w:t>
      </w:r>
      <w:r w:rsidRPr="00F20E8E">
        <w:rPr>
          <w:sz w:val="21"/>
          <w:szCs w:val="21"/>
        </w:rPr>
        <w:t xml:space="preserve">The drop-out rate was low (10%), but intent-to-treat analysis was not utilised to replace the missing data, thus further reducing the data available for analysis. These limitations, combined with the small sample size and lack of generalisability stemming from a sample made up only </w:t>
      </w:r>
      <w:r w:rsidR="00140365" w:rsidRPr="00F20E8E">
        <w:rPr>
          <w:sz w:val="21"/>
          <w:szCs w:val="21"/>
        </w:rPr>
        <w:t xml:space="preserve">of </w:t>
      </w:r>
      <w:r w:rsidRPr="00F20E8E">
        <w:rPr>
          <w:sz w:val="21"/>
          <w:szCs w:val="21"/>
        </w:rPr>
        <w:t xml:space="preserve">pregnant females, limited the interpretability of the findings. </w:t>
      </w:r>
    </w:p>
    <w:p w14:paraId="7D3B6FAC" w14:textId="5B4D9751" w:rsidR="00D027BC" w:rsidRPr="00F20E8E" w:rsidRDefault="00D027BC" w:rsidP="00D027BC">
      <w:pPr>
        <w:spacing w:line="360" w:lineRule="auto"/>
        <w:rPr>
          <w:sz w:val="21"/>
          <w:szCs w:val="21"/>
        </w:rPr>
      </w:pPr>
      <w:r w:rsidRPr="00F20E8E">
        <w:rPr>
          <w:sz w:val="21"/>
          <w:szCs w:val="21"/>
        </w:rPr>
        <w:t>A second RCT examining yoga as a treatment for 84 females with pre</w:t>
      </w:r>
      <w:r w:rsidR="00140365" w:rsidRPr="00F20E8E">
        <w:rPr>
          <w:sz w:val="21"/>
          <w:szCs w:val="21"/>
        </w:rPr>
        <w:t>-</w:t>
      </w:r>
      <w:r w:rsidRPr="00F20E8E">
        <w:rPr>
          <w:sz w:val="21"/>
          <w:szCs w:val="21"/>
        </w:rPr>
        <w:t>natal depression involved three conditions: a yoga intervention with twice</w:t>
      </w:r>
      <w:r w:rsidR="00140365" w:rsidRPr="00F20E8E">
        <w:rPr>
          <w:sz w:val="21"/>
          <w:szCs w:val="21"/>
        </w:rPr>
        <w:t>-</w:t>
      </w:r>
      <w:r w:rsidRPr="00F20E8E">
        <w:rPr>
          <w:sz w:val="21"/>
          <w:szCs w:val="21"/>
        </w:rPr>
        <w:t xml:space="preserve">weekly 20-minute group yoga sessions, massage </w:t>
      </w:r>
      <w:r w:rsidRPr="00F20E8E">
        <w:rPr>
          <w:sz w:val="21"/>
          <w:szCs w:val="21"/>
        </w:rPr>
        <w:lastRenderedPageBreak/>
        <w:t>therapy with twice-weekly 20-minute massages, or a standard pre</w:t>
      </w:r>
      <w:r w:rsidR="00140365" w:rsidRPr="00F20E8E">
        <w:rPr>
          <w:sz w:val="21"/>
          <w:szCs w:val="21"/>
        </w:rPr>
        <w:t>-</w:t>
      </w:r>
      <w:r w:rsidRPr="00F20E8E">
        <w:rPr>
          <w:sz w:val="21"/>
          <w:szCs w:val="21"/>
        </w:rPr>
        <w:t xml:space="preserve">natal care </w:t>
      </w:r>
      <w:r w:rsidR="0080270F">
        <w:rPr>
          <w:sz w:val="21"/>
          <w:szCs w:val="21"/>
        </w:rPr>
        <w:t>comparison</w:t>
      </w:r>
      <w:r w:rsidR="0080270F" w:rsidRPr="00F20E8E">
        <w:rPr>
          <w:sz w:val="21"/>
          <w:szCs w:val="21"/>
        </w:rPr>
        <w:t xml:space="preserve"> </w:t>
      </w:r>
      <w:r w:rsidRPr="00F20E8E">
        <w:rPr>
          <w:sz w:val="21"/>
          <w:szCs w:val="21"/>
        </w:rPr>
        <w:t>group.</w:t>
      </w:r>
      <w:hyperlink w:anchor="_ENREF_117" w:tooltip="Field, 2012 #233" w:history="1">
        <w:r w:rsidR="00AB0343" w:rsidRPr="00F20E8E">
          <w:rPr>
            <w:sz w:val="21"/>
            <w:szCs w:val="21"/>
          </w:rPr>
          <w:fldChar w:fldCharType="begin"/>
        </w:r>
        <w:r w:rsidR="00AB0343">
          <w:rPr>
            <w:sz w:val="21"/>
            <w:szCs w:val="21"/>
          </w:rPr>
          <w:instrText xml:space="preserve"> ADDIN EN.CITE &lt;EndNote&gt;&lt;Cite&gt;&lt;Author&gt;Field&lt;/Author&gt;&lt;Year&gt;2012&lt;/Year&gt;&lt;RecNum&gt;233&lt;/RecNum&gt;&lt;DisplayText&gt;&lt;style face="superscript"&gt;117&lt;/style&gt;&lt;/DisplayText&gt;&lt;record&gt;&lt;rec-number&gt;233&lt;/rec-number&gt;&lt;foreign-keys&gt;&lt;key app="EN" db-id="pa59tdvxee2fe5eftppxrs9ntpprs0050vp5"&gt;233&lt;/key&gt;&lt;/foreign-keys&gt;&lt;ref-type name="Journal Article"&gt;17&lt;/ref-type&gt;&lt;contributors&gt;&lt;authors&gt;&lt;author&gt;Field, T.&lt;/author&gt;&lt;author&gt;Diego, M.&lt;/author&gt;&lt;author&gt;Hernandez-Reif, M.&lt;/author&gt;&lt;author&gt;Delgado, J.&lt;/author&gt;&lt;author&gt;Hernandez, A.&lt;/author&gt;&lt;/authors&gt;&lt;/contributors&gt;&lt;titles&gt;&lt;title&gt;Yoga and massage therapy reduce prenatal depression and prematurity&lt;/title&gt;&lt;secondary-title&gt;Journal of Bodywork and Movement Therapies &lt;/secondary-title&gt;&lt;/titles&gt;&lt;periodical&gt;&lt;full-title&gt;Journal of Bodywork and Movement Therapies&lt;/full-title&gt;&lt;/periodical&gt;&lt;pages&gt;204-209 &lt;/pages&gt;&lt;volume&gt;16&lt;/volume&gt;&lt;number&gt;2&lt;/number&gt;&lt;dates&gt;&lt;year&gt;2012&lt;/year&gt;&lt;/dates&gt;&lt;urls&gt;&lt;/urls&gt;&lt;/record&gt;&lt;/Cite&gt;&lt;/EndNote&gt;</w:instrText>
        </w:r>
        <w:r w:rsidR="00AB0343" w:rsidRPr="00F20E8E">
          <w:rPr>
            <w:sz w:val="21"/>
            <w:szCs w:val="21"/>
          </w:rPr>
          <w:fldChar w:fldCharType="separate"/>
        </w:r>
        <w:r w:rsidR="00AB0343" w:rsidRPr="00AB0343">
          <w:rPr>
            <w:noProof/>
            <w:sz w:val="21"/>
            <w:szCs w:val="21"/>
            <w:vertAlign w:val="superscript"/>
          </w:rPr>
          <w:t>117</w:t>
        </w:r>
        <w:r w:rsidR="00AB0343" w:rsidRPr="00F20E8E">
          <w:rPr>
            <w:sz w:val="21"/>
            <w:szCs w:val="21"/>
          </w:rPr>
          <w:fldChar w:fldCharType="end"/>
        </w:r>
      </w:hyperlink>
      <w:r w:rsidRPr="00F20E8E">
        <w:rPr>
          <w:sz w:val="21"/>
          <w:szCs w:val="21"/>
        </w:rPr>
        <w:t xml:space="preserve"> Results indicated significant reductions in depression and anxiety in both the yoga group and the massage groups, but no statistical analyses were conducted to compare the effectiveness of the interventions, thus preventing any meaningful inferences to be made from this </w:t>
      </w:r>
      <w:r w:rsidR="00CB7BAC" w:rsidRPr="00F20E8E">
        <w:rPr>
          <w:sz w:val="21"/>
          <w:szCs w:val="21"/>
        </w:rPr>
        <w:t>trial</w:t>
      </w:r>
      <w:r w:rsidRPr="00F20E8E">
        <w:rPr>
          <w:sz w:val="21"/>
          <w:szCs w:val="21"/>
        </w:rPr>
        <w:t>.</w:t>
      </w:r>
    </w:p>
    <w:p w14:paraId="6C381A6F" w14:textId="3F91205C" w:rsidR="00D027BC" w:rsidRPr="00F20E8E" w:rsidRDefault="00D027BC" w:rsidP="00D027BC">
      <w:pPr>
        <w:spacing w:line="360" w:lineRule="auto"/>
        <w:rPr>
          <w:color w:val="FF0000"/>
          <w:sz w:val="21"/>
          <w:szCs w:val="21"/>
        </w:rPr>
      </w:pPr>
      <w:r w:rsidRPr="00F20E8E">
        <w:rPr>
          <w:sz w:val="21"/>
          <w:szCs w:val="21"/>
        </w:rPr>
        <w:t>The strength of the evidence for group-based yoga for depression was rated as moderate. Of the six trials identified, there were three trials that, despite having some methodological flaws such as lack of long-term follow-up data or relatively small sample sizes, were otherwise well</w:t>
      </w:r>
      <w:r w:rsidR="001F1BB2" w:rsidRPr="00F20E8E">
        <w:rPr>
          <w:sz w:val="21"/>
          <w:szCs w:val="21"/>
        </w:rPr>
        <w:t xml:space="preserve"> </w:t>
      </w:r>
      <w:r w:rsidRPr="00F20E8E">
        <w:rPr>
          <w:sz w:val="21"/>
          <w:szCs w:val="21"/>
        </w:rPr>
        <w:t>conducted.</w:t>
      </w:r>
      <w:r w:rsidRPr="00F20E8E">
        <w:rPr>
          <w:sz w:val="21"/>
          <w:szCs w:val="21"/>
        </w:rPr>
        <w:fldChar w:fldCharType="begin">
          <w:fldData xml:space="preserve">PEVuZE5vdGU+PENpdGU+PEF1dGhvcj5QcmF0aGlrYW50aTwvQXV0aG9yPjxZZWFyPjIwMTc8L1ll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</w:fldData>
        </w:fldChar>
      </w:r>
      <w:r w:rsidR="00AB0343">
        <w:rPr>
          <w:sz w:val="21"/>
          <w:szCs w:val="21"/>
        </w:rPr>
        <w:instrText xml:space="preserve"> ADDIN EN.CITE </w:instrText>
      </w:r>
      <w:r w:rsidR="00AB0343">
        <w:rPr>
          <w:sz w:val="21"/>
          <w:szCs w:val="21"/>
        </w:rPr>
        <w:fldChar w:fldCharType="begin">
          <w:fldData xml:space="preserve">PEVuZE5vdGU+PENpdGU+PEF1dGhvcj5QcmF0aGlrYW50aTwvQXV0aG9yPjxZZWFyPjIwMTc8L1ll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</w:fldData>
        </w:fldChar>
      </w:r>
      <w:r w:rsidR="00AB0343">
        <w:rPr>
          <w:sz w:val="21"/>
          <w:szCs w:val="21"/>
        </w:rPr>
        <w:instrText xml:space="preserve"> ADDIN EN.CITE.DATA </w:instrText>
      </w:r>
      <w:r w:rsidR="00AB0343">
        <w:rPr>
          <w:sz w:val="21"/>
          <w:szCs w:val="21"/>
        </w:rPr>
      </w:r>
      <w:r w:rsidR="00AB0343">
        <w:rPr>
          <w:sz w:val="21"/>
          <w:szCs w:val="21"/>
        </w:rPr>
        <w:fldChar w:fldCharType="end"/>
      </w:r>
      <w:r w:rsidRPr="00F20E8E">
        <w:rPr>
          <w:sz w:val="21"/>
          <w:szCs w:val="21"/>
        </w:rPr>
      </w:r>
      <w:r w:rsidRPr="00F20E8E">
        <w:rPr>
          <w:sz w:val="21"/>
          <w:szCs w:val="21"/>
        </w:rPr>
        <w:fldChar w:fldCharType="separate"/>
      </w:r>
      <w:hyperlink w:anchor="_ENREF_115" w:tooltip="Buttner, 2015 #226" w:history="1">
        <w:r w:rsidR="00AB0343" w:rsidRPr="00AB0343">
          <w:rPr>
            <w:noProof/>
            <w:sz w:val="21"/>
            <w:szCs w:val="21"/>
            <w:vertAlign w:val="superscript"/>
          </w:rPr>
          <w:t>115</w:t>
        </w:r>
      </w:hyperlink>
      <w:r w:rsidR="00AB0343" w:rsidRPr="00AB0343">
        <w:rPr>
          <w:noProof/>
          <w:sz w:val="21"/>
          <w:szCs w:val="21"/>
          <w:vertAlign w:val="superscript"/>
        </w:rPr>
        <w:t>,</w:t>
      </w:r>
      <w:hyperlink w:anchor="_ENREF_116" w:tooltip="Chu, 2017 #227" w:history="1">
        <w:r w:rsidR="00AB0343" w:rsidRPr="00AB0343">
          <w:rPr>
            <w:noProof/>
            <w:sz w:val="21"/>
            <w:szCs w:val="21"/>
            <w:vertAlign w:val="superscript"/>
          </w:rPr>
          <w:t>116</w:t>
        </w:r>
      </w:hyperlink>
      <w:r w:rsidR="00AB0343" w:rsidRPr="00AB0343">
        <w:rPr>
          <w:noProof/>
          <w:sz w:val="21"/>
          <w:szCs w:val="21"/>
          <w:vertAlign w:val="superscript"/>
        </w:rPr>
        <w:t>,</w:t>
      </w:r>
      <w:hyperlink w:anchor="_ENREF_120" w:tooltip="Prathikanti, 2017 #258" w:history="1">
        <w:r w:rsidR="00AB0343" w:rsidRPr="00AB0343">
          <w:rPr>
            <w:noProof/>
            <w:sz w:val="21"/>
            <w:szCs w:val="21"/>
            <w:vertAlign w:val="superscript"/>
          </w:rPr>
          <w:t>120</w:t>
        </w:r>
      </w:hyperlink>
      <w:r w:rsidRPr="00F20E8E">
        <w:rPr>
          <w:sz w:val="21"/>
          <w:szCs w:val="21"/>
        </w:rPr>
        <w:fldChar w:fldCharType="end"/>
      </w:r>
      <w:r w:rsidRPr="00F20E8E">
        <w:rPr>
          <w:sz w:val="21"/>
          <w:szCs w:val="21"/>
        </w:rPr>
        <w:t xml:space="preserve"> The three remaining </w:t>
      </w:r>
      <w:r w:rsidR="00A73169" w:rsidRPr="00F20E8E">
        <w:rPr>
          <w:sz w:val="21"/>
          <w:szCs w:val="21"/>
        </w:rPr>
        <w:t>trials</w:t>
      </w:r>
      <w:r w:rsidRPr="00F20E8E">
        <w:rPr>
          <w:sz w:val="21"/>
          <w:szCs w:val="21"/>
        </w:rPr>
        <w:fldChar w:fldCharType="begin">
          <w:fldData xml:space="preserve">PEVuZE5vdGU+PENpdGU+PEF1dGhvcj5GaWVsZDwvQXV0aG9yPjxZZWFyPjIwMTI8L1llYXI+PFJl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</w:fldData>
        </w:fldChar>
      </w:r>
      <w:r w:rsidR="00AB0343">
        <w:rPr>
          <w:sz w:val="21"/>
          <w:szCs w:val="21"/>
        </w:rPr>
        <w:instrText xml:space="preserve"> ADDIN EN.CITE </w:instrText>
      </w:r>
      <w:r w:rsidR="00AB0343">
        <w:rPr>
          <w:sz w:val="21"/>
          <w:szCs w:val="21"/>
        </w:rPr>
        <w:fldChar w:fldCharType="begin">
          <w:fldData xml:space="preserve">PEVuZE5vdGU+PENpdGU+PEF1dGhvcj5GaWVsZDwvQXV0aG9yPjxZZWFyPjIwMTI8L1llYXI+PFJl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</w:fldData>
        </w:fldChar>
      </w:r>
      <w:r w:rsidR="00AB0343">
        <w:rPr>
          <w:sz w:val="21"/>
          <w:szCs w:val="21"/>
        </w:rPr>
        <w:instrText xml:space="preserve"> ADDIN EN.CITE.DATA </w:instrText>
      </w:r>
      <w:r w:rsidR="00AB0343">
        <w:rPr>
          <w:sz w:val="21"/>
          <w:szCs w:val="21"/>
        </w:rPr>
      </w:r>
      <w:r w:rsidR="00AB0343">
        <w:rPr>
          <w:sz w:val="21"/>
          <w:szCs w:val="21"/>
        </w:rPr>
        <w:fldChar w:fldCharType="end"/>
      </w:r>
      <w:r w:rsidRPr="00F20E8E">
        <w:rPr>
          <w:sz w:val="21"/>
          <w:szCs w:val="21"/>
        </w:rPr>
      </w:r>
      <w:r w:rsidRPr="00F20E8E">
        <w:rPr>
          <w:sz w:val="21"/>
          <w:szCs w:val="21"/>
        </w:rPr>
        <w:fldChar w:fldCharType="separate"/>
      </w:r>
      <w:hyperlink w:anchor="_ENREF_117" w:tooltip="Field, 2012 #233" w:history="1">
        <w:r w:rsidR="00AB0343" w:rsidRPr="00AB0343">
          <w:rPr>
            <w:noProof/>
            <w:sz w:val="21"/>
            <w:szCs w:val="21"/>
            <w:vertAlign w:val="superscript"/>
          </w:rPr>
          <w:t>117-119</w:t>
        </w:r>
      </w:hyperlink>
      <w:r w:rsidR="00AB0343" w:rsidRPr="00AB0343">
        <w:rPr>
          <w:noProof/>
          <w:sz w:val="21"/>
          <w:szCs w:val="21"/>
          <w:vertAlign w:val="superscript"/>
        </w:rPr>
        <w:t>,</w:t>
      </w:r>
      <w:hyperlink w:anchor="_ENREF_121" w:tooltip="Uebelacker, 2016 #274" w:history="1">
        <w:r w:rsidR="00AB0343" w:rsidRPr="00AB0343">
          <w:rPr>
            <w:noProof/>
            <w:sz w:val="21"/>
            <w:szCs w:val="21"/>
            <w:vertAlign w:val="superscript"/>
          </w:rPr>
          <w:t>121</w:t>
        </w:r>
      </w:hyperlink>
      <w:r w:rsidRPr="00F20E8E">
        <w:rPr>
          <w:sz w:val="21"/>
          <w:szCs w:val="21"/>
        </w:rPr>
        <w:fldChar w:fldCharType="end"/>
      </w:r>
      <w:r w:rsidRPr="00F20E8E">
        <w:rPr>
          <w:sz w:val="21"/>
          <w:szCs w:val="21"/>
        </w:rPr>
        <w:t xml:space="preserve"> had methodological limitations that included small sample sizes, high drop-out rates, lack of adequate randomisation, and lack of assessor blinding. All </w:t>
      </w:r>
      <w:r w:rsidR="00725D2C" w:rsidRPr="00F20E8E">
        <w:rPr>
          <w:sz w:val="21"/>
          <w:szCs w:val="21"/>
        </w:rPr>
        <w:t>trials</w:t>
      </w:r>
      <w:r w:rsidRPr="00F20E8E">
        <w:rPr>
          <w:sz w:val="21"/>
          <w:szCs w:val="21"/>
        </w:rPr>
        <w:t xml:space="preserve"> reported that yoga was associated with improvements in depressive symptoms, but not all indicated that this improvement was significantly greater than that of </w:t>
      </w:r>
      <w:r w:rsidR="0080270F">
        <w:rPr>
          <w:sz w:val="21"/>
          <w:szCs w:val="21"/>
        </w:rPr>
        <w:t>comparison</w:t>
      </w:r>
      <w:r w:rsidR="0080270F" w:rsidRPr="00F20E8E">
        <w:rPr>
          <w:sz w:val="21"/>
          <w:szCs w:val="21"/>
        </w:rPr>
        <w:t xml:space="preserve"> </w:t>
      </w:r>
      <w:r w:rsidRPr="00F20E8E">
        <w:rPr>
          <w:sz w:val="21"/>
          <w:szCs w:val="21"/>
        </w:rPr>
        <w:t xml:space="preserve">groups. It is relevant to note that the higher quality </w:t>
      </w:r>
      <w:r w:rsidR="00542D8F" w:rsidRPr="00F20E8E">
        <w:rPr>
          <w:sz w:val="21"/>
          <w:szCs w:val="21"/>
        </w:rPr>
        <w:t>trials</w:t>
      </w:r>
      <w:r w:rsidRPr="00F20E8E">
        <w:rPr>
          <w:sz w:val="21"/>
          <w:szCs w:val="21"/>
        </w:rPr>
        <w:t xml:space="preserve"> consistently showed greater improvement in yoga groups than in </w:t>
      </w:r>
      <w:r w:rsidR="0080270F">
        <w:rPr>
          <w:sz w:val="21"/>
          <w:szCs w:val="21"/>
        </w:rPr>
        <w:t>comparison</w:t>
      </w:r>
      <w:r w:rsidR="0080270F" w:rsidRPr="00F20E8E">
        <w:rPr>
          <w:sz w:val="21"/>
          <w:szCs w:val="21"/>
        </w:rPr>
        <w:t xml:space="preserve"> </w:t>
      </w:r>
      <w:r w:rsidRPr="00F20E8E">
        <w:rPr>
          <w:sz w:val="21"/>
          <w:szCs w:val="21"/>
        </w:rPr>
        <w:t xml:space="preserve">groups, while the </w:t>
      </w:r>
      <w:r w:rsidR="00B570A9" w:rsidRPr="00F20E8E">
        <w:rPr>
          <w:sz w:val="21"/>
          <w:szCs w:val="21"/>
        </w:rPr>
        <w:t>trials</w:t>
      </w:r>
      <w:r w:rsidRPr="00F20E8E">
        <w:rPr>
          <w:sz w:val="21"/>
          <w:szCs w:val="21"/>
        </w:rPr>
        <w:t xml:space="preserve"> showing no significant differences between yoga and </w:t>
      </w:r>
      <w:r w:rsidR="0080270F">
        <w:rPr>
          <w:sz w:val="21"/>
          <w:szCs w:val="21"/>
        </w:rPr>
        <w:t>comparison</w:t>
      </w:r>
      <w:r w:rsidR="0080270F" w:rsidRPr="00F20E8E">
        <w:rPr>
          <w:sz w:val="21"/>
          <w:szCs w:val="21"/>
        </w:rPr>
        <w:t xml:space="preserve"> </w:t>
      </w:r>
      <w:r w:rsidRPr="00F20E8E">
        <w:rPr>
          <w:sz w:val="21"/>
          <w:szCs w:val="21"/>
        </w:rPr>
        <w:t xml:space="preserve">groups were found to have considerable methodological limitations. The direction of the evidence was therefore assessed to be positive. It was also judged that most </w:t>
      </w:r>
      <w:r w:rsidR="005C62A6" w:rsidRPr="00F20E8E">
        <w:rPr>
          <w:sz w:val="21"/>
          <w:szCs w:val="21"/>
        </w:rPr>
        <w:t>trials</w:t>
      </w:r>
      <w:r w:rsidRPr="00F20E8E">
        <w:rPr>
          <w:sz w:val="21"/>
          <w:szCs w:val="21"/>
        </w:rPr>
        <w:t xml:space="preserve"> were consistent, and that inconsistencies could be explained, in this case by poor methodology. As such, the results were considered somewhat likely to be replicable. The generalisability of the evidence to the target population was somewhat limited due to five of the six trials being conducted with female participants only and three including females with pre</w:t>
      </w:r>
      <w:r w:rsidR="001F1BB2" w:rsidRPr="00F20E8E">
        <w:rPr>
          <w:sz w:val="21"/>
          <w:szCs w:val="21"/>
        </w:rPr>
        <w:t>-</w:t>
      </w:r>
      <w:r w:rsidRPr="00F20E8E">
        <w:rPr>
          <w:sz w:val="21"/>
          <w:szCs w:val="21"/>
        </w:rPr>
        <w:t xml:space="preserve">natal or postpartum depression. The evidence was, however, judged as directly applicable to the Australian context. Although generalisability was limited, the strength, direction, consistency, and applicability of the evidence indicated that the findings were noteworthy. The evidence was thus suggestive of the beneficial effects of group-based yoga to treat depression when compared to any </w:t>
      </w:r>
      <w:r w:rsidR="008A4A55">
        <w:rPr>
          <w:sz w:val="21"/>
          <w:szCs w:val="21"/>
        </w:rPr>
        <w:t>comparison</w:t>
      </w:r>
      <w:r w:rsidRPr="00F20E8E">
        <w:rPr>
          <w:sz w:val="21"/>
          <w:szCs w:val="21"/>
        </w:rPr>
        <w:t xml:space="preserve"> condition, but further well</w:t>
      </w:r>
      <w:r w:rsidR="001F1BB2" w:rsidRPr="00F20E8E">
        <w:rPr>
          <w:sz w:val="21"/>
          <w:szCs w:val="21"/>
        </w:rPr>
        <w:t xml:space="preserve"> </w:t>
      </w:r>
      <w:r w:rsidRPr="00F20E8E">
        <w:rPr>
          <w:sz w:val="21"/>
          <w:szCs w:val="21"/>
        </w:rPr>
        <w:t xml:space="preserve">conducted research is also required. Overall, the body of evidence for group yoga as a treatment for depression was ranked as ‘Promising’. </w:t>
      </w:r>
    </w:p>
    <w:p w14:paraId="3F5B0564" w14:textId="77777777" w:rsidR="00D027BC" w:rsidRPr="00F20E8E" w:rsidRDefault="00D027BC" w:rsidP="00D027BC">
      <w:pPr>
        <w:pStyle w:val="Heading4"/>
        <w:spacing w:after="240" w:line="360" w:lineRule="auto"/>
      </w:pPr>
      <w:r w:rsidRPr="00F20E8E">
        <w:t>Individual meditation for depression</w:t>
      </w:r>
    </w:p>
    <w:p w14:paraId="21EAAAEA" w14:textId="5CB52544" w:rsidR="00D027BC" w:rsidRPr="00F20E8E" w:rsidRDefault="00D027BC" w:rsidP="00D027BC">
      <w:pPr>
        <w:spacing w:after="240" w:line="360" w:lineRule="auto"/>
        <w:rPr>
          <w:sz w:val="21"/>
          <w:szCs w:val="21"/>
        </w:rPr>
      </w:pPr>
      <w:r w:rsidRPr="00F20E8E">
        <w:rPr>
          <w:sz w:val="21"/>
          <w:szCs w:val="21"/>
        </w:rPr>
        <w:t xml:space="preserve">There were no </w:t>
      </w:r>
      <w:r w:rsidR="0080289B" w:rsidRPr="00F20E8E">
        <w:rPr>
          <w:sz w:val="21"/>
          <w:szCs w:val="21"/>
        </w:rPr>
        <w:t>trials</w:t>
      </w:r>
      <w:r w:rsidRPr="00F20E8E">
        <w:rPr>
          <w:sz w:val="21"/>
          <w:szCs w:val="21"/>
        </w:rPr>
        <w:t xml:space="preserve"> identified which used individual meditation as a treatment for depression. </w:t>
      </w:r>
    </w:p>
    <w:p w14:paraId="42ABA7D4" w14:textId="77777777" w:rsidR="00D027BC" w:rsidRPr="00F20E8E" w:rsidRDefault="00D027BC" w:rsidP="00D027BC">
      <w:pPr>
        <w:pStyle w:val="Heading4"/>
        <w:spacing w:after="240" w:line="360" w:lineRule="auto"/>
      </w:pPr>
      <w:r w:rsidRPr="00F20E8E">
        <w:t>Group-based yoga for anxiety</w:t>
      </w:r>
    </w:p>
    <w:p w14:paraId="4E523B2B" w14:textId="42AE92C0" w:rsidR="00D027BC" w:rsidRPr="00F20E8E" w:rsidRDefault="00D027BC" w:rsidP="00D027BC">
      <w:pPr>
        <w:spacing w:after="240" w:line="360" w:lineRule="auto"/>
        <w:rPr>
          <w:sz w:val="21"/>
          <w:szCs w:val="21"/>
        </w:rPr>
      </w:pPr>
      <w:r w:rsidRPr="00F20E8E">
        <w:rPr>
          <w:sz w:val="21"/>
          <w:szCs w:val="21"/>
        </w:rPr>
        <w:t xml:space="preserve">There were no </w:t>
      </w:r>
      <w:r w:rsidR="00562576" w:rsidRPr="00F20E8E">
        <w:rPr>
          <w:sz w:val="21"/>
          <w:szCs w:val="21"/>
        </w:rPr>
        <w:t>trials</w:t>
      </w:r>
      <w:r w:rsidRPr="00F20E8E">
        <w:rPr>
          <w:sz w:val="21"/>
          <w:szCs w:val="21"/>
        </w:rPr>
        <w:t xml:space="preserve"> identified which used group-based yoga as a treatment for anxiety.</w:t>
      </w:r>
    </w:p>
    <w:p w14:paraId="43B4C194" w14:textId="5A124194" w:rsidR="00D027BC" w:rsidRPr="00F20E8E" w:rsidRDefault="00D027BC" w:rsidP="00D027BC">
      <w:pPr>
        <w:pStyle w:val="Heading4"/>
        <w:spacing w:after="240" w:line="360" w:lineRule="auto"/>
      </w:pPr>
      <w:r w:rsidRPr="00F20E8E">
        <w:t>Individual yoga</w:t>
      </w:r>
      <w:r w:rsidR="00587F9C">
        <w:t xml:space="preserve"> </w:t>
      </w:r>
      <w:r w:rsidRPr="00F20E8E">
        <w:t>for anxiety</w:t>
      </w:r>
      <w:r w:rsidR="004F21CF">
        <w:t xml:space="preserve"> (compared to non-active </w:t>
      </w:r>
      <w:r w:rsidR="008A4A55">
        <w:t>comparison</w:t>
      </w:r>
      <w:r w:rsidR="004F21CF">
        <w:t>)</w:t>
      </w:r>
    </w:p>
    <w:p w14:paraId="08732642" w14:textId="52915527" w:rsidR="00D027BC" w:rsidRPr="00F20E8E" w:rsidRDefault="00D027BC" w:rsidP="00D027BC">
      <w:pPr>
        <w:spacing w:after="240" w:line="360" w:lineRule="auto"/>
        <w:rPr>
          <w:sz w:val="21"/>
          <w:szCs w:val="21"/>
        </w:rPr>
      </w:pPr>
      <w:r w:rsidRPr="00F20E8E">
        <w:rPr>
          <w:sz w:val="21"/>
          <w:szCs w:val="21"/>
        </w:rPr>
        <w:t>There was one trial that investigated individual yoga as a treatment for situational anxiety within the context of surgery.</w:t>
      </w:r>
      <w:hyperlink w:anchor="_ENREF_122" w:tooltip="Bidgoli, 2016 #186" w:history="1">
        <w:r w:rsidR="00AB0343" w:rsidRPr="00F20E8E">
          <w:rPr>
            <w:sz w:val="21"/>
            <w:szCs w:val="21"/>
          </w:rPr>
          <w:fldChar w:fldCharType="begin">
            <w:fldData xml:space="preserve">PEVuZE5vdGU+PENpdGU+PEF1dGhvcj5CaWRnb2xpPC9BdXRob3I+PFllYXI+MjAxNjwvWWVhcj48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</w:fldData>
          </w:fldChar>
        </w:r>
        <w:r w:rsidR="00AB0343">
          <w:rPr>
            <w:sz w:val="21"/>
            <w:szCs w:val="21"/>
          </w:rPr>
          <w:instrText xml:space="preserve"> ADDIN EN.CITE </w:instrText>
        </w:r>
        <w:r w:rsidR="00AB0343">
          <w:rPr>
            <w:sz w:val="21"/>
            <w:szCs w:val="21"/>
          </w:rPr>
          <w:fldChar w:fldCharType="begin">
            <w:fldData xml:space="preserve">PEVuZE5vdGU+PENpdGU+PEF1dGhvcj5CaWRnb2xpPC9BdXRob3I+PFllYXI+MjAxNjwvWWVhcj48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</w:fldData>
          </w:fldChar>
        </w:r>
        <w:r w:rsidR="00AB0343">
          <w:rPr>
            <w:sz w:val="21"/>
            <w:szCs w:val="21"/>
          </w:rPr>
          <w:instrText xml:space="preserve"> ADDIN EN.CITE.DATA </w:instrText>
        </w:r>
        <w:r w:rsidR="00AB0343">
          <w:rPr>
            <w:sz w:val="21"/>
            <w:szCs w:val="21"/>
          </w:rPr>
        </w:r>
        <w:r w:rsidR="00AB0343">
          <w:rPr>
            <w:sz w:val="21"/>
            <w:szCs w:val="21"/>
          </w:rPr>
          <w:fldChar w:fldCharType="end"/>
        </w:r>
        <w:r w:rsidR="00AB0343" w:rsidRPr="00F20E8E">
          <w:rPr>
            <w:sz w:val="21"/>
            <w:szCs w:val="21"/>
          </w:rPr>
        </w:r>
        <w:r w:rsidR="00AB0343" w:rsidRPr="00F20E8E">
          <w:rPr>
            <w:sz w:val="21"/>
            <w:szCs w:val="21"/>
          </w:rPr>
          <w:fldChar w:fldCharType="separate"/>
        </w:r>
        <w:r w:rsidR="00AB0343" w:rsidRPr="00AB0343">
          <w:rPr>
            <w:noProof/>
            <w:sz w:val="21"/>
            <w:szCs w:val="21"/>
            <w:vertAlign w:val="superscript"/>
          </w:rPr>
          <w:t>122</w:t>
        </w:r>
        <w:r w:rsidR="00AB0343" w:rsidRPr="00F20E8E">
          <w:rPr>
            <w:sz w:val="21"/>
            <w:szCs w:val="21"/>
          </w:rPr>
          <w:fldChar w:fldCharType="end"/>
        </w:r>
      </w:hyperlink>
      <w:r w:rsidRPr="00F20E8E">
        <w:rPr>
          <w:sz w:val="21"/>
          <w:szCs w:val="21"/>
        </w:rPr>
        <w:t xml:space="preserve"> The RCT used sukha pranayama breathing exercises in patients before </w:t>
      </w:r>
      <w:r w:rsidRPr="00F20E8E">
        <w:rPr>
          <w:sz w:val="21"/>
          <w:szCs w:val="21"/>
        </w:rPr>
        <w:lastRenderedPageBreak/>
        <w:t xml:space="preserve">they underwent coronary angiographies. Eighty participants recruited from a hospital in Iran, all of whom were about to undergo coronary angiographies, were randomised to a group conducting sukha pranayama breathing for five minutes (n=40), or a </w:t>
      </w:r>
      <w:r w:rsidR="0080270F">
        <w:rPr>
          <w:sz w:val="21"/>
          <w:szCs w:val="21"/>
        </w:rPr>
        <w:t>comparison</w:t>
      </w:r>
      <w:r w:rsidRPr="00F20E8E">
        <w:rPr>
          <w:sz w:val="21"/>
          <w:szCs w:val="21"/>
        </w:rPr>
        <w:t xml:space="preserve"> group consisting of routine coronary angiography-related care (n=40). In order to qualify for inclusion in the trial, patients were required to be undergoing the surgery for the first time and have an anxiety score of 43 or greater on the </w:t>
      </w:r>
      <w:r w:rsidR="00074070" w:rsidRPr="00F20E8E">
        <w:rPr>
          <w:sz w:val="21"/>
          <w:szCs w:val="21"/>
        </w:rPr>
        <w:t>State-Trait Anxiety Inventory (</w:t>
      </w:r>
      <w:r w:rsidRPr="00F20E8E">
        <w:rPr>
          <w:sz w:val="21"/>
          <w:szCs w:val="21"/>
        </w:rPr>
        <w:t>STAI</w:t>
      </w:r>
      <w:r w:rsidR="00074070" w:rsidRPr="00F20E8E">
        <w:rPr>
          <w:sz w:val="21"/>
          <w:szCs w:val="21"/>
        </w:rPr>
        <w:t>)</w:t>
      </w:r>
      <w:r w:rsidRPr="00F20E8E">
        <w:rPr>
          <w:sz w:val="21"/>
          <w:szCs w:val="21"/>
        </w:rPr>
        <w:t xml:space="preserve">. Assessments were conducted before, half an hour post, and one hour post-intervention or standard care. The intervention group displayed significant reductions in anxiety symptoms half an hour and one hour after the breathing exercises, while the </w:t>
      </w:r>
      <w:r w:rsidR="004F21CF">
        <w:rPr>
          <w:sz w:val="21"/>
          <w:szCs w:val="21"/>
        </w:rPr>
        <w:t>comparison</w:t>
      </w:r>
      <w:r w:rsidR="004F21CF" w:rsidRPr="00F20E8E">
        <w:rPr>
          <w:sz w:val="21"/>
          <w:szCs w:val="21"/>
        </w:rPr>
        <w:t xml:space="preserve"> </w:t>
      </w:r>
      <w:r w:rsidRPr="00F20E8E">
        <w:rPr>
          <w:sz w:val="21"/>
          <w:szCs w:val="21"/>
        </w:rPr>
        <w:t>group displayed slight but not statistically significant decreases. Between-group differences in anxiety scores at</w:t>
      </w:r>
      <w:r w:rsidR="00DF61E8" w:rsidRPr="00F20E8E">
        <w:rPr>
          <w:sz w:val="21"/>
          <w:szCs w:val="21"/>
        </w:rPr>
        <w:t xml:space="preserve"> half an hour and one hour post-</w:t>
      </w:r>
      <w:r w:rsidRPr="00F20E8E">
        <w:rPr>
          <w:sz w:val="21"/>
          <w:szCs w:val="21"/>
        </w:rPr>
        <w:t>intervention were both significant. This trial differed from most other trials in this report due to being a brief single-session intervention, compared to the multiple session treatments offered in other trials. As such, its efficacy as a single intervention was difficult to compare to longer-term interventions. There was no long-term follow-up to determine if decreases in anxiety symptoms were sustained, or if patients continued to practi</w:t>
      </w:r>
      <w:r w:rsidR="00DF61E8" w:rsidRPr="00F20E8E">
        <w:rPr>
          <w:sz w:val="21"/>
          <w:szCs w:val="21"/>
        </w:rPr>
        <w:t>s</w:t>
      </w:r>
      <w:r w:rsidRPr="00F20E8E">
        <w:rPr>
          <w:sz w:val="21"/>
          <w:szCs w:val="21"/>
        </w:rPr>
        <w:t xml:space="preserve">e breathing exercises. It was also conducted with patients undergoing coronary angiography and thus might not represent the same results as it would with otherwise healthy adults. This trial did, however, highlight the potential effectiveness of a single session of yoga exercises to relieve situational anxiety related to a specific event. </w:t>
      </w:r>
    </w:p>
    <w:p w14:paraId="448F5D23" w14:textId="2C7CA059" w:rsidR="00D027BC" w:rsidRPr="00F20E8E" w:rsidRDefault="00D027BC" w:rsidP="00D027BC">
      <w:pPr>
        <w:spacing w:line="360" w:lineRule="auto"/>
        <w:rPr>
          <w:sz w:val="21"/>
          <w:szCs w:val="21"/>
        </w:rPr>
      </w:pPr>
      <w:r w:rsidRPr="00F20E8E">
        <w:rPr>
          <w:sz w:val="21"/>
          <w:szCs w:val="21"/>
        </w:rPr>
        <w:t xml:space="preserve">As there was only one </w:t>
      </w:r>
      <w:r w:rsidR="00A518AF" w:rsidRPr="00F20E8E">
        <w:rPr>
          <w:sz w:val="21"/>
          <w:szCs w:val="21"/>
        </w:rPr>
        <w:t>trial</w:t>
      </w:r>
      <w:r w:rsidRPr="00F20E8E">
        <w:rPr>
          <w:sz w:val="21"/>
          <w:szCs w:val="21"/>
        </w:rPr>
        <w:t xml:space="preserve"> examining yoga as a treatment for anxiety, the strength, direction, consistency, generalisability, and applicability of the evidence were not rated. Therefore, the body of evidence for individual yoga as a treatment for anxiety when compared to any </w:t>
      </w:r>
      <w:r w:rsidR="008A4A55">
        <w:rPr>
          <w:sz w:val="21"/>
          <w:szCs w:val="21"/>
        </w:rPr>
        <w:t>comparison</w:t>
      </w:r>
      <w:r w:rsidR="008A4A55" w:rsidRPr="00F20E8E">
        <w:rPr>
          <w:sz w:val="21"/>
          <w:szCs w:val="21"/>
        </w:rPr>
        <w:t xml:space="preserve"> </w:t>
      </w:r>
      <w:r w:rsidRPr="00F20E8E">
        <w:rPr>
          <w:sz w:val="21"/>
          <w:szCs w:val="21"/>
        </w:rPr>
        <w:t xml:space="preserve">condition was ranked as ‘Unknown’. </w:t>
      </w:r>
    </w:p>
    <w:p w14:paraId="4AF4D32B" w14:textId="3FCD4515" w:rsidR="00D027BC" w:rsidRPr="00F20E8E" w:rsidRDefault="00D027BC" w:rsidP="00D027BC">
      <w:pPr>
        <w:pStyle w:val="Heading4"/>
        <w:spacing w:after="240" w:line="360" w:lineRule="auto"/>
      </w:pPr>
      <w:r w:rsidRPr="00F20E8E">
        <w:t xml:space="preserve">Group-based yoga for combined depression and anxiety </w:t>
      </w:r>
      <w:r w:rsidR="008A4A55">
        <w:t>(compared to non-active comparison)</w:t>
      </w:r>
    </w:p>
    <w:p w14:paraId="2D55EF17" w14:textId="46134B23" w:rsidR="00D027BC" w:rsidRPr="00F20E8E" w:rsidRDefault="00D027BC" w:rsidP="00D027BC">
      <w:pPr>
        <w:spacing w:after="240" w:line="360" w:lineRule="auto"/>
        <w:rPr>
          <w:sz w:val="21"/>
          <w:szCs w:val="21"/>
        </w:rPr>
      </w:pPr>
      <w:r w:rsidRPr="00F20E8E">
        <w:rPr>
          <w:sz w:val="21"/>
          <w:szCs w:val="21"/>
        </w:rPr>
        <w:t>There were four RCTs that examined the use of group-based yoga as a treatment for combined depression and anxiety.</w:t>
      </w:r>
      <w:r w:rsidRPr="00F20E8E">
        <w:rPr>
          <w:sz w:val="21"/>
          <w:szCs w:val="21"/>
        </w:rPr>
        <w:fldChar w:fldCharType="begin">
          <w:fldData xml:space="preserve">PEVuZE5vdGU+PENpdGU+PEF1dGhvcj5EYXZpczwvQXV0aG9yPjxZZWFyPjIwMTU8L1llYXI+PFJl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==
</w:fldData>
        </w:fldChar>
      </w:r>
      <w:r w:rsidR="00AB0343">
        <w:rPr>
          <w:sz w:val="21"/>
          <w:szCs w:val="21"/>
        </w:rPr>
        <w:instrText xml:space="preserve"> ADDIN EN.CITE </w:instrText>
      </w:r>
      <w:r w:rsidR="00AB0343">
        <w:rPr>
          <w:sz w:val="21"/>
          <w:szCs w:val="21"/>
        </w:rPr>
        <w:fldChar w:fldCharType="begin">
          <w:fldData xml:space="preserve">PEVuZE5vdGU+PENpdGU+PEF1dGhvcj5EYXZpczwvQXV0aG9yPjxZZWFyPjIwMTU8L1llYXI+PFJl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==
</w:fldData>
        </w:fldChar>
      </w:r>
      <w:r w:rsidR="00AB0343">
        <w:rPr>
          <w:sz w:val="21"/>
          <w:szCs w:val="21"/>
        </w:rPr>
        <w:instrText xml:space="preserve"> ADDIN EN.CITE.DATA </w:instrText>
      </w:r>
      <w:r w:rsidR="00AB0343">
        <w:rPr>
          <w:sz w:val="21"/>
          <w:szCs w:val="21"/>
        </w:rPr>
      </w:r>
      <w:r w:rsidR="00AB0343">
        <w:rPr>
          <w:sz w:val="21"/>
          <w:szCs w:val="21"/>
        </w:rPr>
        <w:fldChar w:fldCharType="end"/>
      </w:r>
      <w:r w:rsidRPr="00F20E8E">
        <w:rPr>
          <w:sz w:val="21"/>
          <w:szCs w:val="21"/>
        </w:rPr>
      </w:r>
      <w:r w:rsidRPr="00F20E8E">
        <w:rPr>
          <w:sz w:val="21"/>
          <w:szCs w:val="21"/>
        </w:rPr>
        <w:fldChar w:fldCharType="separate"/>
      </w:r>
      <w:hyperlink w:anchor="_ENREF_13" w:tooltip="Rani, 2012 #261" w:history="1">
        <w:r w:rsidR="00AB0343" w:rsidRPr="00AB0343">
          <w:rPr>
            <w:noProof/>
            <w:sz w:val="21"/>
            <w:szCs w:val="21"/>
            <w:vertAlign w:val="superscript"/>
          </w:rPr>
          <w:t>13</w:t>
        </w:r>
      </w:hyperlink>
      <w:r w:rsidR="00AB0343" w:rsidRPr="00AB0343">
        <w:rPr>
          <w:noProof/>
          <w:sz w:val="21"/>
          <w:szCs w:val="21"/>
          <w:vertAlign w:val="superscript"/>
        </w:rPr>
        <w:t>,</w:t>
      </w:r>
      <w:hyperlink w:anchor="_ENREF_123" w:tooltip="Davis, 2015 #228" w:history="1">
        <w:r w:rsidR="00AB0343" w:rsidRPr="00AB0343">
          <w:rPr>
            <w:noProof/>
            <w:sz w:val="21"/>
            <w:szCs w:val="21"/>
            <w:vertAlign w:val="superscript"/>
          </w:rPr>
          <w:t>123-125</w:t>
        </w:r>
      </w:hyperlink>
      <w:r w:rsidRPr="00F20E8E">
        <w:rPr>
          <w:sz w:val="21"/>
          <w:szCs w:val="21"/>
        </w:rPr>
        <w:fldChar w:fldCharType="end"/>
      </w:r>
      <w:r w:rsidRPr="00F20E8E">
        <w:rPr>
          <w:sz w:val="21"/>
          <w:szCs w:val="21"/>
        </w:rPr>
        <w:t xml:space="preserve"> These </w:t>
      </w:r>
      <w:r w:rsidR="00E26D91" w:rsidRPr="00F20E8E">
        <w:rPr>
          <w:sz w:val="21"/>
          <w:szCs w:val="21"/>
        </w:rPr>
        <w:t>trials</w:t>
      </w:r>
      <w:r w:rsidRPr="00F20E8E">
        <w:rPr>
          <w:sz w:val="21"/>
          <w:szCs w:val="21"/>
        </w:rPr>
        <w:t xml:space="preserve"> included mixed populations of individuals suffering from depression, anxiety, or both. Most of these </w:t>
      </w:r>
      <w:r w:rsidR="00193DBB" w:rsidRPr="00F20E8E">
        <w:rPr>
          <w:sz w:val="21"/>
          <w:szCs w:val="21"/>
        </w:rPr>
        <w:t>trials</w:t>
      </w:r>
      <w:r w:rsidRPr="00F20E8E">
        <w:rPr>
          <w:sz w:val="21"/>
          <w:szCs w:val="21"/>
        </w:rPr>
        <w:t xml:space="preserve"> did not report results separately for the two disorders, making it difficult to determine if the intervention was more effective at treating depression or anxiety. Rather, the trials aimed to examine group yoga’s efficacy as a treatment for both depression and anxiety. </w:t>
      </w:r>
    </w:p>
    <w:p w14:paraId="54C2105C" w14:textId="3E43E103" w:rsidR="00D027BC" w:rsidRPr="00F20E8E" w:rsidRDefault="00D027BC" w:rsidP="00D027BC">
      <w:pPr>
        <w:spacing w:line="360" w:lineRule="auto"/>
        <w:rPr>
          <w:sz w:val="21"/>
          <w:szCs w:val="21"/>
        </w:rPr>
      </w:pPr>
      <w:r w:rsidRPr="00F20E8E">
        <w:rPr>
          <w:sz w:val="21"/>
          <w:szCs w:val="21"/>
        </w:rPr>
        <w:t>The first trial included 46 pregnant females suffering from symptoms of depression or anxiety.</w:t>
      </w:r>
      <w:hyperlink w:anchor="_ENREF_123" w:tooltip="Davis, 2015 #228" w:history="1">
        <w:r w:rsidR="00AB0343" w:rsidRPr="00F20E8E">
          <w:rPr>
            <w:sz w:val="21"/>
            <w:szCs w:val="21"/>
          </w:rPr>
          <w:fldChar w:fldCharType="begin"/>
        </w:r>
        <w:r w:rsidR="00AB0343">
          <w:rPr>
            <w:sz w:val="21"/>
            <w:szCs w:val="21"/>
          </w:rPr>
          <w:instrText xml:space="preserve"> ADDIN EN.CITE &lt;EndNote&gt;&lt;Cite&gt;&lt;Author&gt;Davis&lt;/Author&gt;&lt;Year&gt;2015&lt;/Year&gt;&lt;RecNum&gt;228&lt;/RecNum&gt;&lt;DisplayText&gt;&lt;style face="superscript"&gt;123&lt;/style&gt;&lt;/DisplayText&gt;&lt;record&gt;&lt;rec-number&gt;228&lt;/rec-number&gt;&lt;foreign-keys&gt;&lt;key app="EN" db-id="pa59tdvxee2fe5eftppxrs9ntpprs0050vp5"&gt;228&lt;/key&gt;&lt;/foreign-keys&gt;&lt;ref-type name="Journal Article"&gt;17&lt;/ref-type&gt;&lt;contributors&gt;&lt;authors&gt;&lt;author&gt;Davis, K.&lt;/author&gt;&lt;author&gt;Goodman, S.H.&lt;/author&gt;&lt;author&gt;Leiferman, J.&lt;/author&gt;&lt;author&gt;Taylor, M.&lt;/author&gt;&lt;author&gt;Dimidjian, S.&lt;/author&gt;&lt;/authors&gt;&lt;/contributors&gt;&lt;titles&gt;&lt;title&gt;A randomised controlled trial of yoga for pregnant women with symptoms of depression and anxiety&lt;/title&gt;&lt;secondary-title&gt;Complementary Therapies in Clinical Practice&lt;/secondary-title&gt;&lt;/titles&gt;&lt;periodical&gt;&lt;full-title&gt;Complementary Therapies in Clinical Practice&lt;/full-title&gt;&lt;/periodical&gt;&lt;pages&gt;166-172 &lt;/pages&gt;&lt;volume&gt;21&lt;/volume&gt;&lt;number&gt;3&lt;/number&gt;&lt;dates&gt;&lt;year&gt;2015&lt;/year&gt;&lt;/dates&gt;&lt;urls&gt;&lt;/urls&gt;&lt;/record&gt;&lt;/Cite&gt;&lt;/EndNote&gt;</w:instrText>
        </w:r>
        <w:r w:rsidR="00AB0343" w:rsidRPr="00F20E8E">
          <w:rPr>
            <w:sz w:val="21"/>
            <w:szCs w:val="21"/>
          </w:rPr>
          <w:fldChar w:fldCharType="separate"/>
        </w:r>
        <w:r w:rsidR="00AB0343" w:rsidRPr="00AB0343">
          <w:rPr>
            <w:noProof/>
            <w:sz w:val="21"/>
            <w:szCs w:val="21"/>
            <w:vertAlign w:val="superscript"/>
          </w:rPr>
          <w:t>123</w:t>
        </w:r>
        <w:r w:rsidR="00AB0343" w:rsidRPr="00F20E8E">
          <w:rPr>
            <w:sz w:val="21"/>
            <w:szCs w:val="21"/>
          </w:rPr>
          <w:fldChar w:fldCharType="end"/>
        </w:r>
      </w:hyperlink>
      <w:r w:rsidRPr="00F20E8E">
        <w:rPr>
          <w:sz w:val="21"/>
          <w:szCs w:val="21"/>
        </w:rPr>
        <w:t xml:space="preserve"> They were randomised to either Ashtanga Vinyasa yoga (n = 23) or TAU (n = 23). Both groups were permitted to continue TAU external to the tria</w:t>
      </w:r>
      <w:r w:rsidR="00F203C2" w:rsidRPr="00F20E8E">
        <w:rPr>
          <w:sz w:val="21"/>
          <w:szCs w:val="21"/>
        </w:rPr>
        <w:t>l for depression and/or anxiety. There were no restrictions on the care received outside the trial, but participants</w:t>
      </w:r>
      <w:r w:rsidRPr="00F20E8E">
        <w:rPr>
          <w:sz w:val="21"/>
          <w:szCs w:val="21"/>
        </w:rPr>
        <w:t xml:space="preserve"> were asked to provide information about it</w:t>
      </w:r>
      <w:r w:rsidR="00DD3536" w:rsidRPr="00F20E8E">
        <w:rPr>
          <w:sz w:val="21"/>
          <w:szCs w:val="21"/>
        </w:rPr>
        <w:t>. Most commonly this included therapy or antidepressants, but no significant difference was found between these groups of participants.</w:t>
      </w:r>
      <w:r w:rsidRPr="00F20E8E">
        <w:rPr>
          <w:sz w:val="21"/>
          <w:szCs w:val="21"/>
        </w:rPr>
        <w:t xml:space="preserve"> There was no significant difference in </w:t>
      </w:r>
      <w:r w:rsidRPr="00F20E8E">
        <w:rPr>
          <w:sz w:val="21"/>
          <w:szCs w:val="21"/>
        </w:rPr>
        <w:lastRenderedPageBreak/>
        <w:t xml:space="preserve">the improvement of the yoga group and that of the </w:t>
      </w:r>
      <w:r w:rsidR="00B64655">
        <w:rPr>
          <w:sz w:val="21"/>
          <w:szCs w:val="21"/>
        </w:rPr>
        <w:t>comparison</w:t>
      </w:r>
      <w:r w:rsidRPr="00F20E8E">
        <w:rPr>
          <w:sz w:val="21"/>
          <w:szCs w:val="21"/>
        </w:rPr>
        <w:t xml:space="preserve"> group</w:t>
      </w:r>
      <w:r w:rsidR="009F4ECB" w:rsidRPr="00F20E8E">
        <w:rPr>
          <w:sz w:val="21"/>
          <w:szCs w:val="21"/>
        </w:rPr>
        <w:t xml:space="preserve"> in depressive symptoms, and both state and trait anxiety</w:t>
      </w:r>
      <w:r w:rsidR="00952F16">
        <w:rPr>
          <w:i/>
          <w:sz w:val="21"/>
          <w:szCs w:val="21"/>
        </w:rPr>
        <w:t xml:space="preserve"> </w:t>
      </w:r>
      <w:r w:rsidRPr="00F20E8E">
        <w:rPr>
          <w:sz w:val="21"/>
          <w:szCs w:val="21"/>
        </w:rPr>
        <w:t>but both groups demonstrated significant improvement in depression scores over time. This was also the case for state and trait anxiety scores. A measure of negative affect indicated that there was a greater reduction in scores in the yoga group compared to the TAU group. This suggests that while the yoga intervention was not more effective than TAU in reducing depression and anxiety symptoms, it reduced negative affect to a significant degree. There was also a high retention rate for the yoga group (87%), as well as a relatively low dropout rate of 11</w:t>
      </w:r>
      <w:r w:rsidR="005F41B2" w:rsidRPr="00F20E8E">
        <w:rPr>
          <w:sz w:val="21"/>
          <w:szCs w:val="21"/>
        </w:rPr>
        <w:t xml:space="preserve"> per cent</w:t>
      </w:r>
      <w:r w:rsidRPr="00F20E8E">
        <w:rPr>
          <w:sz w:val="21"/>
          <w:szCs w:val="21"/>
        </w:rPr>
        <w:t>. One adverse outcome was reported, in the form of premature labour, but this was not linked to the yoga intervention. The trial’s limitations included a small sample size, and a lack of analysis by disorder meaning it is impossible to isolate the effects of the intervention on each condition. In addition, the lack of follow-up assessment mean that the long-term effects of the intervention are unknown.</w:t>
      </w:r>
      <w:r w:rsidR="005F41B2" w:rsidRPr="00F20E8E">
        <w:rPr>
          <w:sz w:val="21"/>
          <w:szCs w:val="21"/>
        </w:rPr>
        <w:t xml:space="preserve"> </w:t>
      </w:r>
    </w:p>
    <w:p w14:paraId="33FA6C72" w14:textId="4EB6B0B2" w:rsidR="00D027BC" w:rsidRPr="00F20E8E" w:rsidRDefault="00D027BC" w:rsidP="00D027BC">
      <w:pPr>
        <w:spacing w:line="360" w:lineRule="auto"/>
        <w:rPr>
          <w:sz w:val="21"/>
          <w:szCs w:val="21"/>
        </w:rPr>
      </w:pPr>
      <w:r w:rsidRPr="00F20E8E">
        <w:rPr>
          <w:sz w:val="21"/>
          <w:szCs w:val="21"/>
        </w:rPr>
        <w:t xml:space="preserve">A large RCT investigating the effectiveness of yoga, mindfulness, and a waitlist </w:t>
      </w:r>
      <w:r w:rsidR="00B64655">
        <w:rPr>
          <w:sz w:val="21"/>
          <w:szCs w:val="21"/>
        </w:rPr>
        <w:t>comparison</w:t>
      </w:r>
      <w:r w:rsidRPr="00F20E8E">
        <w:rPr>
          <w:sz w:val="21"/>
          <w:szCs w:val="21"/>
        </w:rPr>
        <w:t xml:space="preserve"> group on depression and anxiety symptoms (N = 90) included adult students with a diagnosis of anxiety and/or depression recruited from a US university.</w:t>
      </w:r>
      <w:hyperlink w:anchor="_ENREF_124" w:tooltip="Falsafi, 2016 #232" w:history="1">
        <w:r w:rsidR="00AB0343" w:rsidRPr="00F20E8E">
          <w:rPr>
            <w:sz w:val="21"/>
            <w:szCs w:val="21"/>
          </w:rPr>
          <w:fldChar w:fldCharType="begin"/>
        </w:r>
        <w:r w:rsidR="00AB0343">
          <w:rPr>
            <w:sz w:val="21"/>
            <w:szCs w:val="21"/>
          </w:rPr>
          <w:instrText xml:space="preserve"> ADDIN EN.CITE &lt;EndNote&gt;&lt;Cite&gt;&lt;Author&gt;Falsafi&lt;/Author&gt;&lt;Year&gt;2016&lt;/Year&gt;&lt;RecNum&gt;232&lt;/RecNum&gt;&lt;DisplayText&gt;&lt;style face="superscript"&gt;124&lt;/style&gt;&lt;/DisplayText&gt;&lt;record&gt;&lt;rec-number&gt;232&lt;/rec-number&gt;&lt;foreign-keys&gt;&lt;key app="EN" db-id="pa59tdvxee2fe5eftppxrs9ntpprs0050vp5"&gt;232&lt;/key&gt;&lt;/foreign-keys&gt;&lt;ref-type name="Journal Article"&gt;17&lt;/ref-type&gt;&lt;contributors&gt;&lt;authors&gt;&lt;author&gt;Falsafi, Nasrin&lt;/author&gt;&lt;/authors&gt;&lt;/contributors&gt;&lt;titles&gt;&lt;title&gt;A randomised controlled trial of mindfulness versus yoga: Effects on depression and/or anxiety in college students&lt;/title&gt;&lt;secondary-title&gt;Journal of American Psychiatric Nurses Association&lt;/secondary-title&gt;&lt;/titles&gt;&lt;periodical&gt;&lt;full-title&gt;Journal of American Psychiatric Nurses Association&lt;/full-title&gt;&lt;/periodical&gt;&lt;pages&gt;483-497&lt;/pages&gt;&lt;volume&gt;22&lt;/volume&gt;&lt;dates&gt;&lt;year&gt;2016&lt;/year&gt;&lt;/dates&gt;&lt;urls&gt;&lt;/urls&gt;&lt;electronic-resource-num&gt;10.1177/1078390316663307&lt;/electronic-resource-num&gt;&lt;/record&gt;&lt;/Cite&gt;&lt;/EndNote&gt;</w:instrText>
        </w:r>
        <w:r w:rsidR="00AB0343" w:rsidRPr="00F20E8E">
          <w:rPr>
            <w:sz w:val="21"/>
            <w:szCs w:val="21"/>
          </w:rPr>
          <w:fldChar w:fldCharType="separate"/>
        </w:r>
        <w:r w:rsidR="00AB0343" w:rsidRPr="00AB0343">
          <w:rPr>
            <w:noProof/>
            <w:sz w:val="21"/>
            <w:szCs w:val="21"/>
            <w:vertAlign w:val="superscript"/>
          </w:rPr>
          <w:t>124</w:t>
        </w:r>
        <w:r w:rsidR="00AB0343" w:rsidRPr="00F20E8E">
          <w:rPr>
            <w:sz w:val="21"/>
            <w:szCs w:val="21"/>
          </w:rPr>
          <w:fldChar w:fldCharType="end"/>
        </w:r>
      </w:hyperlink>
      <w:r w:rsidRPr="00F20E8E">
        <w:rPr>
          <w:sz w:val="21"/>
          <w:szCs w:val="21"/>
        </w:rPr>
        <w:t xml:space="preserve"> The participants were randomised to a </w:t>
      </w:r>
      <w:r w:rsidR="00755553" w:rsidRPr="00F20E8E">
        <w:rPr>
          <w:sz w:val="21"/>
          <w:szCs w:val="21"/>
        </w:rPr>
        <w:t>Hatha</w:t>
      </w:r>
      <w:r w:rsidRPr="00F20E8E">
        <w:rPr>
          <w:sz w:val="21"/>
          <w:szCs w:val="21"/>
        </w:rPr>
        <w:t xml:space="preserve"> yoga intervention group (n=23), a mindfulness intervention group (n=21), or a waitlist </w:t>
      </w:r>
      <w:r w:rsidR="00B64655">
        <w:rPr>
          <w:sz w:val="21"/>
          <w:szCs w:val="21"/>
        </w:rPr>
        <w:t>comparison</w:t>
      </w:r>
      <w:r w:rsidRPr="00F20E8E">
        <w:rPr>
          <w:sz w:val="21"/>
          <w:szCs w:val="21"/>
        </w:rPr>
        <w:t xml:space="preserve"> group (n=23). Both intervention groups consisted of weekly 75-minute group classes for eight weeks, while the </w:t>
      </w:r>
      <w:r w:rsidR="00B64655">
        <w:rPr>
          <w:sz w:val="21"/>
          <w:szCs w:val="21"/>
        </w:rPr>
        <w:t>comparison</w:t>
      </w:r>
      <w:r w:rsidRPr="00F20E8E">
        <w:rPr>
          <w:sz w:val="21"/>
          <w:szCs w:val="21"/>
        </w:rPr>
        <w:t xml:space="preserve"> group completed only assessments and had the option to be waitlisted for the intervention that demonstrated the best outcomes after the trial. Self-reported depression, anxiety, and stress symptoms reduced significantly in the yoga group, as well as in the mindfulness group between pre-intervention and post-intervention. Both groups also showed significantly greater symptom reduction than the </w:t>
      </w:r>
      <w:r w:rsidR="00B64655">
        <w:rPr>
          <w:sz w:val="21"/>
          <w:szCs w:val="21"/>
        </w:rPr>
        <w:t>comparison</w:t>
      </w:r>
      <w:r w:rsidRPr="00F20E8E">
        <w:rPr>
          <w:sz w:val="21"/>
          <w:szCs w:val="21"/>
        </w:rPr>
        <w:t xml:space="preserve"> group. Scores remained similar at the 12-week follow-up assessment. This may be explained by participants not continuing to engage in yoga practices after completion of the trial, or their depression and anxiety symptoms </w:t>
      </w:r>
      <w:r w:rsidR="005F41B2" w:rsidRPr="00F20E8E">
        <w:rPr>
          <w:sz w:val="21"/>
          <w:szCs w:val="21"/>
        </w:rPr>
        <w:t xml:space="preserve">having </w:t>
      </w:r>
      <w:r w:rsidRPr="00F20E8E">
        <w:rPr>
          <w:sz w:val="21"/>
          <w:szCs w:val="21"/>
        </w:rPr>
        <w:t>reached a level of stability. Due to a lack of statistical tests comparing the yoga and mindfulness groups, it was not possible to determine if yoga was more effective than mindfulness in reducing symptoms of depression and anxiety. A 20</w:t>
      </w:r>
      <w:r w:rsidR="005F41B2" w:rsidRPr="00F20E8E">
        <w:rPr>
          <w:sz w:val="21"/>
          <w:szCs w:val="21"/>
        </w:rPr>
        <w:t xml:space="preserve"> per cent</w:t>
      </w:r>
      <w:r w:rsidRPr="00F20E8E">
        <w:rPr>
          <w:sz w:val="21"/>
          <w:szCs w:val="21"/>
        </w:rPr>
        <w:t xml:space="preserve"> attrition rate was recorded, but was attributed to several different reasons, including conflicting work or study demands, students leaving the university, or discontinuing after the first yoga session. The sample consisted of 85</w:t>
      </w:r>
      <w:r w:rsidR="005F41B2" w:rsidRPr="00F20E8E">
        <w:rPr>
          <w:sz w:val="21"/>
          <w:szCs w:val="21"/>
        </w:rPr>
        <w:t xml:space="preserve"> per cent</w:t>
      </w:r>
      <w:r w:rsidRPr="00F20E8E">
        <w:rPr>
          <w:sz w:val="21"/>
          <w:szCs w:val="21"/>
        </w:rPr>
        <w:t xml:space="preserve"> females, which limited the degree of generalisability of the findings to the general population. Another limitation was the lack of reporting of baseline group characteristics of the study sample. Although a verified randomisation process was described, it was not possible to determine how effective the randomisation was without examining the baseline similarities between the study groups.</w:t>
      </w:r>
    </w:p>
    <w:p w14:paraId="291F0EC8" w14:textId="66EE8D01" w:rsidR="00D027BC" w:rsidRPr="00F20E8E" w:rsidRDefault="00D027BC" w:rsidP="00D027BC">
      <w:pPr>
        <w:spacing w:line="360" w:lineRule="auto"/>
        <w:rPr>
          <w:sz w:val="21"/>
          <w:szCs w:val="21"/>
        </w:rPr>
      </w:pPr>
      <w:r w:rsidRPr="00F20E8E">
        <w:rPr>
          <w:sz w:val="21"/>
          <w:szCs w:val="21"/>
        </w:rPr>
        <w:t>Two additional RCTs examining yoga as an intervention for depression and anxiety showed mixed results, although both were limited by several methodological flaws.</w:t>
      </w:r>
      <w:r w:rsidRPr="00F20E8E">
        <w:rPr>
          <w:sz w:val="21"/>
          <w:szCs w:val="21"/>
        </w:rPr>
        <w:fldChar w:fldCharType="begin"/>
      </w:r>
      <w:r w:rsidR="00AB0343">
        <w:rPr>
          <w:sz w:val="21"/>
          <w:szCs w:val="21"/>
        </w:rPr>
        <w:instrText xml:space="preserve"> ADDIN EN.CITE &lt;EndNote&gt;&lt;Cite&gt;&lt;Author&gt;Kuvacic&lt;/Author&gt;&lt;Year&gt;2018&lt;/Year&gt;&lt;RecNum&gt;246&lt;/RecNum&gt;&lt;DisplayText&gt;&lt;style face="superscript"&gt;13,125&lt;/style&gt;&lt;/DisplayText&gt;&lt;record&gt;&lt;rec-number&gt;246&lt;/rec-number&gt;&lt;foreign-keys&gt;&lt;key app="EN" db-id="pa59tdvxee2fe5eftppxrs9ntpprs0050vp5"&gt;246&lt;/key&gt;&lt;/foreign-keys&gt;&lt;ref-type name="Journal Article"&gt;17&lt;/ref-type&gt;&lt;contributors&gt;&lt;authors&gt;&lt;author&gt;Kuvacic, G.&lt;/author&gt;&lt;author&gt;Fratini, P.&lt;/author&gt;&lt;author&gt;Padulo, J.&lt;/author&gt;&lt;author&gt;Antonio, D.I.&lt;/author&gt;&lt;author&gt;De Giorgio, A.&lt;/author&gt;&lt;/authors&gt;&lt;/contributors&gt;&lt;titles&gt;&lt;title&gt;Effectiveness of yoga and educational intervention on disability, anxiety, depression, and pain in people with CLBP: A randomised controlled trial&lt;/title&gt;&lt;secondary-title&gt;Complementary Therapies in Clinical Practice&lt;/secondary-title&gt;&lt;/titles&gt;&lt;periodical&gt;&lt;full-title&gt;Complementary Therapies in Clinical Practice&lt;/full-title&gt;&lt;/periodical&gt;&lt;pages&gt;262-267 &lt;/pages&gt;&lt;volume&gt;31&lt;/volume&gt;&lt;dates&gt;&lt;year&gt;2018&lt;/year&gt;&lt;/dates&gt;&lt;urls&gt;&lt;/urls&gt;&lt;electronic-resource-num&gt;10.1016/j.ctcp.2018.03.008&lt;/electronic-resource-num&gt;&lt;/record&gt;&lt;/Cite&gt;&lt;Cite&gt;&lt;Author&gt;Rani&lt;/Author&gt;&lt;Year&gt;2012&lt;/Year&gt;&lt;RecNum&gt;261&lt;/RecNum&gt;&lt;record&gt;&lt;rec-number&gt;261&lt;/rec-number&gt;&lt;foreign-keys&gt;&lt;key app="EN" db-id="pa59tdvxee2fe5eftppxrs9ntpprs0050vp5"&gt;261&lt;/key&gt;&lt;/foreign-keys&gt;&lt;ref-type name="Journal Article"&gt;17&lt;/ref-type&gt;&lt;contributors&gt;&lt;authors&gt;&lt;author&gt;Rani, K.&lt;/author&gt;&lt;author&gt;Tiwari, S.&lt;/author&gt;&lt;author&gt;Singh, U.&lt;/author&gt;&lt;author&gt;Singh, I.&lt;/author&gt;&lt;author&gt;Srivastava, N.&lt;/author&gt;&lt;/authors&gt;&lt;/contributors&gt;&lt;titles&gt;&lt;title&gt;Yoga Nidra as a complementary treatment of anxiety and depressive symptoms in patients with menstrual disorder&lt;/title&gt;&lt;secondary-title&gt;International Journal of Yoga &lt;/secondary-title&gt;&lt;/titles&gt;&lt;periodical&gt;&lt;full-title&gt;International Journal of Yoga&lt;/full-title&gt;&lt;/periodical&gt;&lt;pages&gt;52-56 &lt;/pages&gt;&lt;volume&gt;5&lt;/volume&gt;&lt;number&gt;1&lt;/number&gt;&lt;dates&gt;&lt;year&gt;2012&lt;/year&gt;&lt;/dates&gt;&lt;urls&gt;&lt;/urls&gt;&lt;/record&gt;&lt;/Cite&gt;&lt;/EndNote&gt;</w:instrText>
      </w:r>
      <w:r w:rsidRPr="00F20E8E">
        <w:rPr>
          <w:sz w:val="21"/>
          <w:szCs w:val="21"/>
        </w:rPr>
        <w:fldChar w:fldCharType="separate"/>
      </w:r>
      <w:hyperlink w:anchor="_ENREF_13" w:tooltip="Rani, 2012 #261" w:history="1">
        <w:r w:rsidR="00AB0343" w:rsidRPr="00AB0343">
          <w:rPr>
            <w:noProof/>
            <w:sz w:val="21"/>
            <w:szCs w:val="21"/>
            <w:vertAlign w:val="superscript"/>
          </w:rPr>
          <w:t>13</w:t>
        </w:r>
      </w:hyperlink>
      <w:r w:rsidR="00AB0343" w:rsidRPr="00AB0343">
        <w:rPr>
          <w:noProof/>
          <w:sz w:val="21"/>
          <w:szCs w:val="21"/>
          <w:vertAlign w:val="superscript"/>
        </w:rPr>
        <w:t>,</w:t>
      </w:r>
      <w:hyperlink w:anchor="_ENREF_125" w:tooltip="Kuvacic, 2018 #246" w:history="1">
        <w:r w:rsidR="00AB0343" w:rsidRPr="00AB0343">
          <w:rPr>
            <w:noProof/>
            <w:sz w:val="21"/>
            <w:szCs w:val="21"/>
            <w:vertAlign w:val="superscript"/>
          </w:rPr>
          <w:t>125</w:t>
        </w:r>
      </w:hyperlink>
      <w:r w:rsidRPr="00F20E8E">
        <w:rPr>
          <w:sz w:val="21"/>
          <w:szCs w:val="21"/>
        </w:rPr>
        <w:fldChar w:fldCharType="end"/>
      </w:r>
      <w:r w:rsidRPr="00F20E8E">
        <w:rPr>
          <w:sz w:val="21"/>
          <w:szCs w:val="21"/>
        </w:rPr>
        <w:t xml:space="preserve"> One small RCT (N = 30) implemented an </w:t>
      </w:r>
      <w:r w:rsidR="00B05A00" w:rsidRPr="00F20E8E">
        <w:rPr>
          <w:sz w:val="21"/>
          <w:szCs w:val="21"/>
        </w:rPr>
        <w:t xml:space="preserve">twice-weekly </w:t>
      </w:r>
      <w:r w:rsidRPr="00F20E8E">
        <w:rPr>
          <w:sz w:val="21"/>
          <w:szCs w:val="21"/>
        </w:rPr>
        <w:t xml:space="preserve">eight-week yoga intervention targeted at reducing </w:t>
      </w:r>
      <w:r w:rsidRPr="00F20E8E">
        <w:rPr>
          <w:sz w:val="21"/>
          <w:szCs w:val="21"/>
        </w:rPr>
        <w:lastRenderedPageBreak/>
        <w:t>symptoms of both depression and anxiety.</w:t>
      </w:r>
      <w:hyperlink w:anchor="_ENREF_125" w:tooltip="Kuvacic, 2018 #246" w:history="1">
        <w:r w:rsidR="00AB0343" w:rsidRPr="00F20E8E">
          <w:rPr>
            <w:sz w:val="21"/>
            <w:szCs w:val="21"/>
          </w:rPr>
          <w:fldChar w:fldCharType="begin"/>
        </w:r>
        <w:r w:rsidR="00AB0343">
          <w:rPr>
            <w:sz w:val="21"/>
            <w:szCs w:val="21"/>
          </w:rPr>
          <w:instrText xml:space="preserve"> ADDIN EN.CITE &lt;EndNote&gt;&lt;Cite&gt;&lt;Author&gt;Kuvacic&lt;/Author&gt;&lt;Year&gt;2018&lt;/Year&gt;&lt;RecNum&gt;246&lt;/RecNum&gt;&lt;DisplayText&gt;&lt;style face="superscript"&gt;125&lt;/style&gt;&lt;/DisplayText&gt;&lt;record&gt;&lt;rec-number&gt;246&lt;/rec-number&gt;&lt;foreign-keys&gt;&lt;key app="EN" db-id="pa59tdvxee2fe5eftppxrs9ntpprs0050vp5"&gt;246&lt;/key&gt;&lt;/foreign-keys&gt;&lt;ref-type name="Journal Article"&gt;17&lt;/ref-type&gt;&lt;contributors&gt;&lt;authors&gt;&lt;author&gt;Kuvacic, G.&lt;/author&gt;&lt;author&gt;Fratini, P.&lt;/author&gt;&lt;author&gt;Padulo, J.&lt;/author&gt;&lt;author&gt;Antonio, D.I.&lt;/author&gt;&lt;author&gt;De Giorgio, A.&lt;/author&gt;&lt;/authors&gt;&lt;/contributors&gt;&lt;titles&gt;&lt;title&gt;Effectiveness of yoga and educational intervention on disability, anxiety, depression, and pain in people with CLBP: A randomised controlled trial&lt;/title&gt;&lt;secondary-title&gt;Complementary Therapies in Clinical Practice&lt;/secondary-title&gt;&lt;/titles&gt;&lt;periodical&gt;&lt;full-title&gt;Complementary Therapies in Clinical Practice&lt;/full-title&gt;&lt;/periodical&gt;&lt;pages&gt;262-267 &lt;/pages&gt;&lt;volume&gt;31&lt;/volume&gt;&lt;dates&gt;&lt;year&gt;2018&lt;/year&gt;&lt;/dates&gt;&lt;urls&gt;&lt;/urls&gt;&lt;electronic-resource-num&gt;10.1016/j.ctcp.2018.03.008&lt;/electronic-resource-num&gt;&lt;/record&gt;&lt;/Cite&gt;&lt;/EndNote&gt;</w:instrText>
        </w:r>
        <w:r w:rsidR="00AB0343" w:rsidRPr="00F20E8E">
          <w:rPr>
            <w:sz w:val="21"/>
            <w:szCs w:val="21"/>
          </w:rPr>
          <w:fldChar w:fldCharType="separate"/>
        </w:r>
        <w:r w:rsidR="00AB0343" w:rsidRPr="00AB0343">
          <w:rPr>
            <w:noProof/>
            <w:sz w:val="21"/>
            <w:szCs w:val="21"/>
            <w:vertAlign w:val="superscript"/>
          </w:rPr>
          <w:t>125</w:t>
        </w:r>
        <w:r w:rsidR="00AB0343" w:rsidRPr="00F20E8E">
          <w:rPr>
            <w:sz w:val="21"/>
            <w:szCs w:val="21"/>
          </w:rPr>
          <w:fldChar w:fldCharType="end"/>
        </w:r>
      </w:hyperlink>
      <w:r w:rsidRPr="00F20E8E">
        <w:rPr>
          <w:sz w:val="21"/>
          <w:szCs w:val="21"/>
        </w:rPr>
        <w:t xml:space="preserve"> </w:t>
      </w:r>
      <w:r w:rsidR="00B05A00" w:rsidRPr="00F20E8E">
        <w:rPr>
          <w:sz w:val="21"/>
          <w:szCs w:val="21"/>
        </w:rPr>
        <w:t xml:space="preserve">The </w:t>
      </w:r>
      <w:r w:rsidR="00B64655">
        <w:rPr>
          <w:sz w:val="21"/>
          <w:szCs w:val="21"/>
        </w:rPr>
        <w:t>comparison</w:t>
      </w:r>
      <w:r w:rsidR="00B05A00" w:rsidRPr="00F20E8E">
        <w:rPr>
          <w:sz w:val="21"/>
          <w:szCs w:val="21"/>
        </w:rPr>
        <w:t xml:space="preserve"> group involved participants receiving an informational pamphlet and twice-weekly newsletters about chronic low back pain. </w:t>
      </w:r>
      <w:r w:rsidRPr="00F20E8E">
        <w:rPr>
          <w:sz w:val="21"/>
          <w:szCs w:val="21"/>
        </w:rPr>
        <w:t xml:space="preserve">Participants had chronic low back pain and diagnoses of both depression and anxiety. Results showed significant differences between the groups, with the yoga group having significant reductions in depression scores, while the </w:t>
      </w:r>
      <w:r w:rsidR="00B64655">
        <w:rPr>
          <w:sz w:val="21"/>
          <w:szCs w:val="21"/>
        </w:rPr>
        <w:t>comparison</w:t>
      </w:r>
      <w:r w:rsidRPr="00F20E8E">
        <w:rPr>
          <w:sz w:val="21"/>
          <w:szCs w:val="21"/>
        </w:rPr>
        <w:t xml:space="preserve"> group did not. The findings suggested that this yoga intervention was effective in reducing symptoms of depression but not anxiety. The small sample size as well as an unidentified randomisation process limited the degree of confidence in the findings. Dropouts were also not reported, thus preventing inferences regarding tolerability of the intervention or reliability of the findings.</w:t>
      </w:r>
      <w:r w:rsidR="00B60956" w:rsidRPr="00F20E8E">
        <w:rPr>
          <w:sz w:val="21"/>
          <w:szCs w:val="21"/>
        </w:rPr>
        <w:t xml:space="preserve"> Another</w:t>
      </w:r>
      <w:r w:rsidRPr="00F20E8E">
        <w:rPr>
          <w:sz w:val="21"/>
          <w:szCs w:val="21"/>
        </w:rPr>
        <w:t xml:space="preserve"> relatively large RCT (N = 150) </w:t>
      </w:r>
      <w:r w:rsidR="00B60956" w:rsidRPr="00F20E8E">
        <w:rPr>
          <w:sz w:val="21"/>
          <w:szCs w:val="21"/>
        </w:rPr>
        <w:t xml:space="preserve">examined yoga nidra </w:t>
      </w:r>
      <w:r w:rsidRPr="00F20E8E">
        <w:rPr>
          <w:sz w:val="21"/>
          <w:szCs w:val="21"/>
        </w:rPr>
        <w:t>in addition to pharmacotherapy as a treatment for depression and anxiety in women with menstrual irregularities</w:t>
      </w:r>
      <w:r w:rsidR="009973B1" w:rsidRPr="00F20E8E">
        <w:rPr>
          <w:sz w:val="21"/>
          <w:szCs w:val="21"/>
        </w:rPr>
        <w:t>, comparing it to pharmacotherapy only</w:t>
      </w:r>
      <w:hyperlink w:anchor="_ENREF_13" w:tooltip="Rani, 2012 #261" w:history="1">
        <w:r w:rsidR="00AB0343" w:rsidRPr="00F20E8E">
          <w:rPr>
            <w:sz w:val="21"/>
            <w:szCs w:val="21"/>
          </w:rPr>
          <w:fldChar w:fldCharType="begin"/>
        </w:r>
        <w:r w:rsidR="00AB0343">
          <w:rPr>
            <w:sz w:val="21"/>
            <w:szCs w:val="21"/>
          </w:rPr>
          <w:instrText xml:space="preserve"> ADDIN EN.CITE &lt;EndNote&gt;&lt;Cite&gt;&lt;Author&gt;Rani&lt;/Author&gt;&lt;Year&gt;2012&lt;/Year&gt;&lt;RecNum&gt;261&lt;/RecNum&gt;&lt;DisplayText&gt;&lt;style face="superscript"&gt;13&lt;/style&gt;&lt;/DisplayText&gt;&lt;record&gt;&lt;rec-number&gt;261&lt;/rec-number&gt;&lt;foreign-keys&gt;&lt;key app="EN" db-id="pa59tdvxee2fe5eftppxrs9ntpprs0050vp5"&gt;261&lt;/key&gt;&lt;/foreign-keys&gt;&lt;ref-type name="Journal Article"&gt;17&lt;/ref-type&gt;&lt;contributors&gt;&lt;authors&gt;&lt;author&gt;Rani, K.&lt;/author&gt;&lt;author&gt;Tiwari, S.&lt;/author&gt;&lt;author&gt;Singh, U.&lt;/author&gt;&lt;author&gt;Singh, I.&lt;/author&gt;&lt;author&gt;Srivastava, N.&lt;/author&gt;&lt;/authors&gt;&lt;/contributors&gt;&lt;titles&gt;&lt;title&gt;Yoga Nidra as a complementary treatment of anxiety and depressive symptoms in patients with menstrual disorder&lt;/title&gt;&lt;secondary-title&gt;International Journal of Yoga &lt;/secondary-title&gt;&lt;/titles&gt;&lt;periodical&gt;&lt;full-title&gt;International Journal of Yoga&lt;/full-title&gt;&lt;/periodical&gt;&lt;pages&gt;52-56 &lt;/pages&gt;&lt;volume&gt;5&lt;/volume&gt;&lt;number&gt;1&lt;/number&gt;&lt;dates&gt;&lt;year&gt;2012&lt;/year&gt;&lt;/dates&gt;&lt;urls&gt;&lt;/urls&gt;&lt;/record&gt;&lt;/Cite&gt;&lt;/EndNote&gt;</w:instrText>
        </w:r>
        <w:r w:rsidR="00AB0343" w:rsidRPr="00F20E8E">
          <w:rPr>
            <w:sz w:val="21"/>
            <w:szCs w:val="21"/>
          </w:rPr>
          <w:fldChar w:fldCharType="separate"/>
        </w:r>
        <w:r w:rsidR="00AB0343" w:rsidRPr="00F20E8E">
          <w:rPr>
            <w:noProof/>
            <w:sz w:val="21"/>
            <w:szCs w:val="21"/>
            <w:vertAlign w:val="superscript"/>
          </w:rPr>
          <w:t>13</w:t>
        </w:r>
        <w:r w:rsidR="00AB0343" w:rsidRPr="00F20E8E">
          <w:rPr>
            <w:sz w:val="21"/>
            <w:szCs w:val="21"/>
          </w:rPr>
          <w:fldChar w:fldCharType="end"/>
        </w:r>
      </w:hyperlink>
      <w:r w:rsidRPr="00F20E8E">
        <w:rPr>
          <w:sz w:val="21"/>
          <w:szCs w:val="21"/>
        </w:rPr>
        <w:t xml:space="preserve"> Results indicated significant improvement only in participants who reported mild or moderate anxiety and depression, whereas those who started the trial with severe symptoms did not show significant improvement after six months. This trial had a number of methodological limitations, including an improper randomisation process, no assessor blinding despite using clinician-rated measures of depression and anxiety, as well as lack of intention-to-treat analysis a</w:t>
      </w:r>
      <w:r w:rsidR="004122CB" w:rsidRPr="00F20E8E">
        <w:rPr>
          <w:sz w:val="21"/>
          <w:szCs w:val="21"/>
        </w:rPr>
        <w:t>nd</w:t>
      </w:r>
      <w:r w:rsidR="00B60956" w:rsidRPr="00F20E8E">
        <w:rPr>
          <w:sz w:val="21"/>
          <w:szCs w:val="21"/>
        </w:rPr>
        <w:t xml:space="preserve"> a</w:t>
      </w:r>
      <w:r w:rsidR="004122CB" w:rsidRPr="00F20E8E">
        <w:rPr>
          <w:sz w:val="21"/>
          <w:szCs w:val="21"/>
        </w:rPr>
        <w:t xml:space="preserve"> relatively high dropout rate in the yoga group</w:t>
      </w:r>
      <w:r w:rsidRPr="00F20E8E">
        <w:rPr>
          <w:sz w:val="21"/>
          <w:szCs w:val="21"/>
        </w:rPr>
        <w:t xml:space="preserve"> (23%</w:t>
      </w:r>
      <w:r w:rsidR="00B60956" w:rsidRPr="00F20E8E">
        <w:rPr>
          <w:sz w:val="21"/>
          <w:szCs w:val="21"/>
        </w:rPr>
        <w:t>,</w:t>
      </w:r>
      <w:r w:rsidR="004122CB" w:rsidRPr="00F20E8E">
        <w:rPr>
          <w:sz w:val="21"/>
          <w:szCs w:val="21"/>
        </w:rPr>
        <w:t xml:space="preserve"> compared to 15% in the </w:t>
      </w:r>
      <w:r w:rsidR="00B64655">
        <w:rPr>
          <w:sz w:val="21"/>
          <w:szCs w:val="21"/>
        </w:rPr>
        <w:t>comparison</w:t>
      </w:r>
      <w:r w:rsidR="004122CB" w:rsidRPr="00F20E8E">
        <w:rPr>
          <w:sz w:val="21"/>
          <w:szCs w:val="21"/>
        </w:rPr>
        <w:t xml:space="preserve"> group).</w:t>
      </w:r>
      <w:r w:rsidRPr="00F20E8E">
        <w:rPr>
          <w:sz w:val="21"/>
          <w:szCs w:val="21"/>
        </w:rPr>
        <w:t xml:space="preserve"> It was also unclear whether the pharmacotherapy prescribed to both groups was targeting psychological symptoms or the menstrual irregularity. Due to the methodological limitations, the mixed results of these two </w:t>
      </w:r>
      <w:r w:rsidR="000A2FC7" w:rsidRPr="00F20E8E">
        <w:rPr>
          <w:sz w:val="21"/>
          <w:szCs w:val="21"/>
        </w:rPr>
        <w:t>trials</w:t>
      </w:r>
      <w:r w:rsidRPr="00F20E8E">
        <w:rPr>
          <w:sz w:val="21"/>
          <w:szCs w:val="21"/>
        </w:rPr>
        <w:t xml:space="preserve"> are difficult to interpret. </w:t>
      </w:r>
    </w:p>
    <w:p w14:paraId="2786DF6E" w14:textId="68A43BD3" w:rsidR="00D027BC" w:rsidRPr="00F20E8E" w:rsidRDefault="00D027BC" w:rsidP="00D027BC">
      <w:pPr>
        <w:spacing w:line="360" w:lineRule="auto"/>
        <w:rPr>
          <w:sz w:val="21"/>
          <w:szCs w:val="21"/>
        </w:rPr>
      </w:pPr>
      <w:r w:rsidRPr="00F20E8E">
        <w:rPr>
          <w:sz w:val="21"/>
          <w:szCs w:val="21"/>
        </w:rPr>
        <w:t xml:space="preserve">The strength of evidence for group-based yoga to treat combined depression and anxiety was rated as low. </w:t>
      </w:r>
      <w:r w:rsidR="00466FFF" w:rsidRPr="00F20E8E">
        <w:rPr>
          <w:sz w:val="21"/>
          <w:szCs w:val="21"/>
        </w:rPr>
        <w:t>Trials</w:t>
      </w:r>
      <w:r w:rsidRPr="00F20E8E">
        <w:rPr>
          <w:sz w:val="21"/>
          <w:szCs w:val="21"/>
        </w:rPr>
        <w:t xml:space="preserve"> suffered from limitations including small sample sizes, lack of blinded assessment, high attrition rates, or did not document group similarity at baseline. As such, the </w:t>
      </w:r>
      <w:r w:rsidR="00CA79A9" w:rsidRPr="00F20E8E">
        <w:rPr>
          <w:sz w:val="21"/>
          <w:szCs w:val="21"/>
        </w:rPr>
        <w:t>trials</w:t>
      </w:r>
      <w:r w:rsidRPr="00F20E8E">
        <w:rPr>
          <w:sz w:val="21"/>
          <w:szCs w:val="21"/>
        </w:rPr>
        <w:t xml:space="preserve"> were considered to have a considerable risk of bias. Inconsistency </w:t>
      </w:r>
      <w:r w:rsidR="00CE7AF2" w:rsidRPr="00F20E8E">
        <w:rPr>
          <w:sz w:val="21"/>
          <w:szCs w:val="21"/>
        </w:rPr>
        <w:t>in</w:t>
      </w:r>
      <w:r w:rsidRPr="00F20E8E">
        <w:rPr>
          <w:sz w:val="21"/>
          <w:szCs w:val="21"/>
        </w:rPr>
        <w:t xml:space="preserve"> the results suggested that the results are highly unlikely to be replicable. Although generalisability of the findings was somewhat limited, the results were still considered clinically sensible to apply to the target population because they covered </w:t>
      </w:r>
      <w:r w:rsidR="00B60956" w:rsidRPr="00F20E8E">
        <w:rPr>
          <w:sz w:val="21"/>
          <w:szCs w:val="21"/>
        </w:rPr>
        <w:t xml:space="preserve">a </w:t>
      </w:r>
      <w:r w:rsidRPr="00F20E8E">
        <w:rPr>
          <w:sz w:val="21"/>
          <w:szCs w:val="21"/>
        </w:rPr>
        <w:t xml:space="preserve">broad range of samples and comorbid conditions. The evidence was also considered to be directly applicable to the Australian context. However, due to the low strength, unclear direction, and low consistency of the evidence, the efficacy of group-based yoga as a treatment for combined depression and anxiety, when compared to any </w:t>
      </w:r>
      <w:r w:rsidR="008A4A55">
        <w:rPr>
          <w:sz w:val="21"/>
          <w:szCs w:val="21"/>
        </w:rPr>
        <w:t>comparison</w:t>
      </w:r>
      <w:r w:rsidRPr="00F20E8E">
        <w:rPr>
          <w:sz w:val="21"/>
          <w:szCs w:val="21"/>
        </w:rPr>
        <w:t xml:space="preserve"> condition, was ranked as ‘Unknown’. </w:t>
      </w:r>
    </w:p>
    <w:p w14:paraId="7C365174" w14:textId="60F06D9D" w:rsidR="00D027BC" w:rsidRPr="00F20E8E" w:rsidRDefault="00D027BC" w:rsidP="00800473">
      <w:pPr>
        <w:pStyle w:val="Heading4"/>
        <w:spacing w:after="240"/>
      </w:pPr>
      <w:r w:rsidRPr="00F20E8E">
        <w:t xml:space="preserve">Individual yoga for combined depression and anxiety </w:t>
      </w:r>
      <w:r w:rsidR="00F72AC6">
        <w:t>(compared to a non-active comparison)</w:t>
      </w:r>
    </w:p>
    <w:p w14:paraId="4ADFCED1" w14:textId="51A39C07" w:rsidR="00D027BC" w:rsidRPr="00F20E8E" w:rsidRDefault="00D027BC" w:rsidP="00D027BC">
      <w:pPr>
        <w:spacing w:after="240" w:line="360" w:lineRule="auto"/>
        <w:rPr>
          <w:rFonts w:cs="Arial"/>
          <w:sz w:val="21"/>
          <w:szCs w:val="21"/>
        </w:rPr>
      </w:pPr>
      <w:r w:rsidRPr="00F20E8E">
        <w:rPr>
          <w:rFonts w:cs="Arial"/>
          <w:sz w:val="21"/>
          <w:szCs w:val="21"/>
        </w:rPr>
        <w:t>An Australian RCT (N</w:t>
      </w:r>
      <w:r w:rsidR="00F2370E" w:rsidRPr="00F20E8E">
        <w:rPr>
          <w:rFonts w:cs="Arial"/>
          <w:sz w:val="21"/>
          <w:szCs w:val="21"/>
        </w:rPr>
        <w:t xml:space="preserve"> </w:t>
      </w:r>
      <w:r w:rsidRPr="00F20E8E">
        <w:rPr>
          <w:rFonts w:cs="Arial"/>
          <w:sz w:val="21"/>
          <w:szCs w:val="21"/>
        </w:rPr>
        <w:t>=</w:t>
      </w:r>
      <w:r w:rsidR="00F2370E" w:rsidRPr="00F20E8E">
        <w:rPr>
          <w:rFonts w:cs="Arial"/>
          <w:sz w:val="21"/>
          <w:szCs w:val="21"/>
        </w:rPr>
        <w:t xml:space="preserve"> </w:t>
      </w:r>
      <w:r w:rsidRPr="00F20E8E">
        <w:rPr>
          <w:rFonts w:cs="Arial"/>
          <w:sz w:val="21"/>
          <w:szCs w:val="21"/>
        </w:rPr>
        <w:t xml:space="preserve">107) evaluated the effectiveness of an individual yoga intervention to treat heterogeneous samples with depression and/or anxiety, comparing it to </w:t>
      </w:r>
      <w:r w:rsidR="009973B1" w:rsidRPr="00F20E8E">
        <w:rPr>
          <w:rFonts w:cs="Arial"/>
          <w:sz w:val="21"/>
          <w:szCs w:val="21"/>
        </w:rPr>
        <w:t xml:space="preserve">a </w:t>
      </w:r>
      <w:r w:rsidRPr="00F20E8E">
        <w:rPr>
          <w:rFonts w:cs="Arial"/>
          <w:sz w:val="21"/>
          <w:szCs w:val="21"/>
        </w:rPr>
        <w:t>TAU</w:t>
      </w:r>
      <w:r w:rsidR="009973B1" w:rsidRPr="00F20E8E">
        <w:rPr>
          <w:rFonts w:cs="Arial"/>
          <w:sz w:val="21"/>
          <w:szCs w:val="21"/>
        </w:rPr>
        <w:t xml:space="preserve"> waitlist condition in which participants could continue ongoing treatment including therapy, counselling, psychotherapy, or medications</w:t>
      </w:r>
      <w:r w:rsidRPr="00F20E8E">
        <w:rPr>
          <w:rFonts w:cs="Arial"/>
          <w:sz w:val="21"/>
          <w:szCs w:val="21"/>
        </w:rPr>
        <w:t>.</w:t>
      </w:r>
      <w:hyperlink w:anchor="_ENREF_126" w:tooltip="de Manincor, 2016 #187" w:history="1">
        <w:r w:rsidR="00AB0343" w:rsidRPr="00F20E8E">
          <w:rPr>
            <w:rFonts w:cs="Arial"/>
            <w:sz w:val="21"/>
            <w:szCs w:val="21"/>
          </w:rPr>
          <w:fldChar w:fldCharType="begin">
            <w:fldData xml:space="preserve">PEVuZE5vdGU+PENpdGU+PEF1dGhvcj5kZSBNYW5pbmNvcjwvQXV0aG9yPjxZZWFyPjIwMTY8L1ll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</w:fldData>
          </w:fldChar>
        </w:r>
        <w:r w:rsidR="00AB0343">
          <w:rPr>
            <w:rFonts w:cs="Arial"/>
            <w:sz w:val="21"/>
            <w:szCs w:val="21"/>
          </w:rPr>
          <w:instrText xml:space="preserve"> ADDIN EN.CITE </w:instrText>
        </w:r>
        <w:r w:rsidR="00AB0343">
          <w:rPr>
            <w:rFonts w:cs="Arial"/>
            <w:sz w:val="21"/>
            <w:szCs w:val="21"/>
          </w:rPr>
          <w:fldChar w:fldCharType="begin">
            <w:fldData xml:space="preserve">PEVuZE5vdGU+PENpdGU+PEF1dGhvcj5kZSBNYW5pbmNvcjwvQXV0aG9yPjxZZWFyPjIwMTY8L1ll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</w:fldData>
          </w:fldChar>
        </w:r>
        <w:r w:rsidR="00AB0343">
          <w:rPr>
            <w:rFonts w:cs="Arial"/>
            <w:sz w:val="21"/>
            <w:szCs w:val="21"/>
          </w:rPr>
          <w:instrText xml:space="preserve"> ADDIN EN.CITE.DATA </w:instrText>
        </w:r>
        <w:r w:rsidR="00AB0343">
          <w:rPr>
            <w:rFonts w:cs="Arial"/>
            <w:sz w:val="21"/>
            <w:szCs w:val="21"/>
          </w:rPr>
        </w:r>
        <w:r w:rsidR="00AB0343">
          <w:rPr>
            <w:rFonts w:cs="Arial"/>
            <w:sz w:val="21"/>
            <w:szCs w:val="21"/>
          </w:rPr>
          <w:fldChar w:fldCharType="end"/>
        </w:r>
        <w:r w:rsidR="00AB0343" w:rsidRPr="00F20E8E">
          <w:rPr>
            <w:rFonts w:cs="Arial"/>
            <w:sz w:val="21"/>
            <w:szCs w:val="21"/>
          </w:rPr>
        </w:r>
        <w:r w:rsidR="00AB0343" w:rsidRPr="00F20E8E">
          <w:rPr>
            <w:rFonts w:cs="Arial"/>
            <w:sz w:val="21"/>
            <w:szCs w:val="21"/>
          </w:rPr>
          <w:fldChar w:fldCharType="separate"/>
        </w:r>
        <w:r w:rsidR="00AB0343" w:rsidRPr="00AB0343">
          <w:rPr>
            <w:rFonts w:cs="Arial"/>
            <w:noProof/>
            <w:sz w:val="21"/>
            <w:szCs w:val="21"/>
            <w:vertAlign w:val="superscript"/>
          </w:rPr>
          <w:t>126</w:t>
        </w:r>
        <w:r w:rsidR="00AB0343" w:rsidRPr="00F20E8E">
          <w:rPr>
            <w:rFonts w:cs="Arial"/>
            <w:sz w:val="21"/>
            <w:szCs w:val="21"/>
          </w:rPr>
          <w:fldChar w:fldCharType="end"/>
        </w:r>
      </w:hyperlink>
      <w:r w:rsidRPr="00F20E8E">
        <w:rPr>
          <w:rFonts w:cs="Arial"/>
          <w:sz w:val="21"/>
          <w:szCs w:val="21"/>
        </w:rPr>
        <w:t xml:space="preserve"> At the six-week follow-up assessment, a statistically significant </w:t>
      </w:r>
      <w:r w:rsidRPr="00F20E8E">
        <w:rPr>
          <w:rFonts w:cs="Arial"/>
          <w:sz w:val="21"/>
          <w:szCs w:val="21"/>
        </w:rPr>
        <w:lastRenderedPageBreak/>
        <w:t xml:space="preserve">difference was observed between the yoga and </w:t>
      </w:r>
      <w:r w:rsidR="00B64655">
        <w:rPr>
          <w:rFonts w:cs="Arial"/>
          <w:sz w:val="21"/>
          <w:szCs w:val="21"/>
        </w:rPr>
        <w:t>waitlist</w:t>
      </w:r>
      <w:r w:rsidR="00B64655" w:rsidRPr="00F20E8E">
        <w:rPr>
          <w:rFonts w:cs="Arial"/>
          <w:sz w:val="21"/>
          <w:szCs w:val="21"/>
        </w:rPr>
        <w:t xml:space="preserve"> </w:t>
      </w:r>
      <w:r w:rsidRPr="00F20E8E">
        <w:rPr>
          <w:rFonts w:cs="Arial"/>
          <w:sz w:val="21"/>
          <w:szCs w:val="21"/>
        </w:rPr>
        <w:t xml:space="preserve">on depression scores, in favour of the yoga group. </w:t>
      </w:r>
      <w:r w:rsidR="00F4466C" w:rsidRPr="00F20E8E">
        <w:rPr>
          <w:rFonts w:cs="Arial"/>
          <w:sz w:val="21"/>
          <w:szCs w:val="21"/>
        </w:rPr>
        <w:t>A</w:t>
      </w:r>
      <w:r w:rsidR="00502F75" w:rsidRPr="00F20E8E">
        <w:rPr>
          <w:rFonts w:cs="Arial"/>
          <w:sz w:val="21"/>
          <w:szCs w:val="21"/>
        </w:rPr>
        <w:t xml:space="preserve"> </w:t>
      </w:r>
      <w:r w:rsidRPr="00F20E8E">
        <w:rPr>
          <w:rFonts w:cs="Arial"/>
          <w:sz w:val="21"/>
          <w:szCs w:val="21"/>
        </w:rPr>
        <w:t xml:space="preserve">low dropout rate of </w:t>
      </w:r>
      <w:r w:rsidR="007B49A2" w:rsidRPr="00F20E8E">
        <w:rPr>
          <w:rFonts w:cs="Arial"/>
          <w:sz w:val="21"/>
          <w:szCs w:val="21"/>
        </w:rPr>
        <w:t>nine</w:t>
      </w:r>
      <w:r w:rsidR="00352078" w:rsidRPr="00F20E8E">
        <w:rPr>
          <w:sz w:val="21"/>
          <w:szCs w:val="21"/>
        </w:rPr>
        <w:t xml:space="preserve"> per cent</w:t>
      </w:r>
      <w:r w:rsidRPr="00F20E8E">
        <w:rPr>
          <w:rFonts w:cs="Arial"/>
          <w:sz w:val="21"/>
          <w:szCs w:val="21"/>
        </w:rPr>
        <w:t xml:space="preserve"> was a strength of the trial</w:t>
      </w:r>
      <w:r w:rsidR="00F4466C" w:rsidRPr="00F20E8E">
        <w:rPr>
          <w:rFonts w:cs="Arial"/>
          <w:sz w:val="21"/>
          <w:szCs w:val="21"/>
        </w:rPr>
        <w:t>.</w:t>
      </w:r>
      <w:r w:rsidRPr="00F20E8E">
        <w:rPr>
          <w:rFonts w:cs="Arial"/>
          <w:sz w:val="21"/>
          <w:szCs w:val="21"/>
        </w:rPr>
        <w:t xml:space="preserve"> </w:t>
      </w:r>
      <w:r w:rsidR="00250840" w:rsidRPr="00F20E8E">
        <w:rPr>
          <w:rFonts w:cs="Arial"/>
          <w:sz w:val="21"/>
          <w:szCs w:val="21"/>
        </w:rPr>
        <w:t>Trial</w:t>
      </w:r>
      <w:r w:rsidRPr="00F20E8E">
        <w:rPr>
          <w:rFonts w:cs="Arial"/>
          <w:sz w:val="21"/>
          <w:szCs w:val="21"/>
        </w:rPr>
        <w:t xml:space="preserve"> measures were all self-reported which may have introduced reporting bias. </w:t>
      </w:r>
      <w:r w:rsidR="00F4466C" w:rsidRPr="00F20E8E">
        <w:rPr>
          <w:rFonts w:cs="Arial"/>
          <w:sz w:val="21"/>
          <w:szCs w:val="21"/>
        </w:rPr>
        <w:t>As with the evidence from the previous category, it was not possible to distinguish the extent to which the yoga intervention implemented in this trial targeted depression, anxiety, or comorbidity o</w:t>
      </w:r>
      <w:r w:rsidR="00352078" w:rsidRPr="00F20E8E">
        <w:rPr>
          <w:rFonts w:cs="Arial"/>
          <w:sz w:val="21"/>
          <w:szCs w:val="21"/>
        </w:rPr>
        <w:t>r</w:t>
      </w:r>
      <w:r w:rsidR="00F4466C" w:rsidRPr="00F20E8E">
        <w:rPr>
          <w:rFonts w:cs="Arial"/>
          <w:sz w:val="21"/>
          <w:szCs w:val="21"/>
        </w:rPr>
        <w:t xml:space="preserve"> both.</w:t>
      </w:r>
      <w:r w:rsidR="00352078" w:rsidRPr="00F20E8E">
        <w:rPr>
          <w:rFonts w:cs="Arial"/>
          <w:sz w:val="21"/>
          <w:szCs w:val="21"/>
        </w:rPr>
        <w:t xml:space="preserve"> </w:t>
      </w:r>
    </w:p>
    <w:p w14:paraId="070E158D" w14:textId="0CA58B6B" w:rsidR="00D027BC" w:rsidRPr="00F20E8E" w:rsidRDefault="00D027BC" w:rsidP="00D027BC">
      <w:pPr>
        <w:spacing w:line="360" w:lineRule="auto"/>
        <w:rPr>
          <w:rFonts w:cs="Arial"/>
          <w:sz w:val="21"/>
          <w:szCs w:val="21"/>
        </w:rPr>
      </w:pPr>
      <w:r w:rsidRPr="00F20E8E">
        <w:rPr>
          <w:rFonts w:cs="Arial"/>
          <w:sz w:val="21"/>
          <w:szCs w:val="21"/>
        </w:rPr>
        <w:t xml:space="preserve">The strength of the evidence for individual yoga interventions as a treatment for depression and anxiety when compared to any </w:t>
      </w:r>
      <w:r w:rsidR="008A4A55">
        <w:rPr>
          <w:rFonts w:cs="Arial"/>
          <w:sz w:val="21"/>
          <w:szCs w:val="21"/>
        </w:rPr>
        <w:t>comparison</w:t>
      </w:r>
      <w:r w:rsidRPr="00F20E8E">
        <w:rPr>
          <w:rFonts w:cs="Arial"/>
          <w:sz w:val="21"/>
          <w:szCs w:val="21"/>
        </w:rPr>
        <w:t xml:space="preserve"> condition was found to be low</w:t>
      </w:r>
      <w:r w:rsidR="00352078" w:rsidRPr="00F20E8E">
        <w:rPr>
          <w:rFonts w:cs="Arial"/>
          <w:sz w:val="21"/>
          <w:szCs w:val="21"/>
        </w:rPr>
        <w:t>,</w:t>
      </w:r>
      <w:r w:rsidRPr="00F20E8E">
        <w:rPr>
          <w:rFonts w:cs="Arial"/>
          <w:sz w:val="21"/>
          <w:szCs w:val="21"/>
        </w:rPr>
        <w:t xml:space="preserve"> based on a single </w:t>
      </w:r>
      <w:r w:rsidR="006129D6" w:rsidRPr="00F20E8E">
        <w:rPr>
          <w:rFonts w:cs="Arial"/>
          <w:sz w:val="21"/>
          <w:szCs w:val="21"/>
        </w:rPr>
        <w:t>trial</w:t>
      </w:r>
      <w:r w:rsidRPr="00F20E8E">
        <w:rPr>
          <w:rFonts w:cs="Arial"/>
          <w:sz w:val="21"/>
          <w:szCs w:val="21"/>
        </w:rPr>
        <w:t xml:space="preserve">. The body of evidence was therefore ranked as ‘Unknown’. </w:t>
      </w:r>
    </w:p>
    <w:p w14:paraId="425D6BBC" w14:textId="54613CE2" w:rsidR="00D027BC" w:rsidRPr="00F20E8E" w:rsidRDefault="00D027BC" w:rsidP="00D027BC">
      <w:pPr>
        <w:pStyle w:val="Heading4"/>
        <w:spacing w:after="200" w:line="360" w:lineRule="auto"/>
      </w:pPr>
      <w:r w:rsidRPr="00F20E8E">
        <w:t xml:space="preserve">Group-based yoga for </w:t>
      </w:r>
      <w:r w:rsidR="00587527" w:rsidRPr="00F20E8E">
        <w:t>AUD</w:t>
      </w:r>
      <w:r w:rsidR="00B64655">
        <w:t xml:space="preserve"> (compared to a non-active </w:t>
      </w:r>
      <w:r w:rsidR="008A4A55">
        <w:t>comparison</w:t>
      </w:r>
      <w:r w:rsidR="00B64655">
        <w:t>)</w:t>
      </w:r>
    </w:p>
    <w:p w14:paraId="14FAD6E7" w14:textId="37FB9056" w:rsidR="00D027BC" w:rsidRPr="00F20E8E" w:rsidRDefault="00D027BC" w:rsidP="00D027BC">
      <w:pPr>
        <w:spacing w:line="360" w:lineRule="auto"/>
        <w:rPr>
          <w:sz w:val="21"/>
          <w:szCs w:val="21"/>
        </w:rPr>
      </w:pPr>
      <w:r w:rsidRPr="00F20E8E">
        <w:rPr>
          <w:sz w:val="21"/>
          <w:szCs w:val="21"/>
        </w:rPr>
        <w:t xml:space="preserve">There was one </w:t>
      </w:r>
      <w:r w:rsidR="00E056EA" w:rsidRPr="00F20E8E">
        <w:rPr>
          <w:sz w:val="21"/>
          <w:szCs w:val="21"/>
        </w:rPr>
        <w:t>trial</w:t>
      </w:r>
      <w:r w:rsidRPr="00F20E8E">
        <w:rPr>
          <w:sz w:val="21"/>
          <w:szCs w:val="21"/>
        </w:rPr>
        <w:t xml:space="preserve"> that examined the use of group-based</w:t>
      </w:r>
      <w:r w:rsidR="00963C21" w:rsidRPr="00F20E8E">
        <w:rPr>
          <w:sz w:val="21"/>
          <w:szCs w:val="21"/>
        </w:rPr>
        <w:t xml:space="preserve"> yoga</w:t>
      </w:r>
      <w:r w:rsidRPr="00F20E8E">
        <w:rPr>
          <w:sz w:val="21"/>
          <w:szCs w:val="21"/>
        </w:rPr>
        <w:t xml:space="preserve"> to treat </w:t>
      </w:r>
      <w:r w:rsidR="00963C21" w:rsidRPr="00F20E8E">
        <w:rPr>
          <w:sz w:val="21"/>
          <w:szCs w:val="21"/>
        </w:rPr>
        <w:t>AUD</w:t>
      </w:r>
      <w:r w:rsidRPr="00F20E8E">
        <w:rPr>
          <w:sz w:val="21"/>
          <w:szCs w:val="21"/>
        </w:rPr>
        <w:t>, which used a cross-over RCT design with a single intervention session of yoga-gymnastics, Nordic walking, or passive control (sitting and reading magazines) with 16 participants.</w:t>
      </w:r>
      <w:hyperlink w:anchor="_ENREF_127" w:tooltip="Bichler, 2017 #222" w:history="1">
        <w:r w:rsidR="00AB0343" w:rsidRPr="00F20E8E">
          <w:rPr>
            <w:sz w:val="21"/>
            <w:szCs w:val="21"/>
          </w:rPr>
          <w:fldChar w:fldCharType="begin"/>
        </w:r>
        <w:r w:rsidR="00AB0343">
          <w:rPr>
            <w:sz w:val="21"/>
            <w:szCs w:val="21"/>
          </w:rPr>
          <w:instrText xml:space="preserve"> ADDIN EN.CITE &lt;EndNote&gt;&lt;Cite&gt;&lt;Author&gt;Bichler&lt;/Author&gt;&lt;Year&gt;2017&lt;/Year&gt;&lt;RecNum&gt;222&lt;/RecNum&gt;&lt;DisplayText&gt;&lt;style face="superscript"&gt;127&lt;/style&gt;&lt;/DisplayText&gt;&lt;record&gt;&lt;rec-number&gt;222&lt;/rec-number&gt;&lt;foreign-keys&gt;&lt;key app="EN" db-id="pa59tdvxee2fe5eftppxrs9ntpprs0050vp5"&gt;222&lt;/key&gt;&lt;/foreign-keys&gt;&lt;ref-type name="Journal Article"&gt;17&lt;/ref-type&gt;&lt;contributors&gt;&lt;authors&gt;&lt;author&gt;Bichler, Carina&lt;/author&gt;&lt;author&gt;Niedermeier, Martin&lt;/author&gt;&lt;author&gt;Fruhauf, Anika&lt;/author&gt;&lt;author&gt;Langle, Nicole&lt;/author&gt;&lt;author&gt;Fleischhacker, W&lt;/author&gt;&lt;author&gt;Mechtcheriakov, Sergei&lt;/author&gt;&lt;author&gt;Kopp, Martin&lt;/author&gt;&lt;/authors&gt;&lt;/contributors&gt;&lt;titles&gt;&lt;title&gt;Acute effects of exercise on affective responses, cravings, and heart rate variability in inpatients with alcohol use disorder: A randomised cross-over trial&lt;/title&gt;&lt;secondary-title&gt;Mental Health and Physical Activity &lt;/secondary-title&gt;&lt;/titles&gt;&lt;periodical&gt;&lt;full-title&gt;Mental Health and Physical Activity&lt;/full-title&gt;&lt;/periodical&gt;&lt;pages&gt;68-76 &lt;/pages&gt;&lt;volume&gt;13&lt;/volume&gt;&lt;dates&gt;&lt;year&gt;2017&lt;/year&gt;&lt;/dates&gt;&lt;urls&gt;&lt;/urls&gt;&lt;electronic-resource-num&gt;10.1016/j.mhpa.2017.10.002&lt;/electronic-resource-num&gt;&lt;/record&gt;&lt;/Cite&gt;&lt;/EndNote&gt;</w:instrText>
        </w:r>
        <w:r w:rsidR="00AB0343" w:rsidRPr="00F20E8E">
          <w:rPr>
            <w:sz w:val="21"/>
            <w:szCs w:val="21"/>
          </w:rPr>
          <w:fldChar w:fldCharType="separate"/>
        </w:r>
        <w:r w:rsidR="00AB0343" w:rsidRPr="00AB0343">
          <w:rPr>
            <w:noProof/>
            <w:sz w:val="21"/>
            <w:szCs w:val="21"/>
            <w:vertAlign w:val="superscript"/>
          </w:rPr>
          <w:t>127</w:t>
        </w:r>
        <w:r w:rsidR="00AB0343" w:rsidRPr="00F20E8E">
          <w:rPr>
            <w:sz w:val="21"/>
            <w:szCs w:val="21"/>
          </w:rPr>
          <w:fldChar w:fldCharType="end"/>
        </w:r>
      </w:hyperlink>
      <w:r w:rsidRPr="00F20E8E">
        <w:rPr>
          <w:sz w:val="21"/>
          <w:szCs w:val="21"/>
        </w:rPr>
        <w:t xml:space="preserve"> Participants were inpatients diagnosed with alcohol dependence and clinically observable cravings, but currently abstinent. Participants completed all three interventions in randomised orders, with a period of one</w:t>
      </w:r>
      <w:r w:rsidR="00352078" w:rsidRPr="00F20E8E">
        <w:rPr>
          <w:sz w:val="21"/>
          <w:szCs w:val="21"/>
        </w:rPr>
        <w:t xml:space="preserve"> </w:t>
      </w:r>
      <w:r w:rsidRPr="00F20E8E">
        <w:rPr>
          <w:sz w:val="21"/>
          <w:szCs w:val="21"/>
        </w:rPr>
        <w:t xml:space="preserve">week between the 60-minute sessions. Only one participant dropped out (6%), reportedly due to acute illness. Results from the trial indicated no significant changes in alcohol cravings after any of the three interventions. Due to the nature of the </w:t>
      </w:r>
      <w:r w:rsidR="00D4643B" w:rsidRPr="00F20E8E">
        <w:rPr>
          <w:sz w:val="21"/>
          <w:szCs w:val="21"/>
        </w:rPr>
        <w:t>trial</w:t>
      </w:r>
      <w:r w:rsidRPr="00F20E8E">
        <w:rPr>
          <w:sz w:val="21"/>
          <w:szCs w:val="21"/>
        </w:rPr>
        <w:t xml:space="preserve">, which included only single interventions of yoga, it was not possible to determine if a longer period of treatment would have led to better results. The </w:t>
      </w:r>
      <w:r w:rsidR="00B57912" w:rsidRPr="00F20E8E">
        <w:rPr>
          <w:sz w:val="21"/>
          <w:szCs w:val="21"/>
        </w:rPr>
        <w:t>trial</w:t>
      </w:r>
      <w:r w:rsidRPr="00F20E8E">
        <w:rPr>
          <w:sz w:val="21"/>
          <w:szCs w:val="21"/>
        </w:rPr>
        <w:t xml:space="preserve"> also included a disproportionate</w:t>
      </w:r>
      <w:r w:rsidR="001069A7" w:rsidRPr="00F20E8E">
        <w:rPr>
          <w:sz w:val="21"/>
          <w:szCs w:val="21"/>
        </w:rPr>
        <w:t>ly low</w:t>
      </w:r>
      <w:r w:rsidRPr="00F20E8E">
        <w:rPr>
          <w:sz w:val="21"/>
          <w:szCs w:val="21"/>
        </w:rPr>
        <w:t xml:space="preserve"> number of female participants, as 80</w:t>
      </w:r>
      <w:r w:rsidR="00352078" w:rsidRPr="00F20E8E">
        <w:rPr>
          <w:sz w:val="21"/>
          <w:szCs w:val="21"/>
        </w:rPr>
        <w:t xml:space="preserve"> per cent</w:t>
      </w:r>
      <w:r w:rsidRPr="00F20E8E">
        <w:rPr>
          <w:sz w:val="21"/>
          <w:szCs w:val="21"/>
        </w:rPr>
        <w:t xml:space="preserve"> of the participants were male. This negatively impacted the generalisability of the trial, and made it difficult to compare the findings to the previous trial, which included only females. </w:t>
      </w:r>
      <w:r w:rsidR="00352078" w:rsidRPr="00F20E8E">
        <w:rPr>
          <w:sz w:val="21"/>
          <w:szCs w:val="21"/>
        </w:rPr>
        <w:t xml:space="preserve"> </w:t>
      </w:r>
    </w:p>
    <w:p w14:paraId="761319F5" w14:textId="45E2374D" w:rsidR="00D027BC" w:rsidRPr="00F20E8E" w:rsidRDefault="00D027BC" w:rsidP="00D027BC">
      <w:pPr>
        <w:spacing w:line="360" w:lineRule="auto"/>
        <w:rPr>
          <w:sz w:val="21"/>
          <w:szCs w:val="21"/>
        </w:rPr>
      </w:pPr>
      <w:r w:rsidRPr="00F20E8E">
        <w:rPr>
          <w:sz w:val="21"/>
          <w:szCs w:val="21"/>
        </w:rPr>
        <w:t xml:space="preserve">The evidence regarding the use of group-based yoga to treat </w:t>
      </w:r>
      <w:r w:rsidR="009A3409" w:rsidRPr="00F20E8E">
        <w:rPr>
          <w:sz w:val="21"/>
          <w:szCs w:val="21"/>
        </w:rPr>
        <w:t>AUD</w:t>
      </w:r>
      <w:r w:rsidRPr="00F20E8E">
        <w:rPr>
          <w:sz w:val="21"/>
          <w:szCs w:val="21"/>
        </w:rPr>
        <w:t xml:space="preserve"> in comparison to any </w:t>
      </w:r>
      <w:r w:rsidR="008A4A55">
        <w:rPr>
          <w:sz w:val="21"/>
          <w:szCs w:val="21"/>
        </w:rPr>
        <w:t>comparison</w:t>
      </w:r>
      <w:r w:rsidRPr="00F20E8E">
        <w:rPr>
          <w:sz w:val="21"/>
          <w:szCs w:val="21"/>
        </w:rPr>
        <w:t xml:space="preserve"> condition was ranked as ‘Unknown’ due to the fact that there was only one </w:t>
      </w:r>
      <w:r w:rsidR="000A4EA4" w:rsidRPr="00F20E8E">
        <w:rPr>
          <w:sz w:val="21"/>
          <w:szCs w:val="21"/>
        </w:rPr>
        <w:t>trial</w:t>
      </w:r>
      <w:r w:rsidRPr="00F20E8E">
        <w:rPr>
          <w:sz w:val="21"/>
          <w:szCs w:val="21"/>
        </w:rPr>
        <w:t xml:space="preserve">. </w:t>
      </w:r>
    </w:p>
    <w:p w14:paraId="55D7B521" w14:textId="2949DFCA" w:rsidR="00D027BC" w:rsidRPr="00F20E8E" w:rsidRDefault="00D027BC" w:rsidP="00D027BC">
      <w:pPr>
        <w:pStyle w:val="Heading4"/>
        <w:spacing w:after="240" w:line="360" w:lineRule="auto"/>
      </w:pPr>
      <w:r w:rsidRPr="00F20E8E">
        <w:t xml:space="preserve">Individual yoga for </w:t>
      </w:r>
      <w:r w:rsidR="008145B1" w:rsidRPr="00F20E8E">
        <w:t>AUD</w:t>
      </w:r>
    </w:p>
    <w:p w14:paraId="4F4C86D5" w14:textId="7DA7E7AE" w:rsidR="00D027BC" w:rsidRPr="00F20E8E" w:rsidRDefault="00D027BC" w:rsidP="00D027BC">
      <w:pPr>
        <w:spacing w:after="240" w:line="360" w:lineRule="auto"/>
        <w:rPr>
          <w:sz w:val="21"/>
          <w:szCs w:val="21"/>
        </w:rPr>
      </w:pPr>
      <w:r w:rsidRPr="00F20E8E">
        <w:rPr>
          <w:sz w:val="21"/>
          <w:szCs w:val="21"/>
        </w:rPr>
        <w:t xml:space="preserve">There were no </w:t>
      </w:r>
      <w:r w:rsidR="000364CF" w:rsidRPr="00F20E8E">
        <w:rPr>
          <w:sz w:val="21"/>
          <w:szCs w:val="21"/>
        </w:rPr>
        <w:t>trials</w:t>
      </w:r>
      <w:r w:rsidRPr="00F20E8E">
        <w:rPr>
          <w:sz w:val="21"/>
          <w:szCs w:val="21"/>
        </w:rPr>
        <w:t xml:space="preserve"> identified which used individual yoga as a treatment for </w:t>
      </w:r>
      <w:r w:rsidR="00DE51E0" w:rsidRPr="00F20E8E">
        <w:rPr>
          <w:sz w:val="21"/>
          <w:szCs w:val="21"/>
        </w:rPr>
        <w:t>AUD</w:t>
      </w:r>
      <w:r w:rsidRPr="00F20E8E">
        <w:rPr>
          <w:sz w:val="21"/>
          <w:szCs w:val="21"/>
        </w:rPr>
        <w:t xml:space="preserve">. </w:t>
      </w:r>
    </w:p>
    <w:p w14:paraId="45DD7D09" w14:textId="6B980473" w:rsidR="00D027BC" w:rsidRPr="00F20E8E" w:rsidRDefault="00D027BC" w:rsidP="00D027BC">
      <w:pPr>
        <w:pStyle w:val="Heading4"/>
        <w:spacing w:after="240" w:line="360" w:lineRule="auto"/>
      </w:pPr>
      <w:r w:rsidRPr="00F20E8E">
        <w:t>Group yoga and meditation for depression</w:t>
      </w:r>
      <w:r w:rsidR="00F72AC6">
        <w:t xml:space="preserve"> (compared to a non-active comparison)</w:t>
      </w:r>
    </w:p>
    <w:p w14:paraId="5D128C13" w14:textId="3D9A2395" w:rsidR="00D027BC" w:rsidRPr="00F20E8E" w:rsidRDefault="00D027BC" w:rsidP="00D027BC">
      <w:pPr>
        <w:spacing w:after="240" w:line="360" w:lineRule="auto"/>
        <w:rPr>
          <w:sz w:val="21"/>
          <w:szCs w:val="21"/>
        </w:rPr>
      </w:pPr>
      <w:r w:rsidRPr="00F20E8E">
        <w:rPr>
          <w:sz w:val="21"/>
          <w:szCs w:val="21"/>
        </w:rPr>
        <w:t xml:space="preserve">There was only one </w:t>
      </w:r>
      <w:r w:rsidR="00997095" w:rsidRPr="00F20E8E">
        <w:rPr>
          <w:sz w:val="21"/>
          <w:szCs w:val="21"/>
        </w:rPr>
        <w:t>trial</w:t>
      </w:r>
      <w:r w:rsidRPr="00F20E8E">
        <w:rPr>
          <w:sz w:val="21"/>
          <w:szCs w:val="21"/>
        </w:rPr>
        <w:t xml:space="preserve"> that utilised an intervention comprising both yoga and meditation to treat depression. The trial was an RCT involving a 12-week yoga and meditation lifestyle intervention with five 120-minute sessions per week, compared to a routine </w:t>
      </w:r>
      <w:r w:rsidR="00801141" w:rsidRPr="00F20E8E">
        <w:rPr>
          <w:sz w:val="21"/>
          <w:szCs w:val="21"/>
        </w:rPr>
        <w:t>pharmocotherapy treatment, which the intervention group also continued.</w:t>
      </w:r>
      <w:r w:rsidRPr="00F20E8E">
        <w:rPr>
          <w:sz w:val="21"/>
          <w:szCs w:val="21"/>
        </w:rPr>
        <w:t xml:space="preserve"> targeting depressive symptoms (N = 58).</w:t>
      </w:r>
      <w:hyperlink w:anchor="_ENREF_128" w:tooltip="Tolahunase, 2018 #272" w:history="1">
        <w:r w:rsidR="00AB0343" w:rsidRPr="00F20E8E">
          <w:rPr>
            <w:sz w:val="21"/>
            <w:szCs w:val="21"/>
          </w:rPr>
          <w:fldChar w:fldCharType="begin"/>
        </w:r>
        <w:r w:rsidR="00AB0343">
          <w:rPr>
            <w:sz w:val="21"/>
            <w:szCs w:val="21"/>
          </w:rPr>
          <w:instrText xml:space="preserve"> ADDIN EN.CITE &lt;EndNote&gt;&lt;Cite&gt;&lt;Author&gt;Tolahunase&lt;/Author&gt;&lt;Year&gt;2018&lt;/Year&gt;&lt;RecNum&gt;272&lt;/RecNum&gt;&lt;DisplayText&gt;&lt;style face="superscript"&gt;128&lt;/style&gt;&lt;/DisplayText&gt;&lt;record&gt;&lt;rec-number&gt;272&lt;/rec-number&gt;&lt;foreign-keys&gt;&lt;key app="EN" db-id="pa59tdvxee2fe5eftppxrs9ntpprs0050vp5"&gt;272&lt;/key&gt;&lt;/foreign-keys&gt;&lt;ref-type name="Journal Article"&gt;17&lt;/ref-type&gt;&lt;contributors&gt;&lt;authors&gt;&lt;author&gt;Tolahunase, M.R.&lt;/author&gt;&lt;author&gt;Sagar, R.&lt;/author&gt;&lt;author&gt;Faiq, M.&lt;/author&gt;&lt;author&gt;Dada, R.&lt;/author&gt;&lt;/authors&gt;&lt;/contributors&gt;&lt;titles&gt;&lt;title&gt;Yoga- and meditation-based lifestyle intervention increases neuroplasticity and reduces severity of major depressive disorder: A randomised controlled trial&lt;/title&gt;&lt;secondary-title&gt;Restorative Neurology and Neuroscience&lt;/secondary-title&gt;&lt;/titles&gt;&lt;periodical&gt;&lt;full-title&gt;Restorative Neurology and Neuroscience&lt;/full-title&gt;&lt;/periodical&gt;&lt;pages&gt;423-442&lt;/pages&gt;&lt;volume&gt;36&lt;/volume&gt;&lt;dates&gt;&lt;year&gt;2018&lt;/year&gt;&lt;/dates&gt;&lt;urls&gt;&lt;/urls&gt;&lt;electronic-resource-num&gt;10.3233/RNN-170810&lt;/electronic-resource-num&gt;&lt;/record&gt;&lt;/Cite&gt;&lt;/EndNote&gt;</w:instrText>
        </w:r>
        <w:r w:rsidR="00AB0343" w:rsidRPr="00F20E8E">
          <w:rPr>
            <w:sz w:val="21"/>
            <w:szCs w:val="21"/>
          </w:rPr>
          <w:fldChar w:fldCharType="separate"/>
        </w:r>
        <w:r w:rsidR="00AB0343" w:rsidRPr="00AB0343">
          <w:rPr>
            <w:noProof/>
            <w:sz w:val="21"/>
            <w:szCs w:val="21"/>
            <w:vertAlign w:val="superscript"/>
          </w:rPr>
          <w:t>128</w:t>
        </w:r>
        <w:r w:rsidR="00AB0343" w:rsidRPr="00F20E8E">
          <w:rPr>
            <w:sz w:val="21"/>
            <w:szCs w:val="21"/>
          </w:rPr>
          <w:fldChar w:fldCharType="end"/>
        </w:r>
      </w:hyperlink>
      <w:r w:rsidRPr="00F20E8E">
        <w:rPr>
          <w:sz w:val="21"/>
          <w:szCs w:val="21"/>
        </w:rPr>
        <w:t xml:space="preserve"> Participants were adults diagnosed with MDD and on routine drug treatment for at least six months, recruited from an outpatient psychiatric unit in New Delhi. There was a significantly </w:t>
      </w:r>
      <w:r w:rsidRPr="00F20E8E">
        <w:rPr>
          <w:sz w:val="21"/>
          <w:szCs w:val="21"/>
        </w:rPr>
        <w:lastRenderedPageBreak/>
        <w:t xml:space="preserve">greater decrease in depression severity within the intervention group compared to the </w:t>
      </w:r>
      <w:r w:rsidR="00B64655">
        <w:rPr>
          <w:sz w:val="21"/>
          <w:szCs w:val="21"/>
        </w:rPr>
        <w:t>comparison</w:t>
      </w:r>
      <w:r w:rsidRPr="00F20E8E">
        <w:rPr>
          <w:sz w:val="21"/>
          <w:szCs w:val="21"/>
        </w:rPr>
        <w:t xml:space="preserve"> group. There was a gender difference noted in the findings, with female participants demonstrating significantly greater clinical improvement than male participants. While this trial did not include a long-te</w:t>
      </w:r>
      <w:r w:rsidR="00F42ECD" w:rsidRPr="00F20E8E">
        <w:rPr>
          <w:sz w:val="21"/>
          <w:szCs w:val="21"/>
        </w:rPr>
        <w:t xml:space="preserve">rm follow-up assessment, it was </w:t>
      </w:r>
      <w:r w:rsidRPr="00F20E8E">
        <w:rPr>
          <w:sz w:val="21"/>
          <w:szCs w:val="21"/>
        </w:rPr>
        <w:t>well</w:t>
      </w:r>
      <w:r w:rsidR="005664FC" w:rsidRPr="00F20E8E">
        <w:rPr>
          <w:sz w:val="21"/>
          <w:szCs w:val="21"/>
        </w:rPr>
        <w:t xml:space="preserve"> </w:t>
      </w:r>
      <w:r w:rsidRPr="00F20E8E">
        <w:rPr>
          <w:sz w:val="21"/>
          <w:szCs w:val="21"/>
        </w:rPr>
        <w:t xml:space="preserve">conducted with few methodological flaws. A strength of the </w:t>
      </w:r>
      <w:r w:rsidR="00F42ECD" w:rsidRPr="00F20E8E">
        <w:rPr>
          <w:sz w:val="21"/>
          <w:szCs w:val="21"/>
        </w:rPr>
        <w:t>trial</w:t>
      </w:r>
      <w:r w:rsidRPr="00F20E8E">
        <w:rPr>
          <w:sz w:val="21"/>
          <w:szCs w:val="21"/>
        </w:rPr>
        <w:t xml:space="preserve"> was its low dropout rate (7%), which indicated limited bias to the results. </w:t>
      </w:r>
    </w:p>
    <w:p w14:paraId="2B948B85" w14:textId="5D53E531" w:rsidR="00D027BC" w:rsidRPr="00F20E8E" w:rsidRDefault="00D027BC" w:rsidP="00D027BC">
      <w:pPr>
        <w:spacing w:line="360" w:lineRule="auto"/>
        <w:rPr>
          <w:sz w:val="21"/>
          <w:szCs w:val="21"/>
        </w:rPr>
      </w:pPr>
      <w:r w:rsidRPr="00F20E8E">
        <w:rPr>
          <w:sz w:val="21"/>
          <w:szCs w:val="21"/>
        </w:rPr>
        <w:t xml:space="preserve">Due to there being only one </w:t>
      </w:r>
      <w:r w:rsidR="00BD74B5" w:rsidRPr="00F20E8E">
        <w:rPr>
          <w:sz w:val="21"/>
          <w:szCs w:val="21"/>
        </w:rPr>
        <w:t>trial</w:t>
      </w:r>
      <w:r w:rsidRPr="00F20E8E">
        <w:rPr>
          <w:sz w:val="21"/>
          <w:szCs w:val="21"/>
        </w:rPr>
        <w:t xml:space="preserve"> examining yoga and meditation as a treatment for depression in comparison to any </w:t>
      </w:r>
      <w:r w:rsidR="008A4A55">
        <w:rPr>
          <w:sz w:val="21"/>
          <w:szCs w:val="21"/>
        </w:rPr>
        <w:t>comparison</w:t>
      </w:r>
      <w:r w:rsidRPr="00F20E8E">
        <w:rPr>
          <w:sz w:val="21"/>
          <w:szCs w:val="21"/>
        </w:rPr>
        <w:t xml:space="preserve"> condition, the body of evidence was not ranked on direction, consistency, generalisability, and applicability, and was therefore rated as ‘Unknown’. </w:t>
      </w:r>
    </w:p>
    <w:p w14:paraId="7CB94641" w14:textId="77777777" w:rsidR="00D027BC" w:rsidRPr="00F20E8E" w:rsidRDefault="00D027BC" w:rsidP="00D027BC">
      <w:pPr>
        <w:pStyle w:val="Heading4"/>
        <w:spacing w:after="240" w:line="360" w:lineRule="auto"/>
      </w:pPr>
      <w:r w:rsidRPr="00F20E8E">
        <w:t>Individual yoga and meditation for depression</w:t>
      </w:r>
    </w:p>
    <w:p w14:paraId="6AC91CC1" w14:textId="18C1156D" w:rsidR="00D027BC" w:rsidRPr="00F20E8E" w:rsidRDefault="00D027BC" w:rsidP="00D027BC">
      <w:pPr>
        <w:spacing w:after="240" w:line="360" w:lineRule="auto"/>
        <w:rPr>
          <w:sz w:val="21"/>
          <w:szCs w:val="21"/>
        </w:rPr>
      </w:pPr>
      <w:r w:rsidRPr="00F20E8E">
        <w:rPr>
          <w:sz w:val="21"/>
          <w:szCs w:val="21"/>
        </w:rPr>
        <w:t xml:space="preserve">There were no </w:t>
      </w:r>
      <w:r w:rsidR="00897C75" w:rsidRPr="00F20E8E">
        <w:rPr>
          <w:sz w:val="21"/>
          <w:szCs w:val="21"/>
        </w:rPr>
        <w:t>trials</w:t>
      </w:r>
      <w:r w:rsidRPr="00F20E8E">
        <w:rPr>
          <w:sz w:val="21"/>
          <w:szCs w:val="21"/>
        </w:rPr>
        <w:t xml:space="preserve"> identified which used individual yoga and meditation as a treatment for depression. </w:t>
      </w:r>
    </w:p>
    <w:p w14:paraId="5DFF6A68" w14:textId="77777777" w:rsidR="005664FC" w:rsidRPr="00F20E8E" w:rsidRDefault="005664FC">
      <w:pPr>
        <w:spacing w:line="240" w:lineRule="auto"/>
        <w:rPr>
          <w:b/>
          <w:color w:val="1F497D" w:themeColor="text2"/>
          <w:sz w:val="32"/>
        </w:rPr>
      </w:pPr>
      <w:bookmarkStart w:id="208" w:name="_Toc368057954"/>
      <w:bookmarkStart w:id="209" w:name="_Toc368061524"/>
      <w:bookmarkStart w:id="210" w:name="_Toc528233058"/>
      <w:bookmarkStart w:id="211" w:name="_Toc368057958"/>
      <w:bookmarkStart w:id="212" w:name="_Toc368061528"/>
      <w:bookmarkEnd w:id="193"/>
      <w:r w:rsidRPr="00F20E8E">
        <w:br w:type="page"/>
      </w:r>
    </w:p>
    <w:p w14:paraId="3D09748F" w14:textId="09C17703" w:rsidR="004761CD" w:rsidRPr="00F20E8E" w:rsidRDefault="00BC1E5B" w:rsidP="004761CD">
      <w:pPr>
        <w:pStyle w:val="Heading2"/>
        <w:spacing w:line="360" w:lineRule="auto"/>
      </w:pPr>
      <w:bookmarkStart w:id="213" w:name="_Toc532823354"/>
      <w:r w:rsidRPr="00F20E8E">
        <w:lastRenderedPageBreak/>
        <w:t>Stand-alone mindfulness treatments</w:t>
      </w:r>
      <w:bookmarkEnd w:id="213"/>
    </w:p>
    <w:p w14:paraId="15B38092" w14:textId="63B011FE" w:rsidR="00730F72" w:rsidRPr="00F20E8E" w:rsidRDefault="00730F72" w:rsidP="00730F72">
      <w:pPr>
        <w:spacing w:line="360" w:lineRule="auto"/>
        <w:rPr>
          <w:rFonts w:eastAsia="Arial" w:cs="Arial"/>
          <w:sz w:val="21"/>
          <w:szCs w:val="21"/>
        </w:rPr>
      </w:pPr>
      <w:r w:rsidRPr="00F20E8E">
        <w:rPr>
          <w:rFonts w:eastAsia="Arial" w:cs="Arial"/>
          <w:sz w:val="21"/>
          <w:szCs w:val="21"/>
        </w:rPr>
        <w:t xml:space="preserve">For the second question, which examined the available evidence relating to mindfulness interventions, inclusion criteria specified that the comparison group must be a conventional psychological or pharmacological treatment for PTSD, depression, anxiety, or AUD. As such, in order to be considered as showing a beneficial effect, mindfulness interventions were required to be just as good as the conventional treatments, that is, demonstrate non-inferiority to conventional treatment. </w:t>
      </w:r>
      <w:r w:rsidR="00F72AC6">
        <w:rPr>
          <w:rFonts w:eastAsia="Arial" w:cs="Arial"/>
          <w:sz w:val="21"/>
          <w:szCs w:val="21"/>
        </w:rPr>
        <w:t xml:space="preserve">For this research question, all interventions were compared to active comparison conditions. </w:t>
      </w:r>
    </w:p>
    <w:p w14:paraId="20ABE5A0" w14:textId="77777777" w:rsidR="00BC1E5B" w:rsidRPr="00F20E8E" w:rsidRDefault="00BC1E5B" w:rsidP="00BC1E5B">
      <w:pPr>
        <w:pStyle w:val="Heading4"/>
        <w:spacing w:line="360" w:lineRule="auto"/>
      </w:pPr>
      <w:r w:rsidRPr="00F20E8E">
        <w:t>Group-based mindfulness for PTSD</w:t>
      </w:r>
    </w:p>
    <w:p w14:paraId="7D94DBD3" w14:textId="2EBC284F" w:rsidR="00BC1E5B" w:rsidRPr="00F20E8E" w:rsidRDefault="00BC1E5B" w:rsidP="00BC1E5B">
      <w:pPr>
        <w:spacing w:before="120" w:after="120" w:line="360" w:lineRule="auto"/>
        <w:rPr>
          <w:rFonts w:cs="Arial"/>
          <w:sz w:val="21"/>
          <w:szCs w:val="21"/>
        </w:rPr>
      </w:pPr>
      <w:r w:rsidRPr="00F20E8E">
        <w:rPr>
          <w:rFonts w:cs="Arial"/>
          <w:sz w:val="21"/>
          <w:szCs w:val="21"/>
        </w:rPr>
        <w:t xml:space="preserve">Mindfulness Based Stress Reduction (MBSR) was used in two </w:t>
      </w:r>
      <w:r w:rsidR="00C3402E" w:rsidRPr="00F20E8E">
        <w:rPr>
          <w:rFonts w:cs="Arial"/>
          <w:sz w:val="21"/>
          <w:szCs w:val="21"/>
        </w:rPr>
        <w:t>trials</w:t>
      </w:r>
      <w:r w:rsidRPr="00F20E8E">
        <w:rPr>
          <w:rFonts w:cs="Arial"/>
          <w:sz w:val="21"/>
          <w:szCs w:val="21"/>
        </w:rPr>
        <w:t xml:space="preserve"> conducted in the US, investigating its effectiveness compared to an active intervention for the treatment of PTSD.</w:t>
      </w:r>
      <w:r w:rsidRPr="00F20E8E">
        <w:rPr>
          <w:rFonts w:cs="Arial"/>
          <w:sz w:val="21"/>
          <w:szCs w:val="21"/>
        </w:rPr>
        <w:fldChar w:fldCharType="begin"/>
      </w:r>
      <w:r w:rsidR="00AB0343">
        <w:rPr>
          <w:rFonts w:cs="Arial"/>
          <w:sz w:val="21"/>
          <w:szCs w:val="21"/>
        </w:rPr>
        <w:instrText xml:space="preserve"> ADDIN EN.CITE &lt;EndNote&gt;&lt;Cite&gt;&lt;Author&gt;Polusny&lt;/Author&gt;&lt;Year&gt;2015&lt;/Year&gt;&lt;RecNum&gt;256&lt;/RecNum&gt;&lt;DisplayText&gt;&lt;style face="superscript"&gt;129,130&lt;/style&gt;&lt;/DisplayText&gt;&lt;record&gt;&lt;rec-number&gt;256&lt;/rec-number&gt;&lt;foreign-keys&gt;&lt;key app="EN" db-id="pa59tdvxee2fe5eftppxrs9ntpprs0050vp5"&gt;256&lt;/key&gt;&lt;/foreign-keys&gt;&lt;ref-type name="Journal Article"&gt;17&lt;/ref-type&gt;&lt;contributors&gt;&lt;authors&gt;&lt;author&gt;Polusny, Melissa A&lt;/author&gt;&lt;author&gt;Erbes, Christopher R&lt;/author&gt;&lt;author&gt;Thuras, Paul&lt;/author&gt;&lt;author&gt;Moran, Amy&lt;/author&gt;&lt;author&gt;Lamberty, Greg J&lt;/author&gt;&lt;author&gt;Collins, Rose C&lt;/author&gt;&lt;author&gt;Rodman, John L&lt;/author&gt;&lt;author&gt;Lim, Kelvin O&lt;/author&gt;&lt;/authors&gt;&lt;/contributors&gt;&lt;titles&gt;&lt;title&gt;Mindfulness-based stress reduction for posttraumatic stress disorder among veterans: A randomised clinical trial&lt;/title&gt;&lt;secondary-title&gt;Jama&lt;/secondary-title&gt;&lt;/titles&gt;&lt;periodical&gt;&lt;full-title&gt;Jama&lt;/full-title&gt;&lt;/periodical&gt;&lt;pages&gt;456-465&lt;/pages&gt;&lt;volume&gt;314&lt;/volume&gt;&lt;dates&gt;&lt;year&gt;2015&lt;/year&gt;&lt;/dates&gt;&lt;urls&gt;&lt;/urls&gt;&lt;electronic-resource-num&gt;10.1001/jama.2015.8361&lt;/electronic-resource-num&gt;&lt;/record&gt;&lt;/Cite&gt;&lt;Cite&gt;&lt;Author&gt;Possemato&lt;/Author&gt;&lt;Year&gt;2016&lt;/Year&gt;&lt;RecNum&gt;257&lt;/RecNum&gt;&lt;record&gt;&lt;rec-number&gt;257&lt;/rec-number&gt;&lt;foreign-keys&gt;&lt;key app="EN" db-id="pa59tdvxee2fe5eftppxrs9ntpprs0050vp5"&gt;257&lt;/key&gt;&lt;/foreign-keys&gt;&lt;ref-type name="Journal Article"&gt;17&lt;/ref-type&gt;&lt;contributors&gt;&lt;authors&gt;&lt;author&gt;Possemato, Kyle&lt;/author&gt;&lt;author&gt;Bergen</w:instrText>
      </w:r>
      <w:r w:rsidR="00AB0343">
        <w:rPr>
          <w:rFonts w:ascii="Cambria Math" w:hAnsi="Cambria Math" w:cs="Cambria Math"/>
          <w:sz w:val="21"/>
          <w:szCs w:val="21"/>
        </w:rPr>
        <w:instrText>‐</w:instrText>
      </w:r>
      <w:r w:rsidR="00AB0343">
        <w:rPr>
          <w:rFonts w:cs="Arial"/>
          <w:sz w:val="21"/>
          <w:szCs w:val="21"/>
        </w:rPr>
        <w:instrText>Cico, Dessa&lt;/author&gt;&lt;author&gt;Treatman, Scott&lt;/author&gt;&lt;author&gt;Allen, Christy&lt;/author&gt;&lt;author&gt;Wade, Michael&lt;/author&gt;&lt;author&gt;Pigeon, Wilfred&lt;/author&gt;&lt;/authors&gt;&lt;/contributors&gt;&lt;titles&gt;&lt;title&gt;A randomised clinical trial of primary care brief mindfulness training for veterans with PTSD&lt;/title&gt;&lt;secondary-title&gt;Journal of Clinical Psychology&lt;/secondary-title&gt;&lt;/titles&gt;&lt;periodical&gt;&lt;full-title&gt;Journal of Clinical Psychology&lt;/full-title&gt;&lt;/periodical&gt;&lt;pages&gt;179-193&lt;/pages&gt;&lt;volume&gt;72&lt;/volume&gt;&lt;dates&gt;&lt;year&gt;2016&lt;/year&gt;&lt;/dates&gt;&lt;urls&gt;&lt;/urls&gt;&lt;electronic-resource-num&gt;10.1002/jclp.22241&lt;/electronic-resource-num&gt;&lt;/record&gt;&lt;/Cite&gt;&lt;/EndNote&gt;</w:instrText>
      </w:r>
      <w:r w:rsidRPr="00F20E8E">
        <w:rPr>
          <w:rFonts w:cs="Arial"/>
          <w:sz w:val="21"/>
          <w:szCs w:val="21"/>
        </w:rPr>
        <w:fldChar w:fldCharType="separate"/>
      </w:r>
      <w:hyperlink w:anchor="_ENREF_129" w:tooltip="Polusny, 2015 #256" w:history="1">
        <w:r w:rsidR="00AB0343" w:rsidRPr="00AB0343">
          <w:rPr>
            <w:rFonts w:cs="Arial"/>
            <w:noProof/>
            <w:sz w:val="21"/>
            <w:szCs w:val="21"/>
            <w:vertAlign w:val="superscript"/>
          </w:rPr>
          <w:t>129</w:t>
        </w:r>
      </w:hyperlink>
      <w:r w:rsidR="00AB0343" w:rsidRPr="00AB0343">
        <w:rPr>
          <w:rFonts w:cs="Arial"/>
          <w:noProof/>
          <w:sz w:val="21"/>
          <w:szCs w:val="21"/>
          <w:vertAlign w:val="superscript"/>
        </w:rPr>
        <w:t>,</w:t>
      </w:r>
      <w:hyperlink w:anchor="_ENREF_130" w:tooltip="Possemato, 2016 #257" w:history="1">
        <w:r w:rsidR="00AB0343" w:rsidRPr="00AB0343">
          <w:rPr>
            <w:rFonts w:cs="Arial"/>
            <w:noProof/>
            <w:sz w:val="21"/>
            <w:szCs w:val="21"/>
            <w:vertAlign w:val="superscript"/>
          </w:rPr>
          <w:t>130</w:t>
        </w:r>
      </w:hyperlink>
      <w:r w:rsidRPr="00F20E8E">
        <w:rPr>
          <w:rFonts w:cs="Arial"/>
          <w:sz w:val="21"/>
          <w:szCs w:val="21"/>
        </w:rPr>
        <w:fldChar w:fldCharType="end"/>
      </w:r>
      <w:r w:rsidRPr="00F20E8E">
        <w:rPr>
          <w:rFonts w:cs="Arial"/>
          <w:sz w:val="21"/>
          <w:szCs w:val="21"/>
        </w:rPr>
        <w:t xml:space="preserve"> Both </w:t>
      </w:r>
      <w:r w:rsidR="00B714E1" w:rsidRPr="00F20E8E">
        <w:rPr>
          <w:rFonts w:cs="Arial"/>
          <w:sz w:val="21"/>
          <w:szCs w:val="21"/>
        </w:rPr>
        <w:t>trials</w:t>
      </w:r>
      <w:r w:rsidRPr="00F20E8E">
        <w:rPr>
          <w:rFonts w:cs="Arial"/>
          <w:sz w:val="21"/>
          <w:szCs w:val="21"/>
        </w:rPr>
        <w:t xml:space="preserve"> used veteran samples with formal PTSD diagnoses recruited from </w:t>
      </w:r>
      <w:r w:rsidR="00A63732" w:rsidRPr="00F20E8E">
        <w:rPr>
          <w:rFonts w:cs="Arial"/>
          <w:sz w:val="21"/>
          <w:szCs w:val="21"/>
        </w:rPr>
        <w:t xml:space="preserve">US Department of Veterans Affairs (VA) </w:t>
      </w:r>
      <w:r w:rsidRPr="00F20E8E">
        <w:rPr>
          <w:rFonts w:cs="Arial"/>
          <w:sz w:val="21"/>
          <w:szCs w:val="21"/>
        </w:rPr>
        <w:t>medical centres.</w:t>
      </w:r>
    </w:p>
    <w:p w14:paraId="52C23067" w14:textId="34C3E3CE" w:rsidR="00BC1E5B" w:rsidRPr="00F20E8E" w:rsidRDefault="00BC1E5B" w:rsidP="00BC1E5B">
      <w:pPr>
        <w:spacing w:before="120" w:after="120" w:line="360" w:lineRule="auto"/>
        <w:rPr>
          <w:rFonts w:cs="Arial"/>
          <w:sz w:val="21"/>
          <w:szCs w:val="21"/>
        </w:rPr>
      </w:pPr>
      <w:r w:rsidRPr="00F20E8E">
        <w:rPr>
          <w:rFonts w:cs="Arial"/>
          <w:sz w:val="21"/>
          <w:szCs w:val="21"/>
        </w:rPr>
        <w:t xml:space="preserve">A </w:t>
      </w:r>
      <w:r w:rsidR="0067143F" w:rsidRPr="00F20E8E">
        <w:rPr>
          <w:rFonts w:cs="Arial"/>
          <w:sz w:val="21"/>
          <w:szCs w:val="21"/>
        </w:rPr>
        <w:t>trial</w:t>
      </w:r>
      <w:r w:rsidRPr="00F20E8E">
        <w:rPr>
          <w:rFonts w:cs="Arial"/>
          <w:sz w:val="21"/>
          <w:szCs w:val="21"/>
        </w:rPr>
        <w:t xml:space="preserve"> recruited veterans diagnosed with PTSD (N =116) from a VA </w:t>
      </w:r>
      <w:r w:rsidR="00831AB4" w:rsidRPr="00F20E8E">
        <w:rPr>
          <w:rFonts w:cs="Arial"/>
          <w:sz w:val="21"/>
          <w:szCs w:val="21"/>
        </w:rPr>
        <w:t>medical c</w:t>
      </w:r>
      <w:r w:rsidRPr="00F20E8E">
        <w:rPr>
          <w:rFonts w:cs="Arial"/>
          <w:sz w:val="21"/>
          <w:szCs w:val="21"/>
        </w:rPr>
        <w:t>entre, and were randomly assign</w:t>
      </w:r>
      <w:r w:rsidR="00A9457C" w:rsidRPr="00F20E8E">
        <w:rPr>
          <w:rFonts w:cs="Arial"/>
          <w:sz w:val="21"/>
          <w:szCs w:val="21"/>
        </w:rPr>
        <w:t>ed to receive MBSR (n = 58) or p</w:t>
      </w:r>
      <w:r w:rsidRPr="00F20E8E">
        <w:rPr>
          <w:rFonts w:cs="Arial"/>
          <w:sz w:val="21"/>
          <w:szCs w:val="21"/>
        </w:rPr>
        <w:t>resent-</w:t>
      </w:r>
      <w:r w:rsidR="00F2370E" w:rsidRPr="00F20E8E">
        <w:rPr>
          <w:rFonts w:cs="Arial"/>
          <w:sz w:val="21"/>
          <w:szCs w:val="21"/>
        </w:rPr>
        <w:t>centred group t</w:t>
      </w:r>
      <w:r w:rsidRPr="00F20E8E">
        <w:rPr>
          <w:rFonts w:cs="Arial"/>
          <w:sz w:val="21"/>
          <w:szCs w:val="21"/>
        </w:rPr>
        <w:t>herapy (PCGT; n = 58).</w:t>
      </w:r>
      <w:hyperlink w:anchor="_ENREF_129" w:tooltip="Polusny, 2015 #256" w:history="1">
        <w:r w:rsidR="00AB0343" w:rsidRPr="00F20E8E">
          <w:rPr>
            <w:rFonts w:cs="Arial"/>
            <w:sz w:val="21"/>
            <w:szCs w:val="21"/>
          </w:rPr>
          <w:fldChar w:fldCharType="begin"/>
        </w:r>
        <w:r w:rsidR="00AB0343">
          <w:rPr>
            <w:rFonts w:cs="Arial"/>
            <w:sz w:val="21"/>
            <w:szCs w:val="21"/>
          </w:rPr>
          <w:instrText xml:space="preserve"> ADDIN EN.CITE &lt;EndNote&gt;&lt;Cite&gt;&lt;Author&gt;Polusny&lt;/Author&gt;&lt;Year&gt;2015&lt;/Year&gt;&lt;RecNum&gt;256&lt;/RecNum&gt;&lt;DisplayText&gt;&lt;style face="superscript"&gt;129&lt;/style&gt;&lt;/DisplayText&gt;&lt;record&gt;&lt;rec-number&gt;256&lt;/rec-number&gt;&lt;foreign-keys&gt;&lt;key app="EN" db-id="pa59tdvxee2fe5eftppxrs9ntpprs0050vp5"&gt;256&lt;/key&gt;&lt;/foreign-keys&gt;&lt;ref-type name="Journal Article"&gt;17&lt;/ref-type&gt;&lt;contributors&gt;&lt;authors&gt;&lt;author&gt;Polusny, Melissa A&lt;/author&gt;&lt;author&gt;Erbes, Christopher R&lt;/author&gt;&lt;author&gt;Thuras, Paul&lt;/author&gt;&lt;author&gt;Moran, Amy&lt;/author&gt;&lt;author&gt;Lamberty, Greg J&lt;/author&gt;&lt;author&gt;Collins, Rose C&lt;/author&gt;&lt;author&gt;Rodman, John L&lt;/author&gt;&lt;author&gt;Lim, Kelvin O&lt;/author&gt;&lt;/authors&gt;&lt;/contributors&gt;&lt;titles&gt;&lt;title&gt;Mindfulness-based stress reduction for posttraumatic stress disorder among veterans: A randomised clinical trial&lt;/title&gt;&lt;secondary-title&gt;Jama&lt;/secondary-title&gt;&lt;/titles&gt;&lt;periodical&gt;&lt;full-title&gt;Jama&lt;/full-title&gt;&lt;/periodical&gt;&lt;pages&gt;456-465&lt;/pages&gt;&lt;volume&gt;314&lt;/volume&gt;&lt;dates&gt;&lt;year&gt;2015&lt;/year&gt;&lt;/dates&gt;&lt;urls&gt;&lt;/urls&gt;&lt;electronic-resource-num&gt;10.1001/jama.2015.8361&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129</w:t>
        </w:r>
        <w:r w:rsidR="00AB0343" w:rsidRPr="00F20E8E">
          <w:rPr>
            <w:rFonts w:cs="Arial"/>
            <w:sz w:val="21"/>
            <w:szCs w:val="21"/>
          </w:rPr>
          <w:fldChar w:fldCharType="end"/>
        </w:r>
      </w:hyperlink>
      <w:r w:rsidRPr="00F20E8E">
        <w:rPr>
          <w:rFonts w:cs="Arial"/>
          <w:sz w:val="21"/>
          <w:szCs w:val="21"/>
        </w:rPr>
        <w:t xml:space="preserve"> PCGT is a therapy which has been shown to benefit PTSD patients</w:t>
      </w:r>
      <w:r w:rsidR="005E7776" w:rsidRPr="00F20E8E">
        <w:rPr>
          <w:rFonts w:cs="Arial"/>
          <w:sz w:val="21"/>
          <w:szCs w:val="21"/>
        </w:rPr>
        <w:t>.</w:t>
      </w:r>
      <w:r w:rsidRPr="00F20E8E">
        <w:rPr>
          <w:rFonts w:cs="Arial"/>
          <w:sz w:val="21"/>
          <w:szCs w:val="21"/>
        </w:rPr>
        <w:t xml:space="preserve"> </w:t>
      </w:r>
      <w:r w:rsidR="005E7776" w:rsidRPr="00F20E8E">
        <w:rPr>
          <w:rFonts w:cs="Arial"/>
          <w:sz w:val="21"/>
          <w:szCs w:val="21"/>
        </w:rPr>
        <w:t>I</w:t>
      </w:r>
      <w:r w:rsidRPr="00F20E8E">
        <w:rPr>
          <w:rFonts w:cs="Arial"/>
          <w:sz w:val="21"/>
          <w:szCs w:val="21"/>
        </w:rPr>
        <w:t>t consists of nine sessions focus</w:t>
      </w:r>
      <w:r w:rsidR="00831AB4" w:rsidRPr="00F20E8E">
        <w:rPr>
          <w:rFonts w:cs="Arial"/>
          <w:sz w:val="21"/>
          <w:szCs w:val="21"/>
        </w:rPr>
        <w:t>s</w:t>
      </w:r>
      <w:r w:rsidRPr="00F20E8E">
        <w:rPr>
          <w:rFonts w:cs="Arial"/>
          <w:sz w:val="21"/>
          <w:szCs w:val="21"/>
        </w:rPr>
        <w:t xml:space="preserve">ed on managing current life problems related to PTSD. The results indicated that MBSR demonstrated greater improvement than PCGT in self-reported PTSD symptom severity at post-treatment, as well as at </w:t>
      </w:r>
      <w:r w:rsidR="004B68F4" w:rsidRPr="00F20E8E">
        <w:rPr>
          <w:rFonts w:cs="Arial"/>
          <w:sz w:val="21"/>
          <w:szCs w:val="21"/>
        </w:rPr>
        <w:t>two</w:t>
      </w:r>
      <w:r w:rsidRPr="00F20E8E">
        <w:rPr>
          <w:rFonts w:cs="Arial"/>
          <w:sz w:val="21"/>
          <w:szCs w:val="21"/>
        </w:rPr>
        <w:t xml:space="preserve">-month follow-up. Although participants in the MBSR group were more likely to show clinically significant improvement in self-reported PTSD symptom severity at </w:t>
      </w:r>
      <w:r w:rsidR="004B68F4" w:rsidRPr="00F20E8E">
        <w:rPr>
          <w:rFonts w:cs="Arial"/>
          <w:sz w:val="21"/>
          <w:szCs w:val="21"/>
        </w:rPr>
        <w:t>two</w:t>
      </w:r>
      <w:r w:rsidRPr="00F20E8E">
        <w:rPr>
          <w:rFonts w:cs="Arial"/>
          <w:sz w:val="21"/>
          <w:szCs w:val="21"/>
        </w:rPr>
        <w:t xml:space="preserve">-month follow-up, they were no more likely to have a loss of PTSD diagnosis. One serious adverse event was reported in the PCGT group, in which a patient made a suicide attempt. One of the </w:t>
      </w:r>
      <w:r w:rsidR="00D761E5" w:rsidRPr="00F20E8E">
        <w:rPr>
          <w:rFonts w:cs="Arial"/>
          <w:sz w:val="21"/>
          <w:szCs w:val="21"/>
        </w:rPr>
        <w:t>trial</w:t>
      </w:r>
      <w:r w:rsidRPr="00F20E8E">
        <w:rPr>
          <w:rFonts w:cs="Arial"/>
          <w:sz w:val="21"/>
          <w:szCs w:val="21"/>
        </w:rPr>
        <w:t xml:space="preserve"> limitations was that MBSR received longer total in-session time than the PCGT group, which may have impacted on the treatment effects.</w:t>
      </w:r>
      <w:r w:rsidR="004122CB" w:rsidRPr="00F20E8E">
        <w:rPr>
          <w:rFonts w:cs="Arial"/>
          <w:sz w:val="21"/>
          <w:szCs w:val="21"/>
        </w:rPr>
        <w:t xml:space="preserve"> However, the dropout rate (15%) was relatively low.</w:t>
      </w:r>
    </w:p>
    <w:p w14:paraId="7EC7B7E8" w14:textId="08F9F30A" w:rsidR="00BC1E5B" w:rsidRPr="00F20E8E" w:rsidRDefault="00BC1E5B" w:rsidP="00BC1E5B">
      <w:pPr>
        <w:spacing w:before="120" w:after="120" w:line="360" w:lineRule="auto"/>
        <w:rPr>
          <w:rFonts w:cs="Arial"/>
          <w:sz w:val="21"/>
          <w:szCs w:val="21"/>
        </w:rPr>
      </w:pPr>
      <w:r w:rsidRPr="00F20E8E">
        <w:rPr>
          <w:rFonts w:cs="Arial"/>
          <w:sz w:val="21"/>
          <w:szCs w:val="21"/>
        </w:rPr>
        <w:t xml:space="preserve">A </w:t>
      </w:r>
      <w:r w:rsidR="00D566D0" w:rsidRPr="00F20E8E">
        <w:rPr>
          <w:rFonts w:cs="Arial"/>
          <w:sz w:val="21"/>
          <w:szCs w:val="21"/>
        </w:rPr>
        <w:t>trial</w:t>
      </w:r>
      <w:r w:rsidRPr="00F20E8E">
        <w:rPr>
          <w:rFonts w:cs="Arial"/>
          <w:sz w:val="21"/>
          <w:szCs w:val="21"/>
        </w:rPr>
        <w:t xml:space="preserve"> conducted in </w:t>
      </w:r>
      <w:r w:rsidR="00831AB4" w:rsidRPr="00F20E8E">
        <w:rPr>
          <w:rFonts w:cs="Arial"/>
          <w:sz w:val="21"/>
          <w:szCs w:val="21"/>
        </w:rPr>
        <w:t xml:space="preserve">a </w:t>
      </w:r>
      <w:r w:rsidRPr="00F20E8E">
        <w:rPr>
          <w:rFonts w:cs="Arial"/>
          <w:sz w:val="21"/>
          <w:szCs w:val="21"/>
        </w:rPr>
        <w:t>VA primary care setting involved 62 veterans diagnosed with PTSD who were randomly assigned to either primary care brief mindfulness training</w:t>
      </w:r>
      <w:r w:rsidR="00831AB4" w:rsidRPr="00F20E8E">
        <w:rPr>
          <w:rFonts w:cs="Arial"/>
          <w:sz w:val="21"/>
          <w:szCs w:val="21"/>
        </w:rPr>
        <w:t xml:space="preserve"> (PCBMT) for four weeks</w:t>
      </w:r>
      <w:r w:rsidRPr="00F20E8E">
        <w:rPr>
          <w:rFonts w:cs="Arial"/>
          <w:sz w:val="21"/>
          <w:szCs w:val="21"/>
        </w:rPr>
        <w:t xml:space="preserve"> </w:t>
      </w:r>
      <w:r w:rsidR="00672169" w:rsidRPr="00F20E8E">
        <w:rPr>
          <w:rFonts w:cs="Arial"/>
          <w:sz w:val="21"/>
          <w:szCs w:val="21"/>
        </w:rPr>
        <w:t>(</w:t>
      </w:r>
      <w:r w:rsidRPr="00F20E8E">
        <w:rPr>
          <w:rFonts w:cs="Arial"/>
          <w:sz w:val="21"/>
          <w:szCs w:val="21"/>
        </w:rPr>
        <w:t>n = 36)</w:t>
      </w:r>
      <w:r w:rsidR="00831AB4" w:rsidRPr="00F20E8E">
        <w:rPr>
          <w:rFonts w:cs="Arial"/>
          <w:sz w:val="21"/>
          <w:szCs w:val="21"/>
        </w:rPr>
        <w:t>,</w:t>
      </w:r>
      <w:r w:rsidRPr="00F20E8E">
        <w:rPr>
          <w:rFonts w:cs="Arial"/>
          <w:sz w:val="21"/>
          <w:szCs w:val="21"/>
        </w:rPr>
        <w:t xml:space="preserve"> or to continue with their primary care treatment as usual (PCTAU; n = 26).</w:t>
      </w:r>
      <w:hyperlink w:anchor="_ENREF_130" w:tooltip="Possemato, 2016 #257" w:history="1">
        <w:r w:rsidR="00AB0343" w:rsidRPr="00F20E8E">
          <w:rPr>
            <w:rFonts w:cs="Arial"/>
            <w:sz w:val="21"/>
            <w:szCs w:val="21"/>
          </w:rPr>
          <w:fldChar w:fldCharType="begin"/>
        </w:r>
        <w:r w:rsidR="00AB0343">
          <w:rPr>
            <w:rFonts w:cs="Arial"/>
            <w:sz w:val="21"/>
            <w:szCs w:val="21"/>
          </w:rPr>
          <w:instrText xml:space="preserve"> ADDIN EN.CITE &lt;EndNote&gt;&lt;Cite&gt;&lt;Author&gt;Possemato&lt;/Author&gt;&lt;Year&gt;2016&lt;/Year&gt;&lt;RecNum&gt;257&lt;/RecNum&gt;&lt;DisplayText&gt;&lt;style face="superscript"&gt;130&lt;/style&gt;&lt;/DisplayText&gt;&lt;record&gt;&lt;rec-number&gt;257&lt;/rec-number&gt;&lt;foreign-keys&gt;&lt;key app="EN" db-id="pa59tdvxee2fe5eftppxrs9ntpprs0050vp5"&gt;257&lt;/key&gt;&lt;/foreign-keys&gt;&lt;ref-type name="Journal Article"&gt;17&lt;/ref-type&gt;&lt;contributors&gt;&lt;authors&gt;&lt;author&gt;Possemato, Kyle&lt;/author&gt;&lt;author&gt;Bergen</w:instrText>
        </w:r>
        <w:r w:rsidR="00AB0343">
          <w:rPr>
            <w:rFonts w:ascii="Cambria Math" w:hAnsi="Cambria Math" w:cs="Cambria Math"/>
            <w:sz w:val="21"/>
            <w:szCs w:val="21"/>
          </w:rPr>
          <w:instrText>‐</w:instrText>
        </w:r>
        <w:r w:rsidR="00AB0343">
          <w:rPr>
            <w:rFonts w:cs="Arial"/>
            <w:sz w:val="21"/>
            <w:szCs w:val="21"/>
          </w:rPr>
          <w:instrText>Cico, Dessa&lt;/author&gt;&lt;author&gt;Treatman, Scott&lt;/author&gt;&lt;author&gt;Allen, Christy&lt;/author&gt;&lt;author&gt;Wade, Michael&lt;/author&gt;&lt;author&gt;Pigeon, Wilfred&lt;/author&gt;&lt;/authors&gt;&lt;/contributors&gt;&lt;titles&gt;&lt;title&gt;A randomised clinical trial of primary care brief mindfulness training for veterans with PTSD&lt;/title&gt;&lt;secondary-title&gt;Journal of Clinical Psychology&lt;/secondary-title&gt;&lt;/titles&gt;&lt;periodical&gt;&lt;full-title&gt;Journal of Clinical Psychology&lt;/full-title&gt;&lt;/periodical&gt;&lt;pages&gt;179-193&lt;/pages&gt;&lt;volume&gt;72&lt;/volume&gt;&lt;dates&gt;&lt;year&gt;2016&lt;/year&gt;&lt;/dates&gt;&lt;urls&gt;&lt;/urls&gt;&lt;electronic-resource-num&gt;10.1002/jclp.22241&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130</w:t>
        </w:r>
        <w:r w:rsidR="00AB0343" w:rsidRPr="00F20E8E">
          <w:rPr>
            <w:rFonts w:cs="Arial"/>
            <w:sz w:val="21"/>
            <w:szCs w:val="21"/>
          </w:rPr>
          <w:fldChar w:fldCharType="end"/>
        </w:r>
      </w:hyperlink>
      <w:r w:rsidRPr="00F20E8E">
        <w:rPr>
          <w:rFonts w:cs="Arial"/>
          <w:sz w:val="21"/>
          <w:szCs w:val="21"/>
        </w:rPr>
        <w:t xml:space="preserve"> PCBMT was adapted from manualised MBSR, and in</w:t>
      </w:r>
      <w:r w:rsidR="00831AB4" w:rsidRPr="00F20E8E">
        <w:rPr>
          <w:rFonts w:cs="Arial"/>
          <w:sz w:val="21"/>
          <w:szCs w:val="21"/>
        </w:rPr>
        <w:t>cluded much of the MBSR content</w:t>
      </w:r>
      <w:r w:rsidRPr="00F20E8E">
        <w:rPr>
          <w:rFonts w:cs="Arial"/>
          <w:sz w:val="21"/>
          <w:szCs w:val="21"/>
        </w:rPr>
        <w:t xml:space="preserve"> but with a shorter session duration and fewer sessions overall. TAU in this </w:t>
      </w:r>
      <w:r w:rsidR="0032165B" w:rsidRPr="00F20E8E">
        <w:rPr>
          <w:rFonts w:cs="Arial"/>
          <w:sz w:val="21"/>
          <w:szCs w:val="21"/>
        </w:rPr>
        <w:t>trial</w:t>
      </w:r>
      <w:r w:rsidRPr="00F20E8E">
        <w:rPr>
          <w:rFonts w:cs="Arial"/>
          <w:sz w:val="21"/>
          <w:szCs w:val="21"/>
        </w:rPr>
        <w:t xml:space="preserve"> typically included mental health integrated care such as medications and brief psychotherapy delivered in primary care settings. Participants who were randomised to PCBMT experienced similar decreases in PTSD symptom severity compared with TAU participants at post-treatment and at 8-week follow-up, and there were no significant differences in PTSD symptom severity between the two groups. The results indicated a significant difference for reduction in depressive symptom severity between the groups, with the PCBMT group showing a greater reduction in self-reported </w:t>
      </w:r>
      <w:r w:rsidRPr="00F20E8E">
        <w:rPr>
          <w:rFonts w:cs="Arial"/>
          <w:sz w:val="21"/>
          <w:szCs w:val="21"/>
        </w:rPr>
        <w:lastRenderedPageBreak/>
        <w:t>depressive symptom severity. It is important to note</w:t>
      </w:r>
      <w:r w:rsidR="004B68F4" w:rsidRPr="00F20E8E">
        <w:rPr>
          <w:rFonts w:cs="Arial"/>
          <w:sz w:val="21"/>
          <w:szCs w:val="21"/>
        </w:rPr>
        <w:t xml:space="preserve"> that</w:t>
      </w:r>
      <w:r w:rsidRPr="00F20E8E">
        <w:rPr>
          <w:rFonts w:cs="Arial"/>
          <w:sz w:val="21"/>
          <w:szCs w:val="21"/>
        </w:rPr>
        <w:t xml:space="preserve"> only 44</w:t>
      </w:r>
      <w:r w:rsidR="004B68F4" w:rsidRPr="00F20E8E">
        <w:rPr>
          <w:rFonts w:cs="Arial"/>
          <w:sz w:val="21"/>
          <w:szCs w:val="21"/>
        </w:rPr>
        <w:t xml:space="preserve"> per cent</w:t>
      </w:r>
      <w:r w:rsidRPr="00F20E8E">
        <w:rPr>
          <w:rFonts w:cs="Arial"/>
          <w:sz w:val="21"/>
          <w:szCs w:val="21"/>
        </w:rPr>
        <w:t xml:space="preserve"> of people in the intervention arm completed at least three out of the four sessions. This </w:t>
      </w:r>
      <w:r w:rsidR="00E97DEE" w:rsidRPr="00F20E8E">
        <w:rPr>
          <w:rFonts w:cs="Arial"/>
          <w:sz w:val="21"/>
          <w:szCs w:val="21"/>
        </w:rPr>
        <w:t xml:space="preserve">may have caused some attrition bias, </w:t>
      </w:r>
      <w:r w:rsidR="00614D48" w:rsidRPr="00F20E8E">
        <w:rPr>
          <w:rFonts w:cs="Arial"/>
          <w:sz w:val="21"/>
          <w:szCs w:val="21"/>
        </w:rPr>
        <w:t>however</w:t>
      </w:r>
      <w:r w:rsidR="004B68F4" w:rsidRPr="00F20E8E">
        <w:rPr>
          <w:rFonts w:cs="Arial"/>
          <w:sz w:val="21"/>
          <w:szCs w:val="21"/>
        </w:rPr>
        <w:t>,</w:t>
      </w:r>
      <w:r w:rsidR="00E97DEE" w:rsidRPr="00F20E8E">
        <w:rPr>
          <w:rFonts w:cs="Arial"/>
          <w:sz w:val="21"/>
          <w:szCs w:val="21"/>
        </w:rPr>
        <w:t xml:space="preserve"> intent</w:t>
      </w:r>
      <w:r w:rsidR="004B68F4" w:rsidRPr="00F20E8E">
        <w:rPr>
          <w:rFonts w:cs="Arial"/>
          <w:sz w:val="21"/>
          <w:szCs w:val="21"/>
        </w:rPr>
        <w:t>-</w:t>
      </w:r>
      <w:r w:rsidR="00E97DEE" w:rsidRPr="00F20E8E">
        <w:rPr>
          <w:rFonts w:cs="Arial"/>
          <w:sz w:val="21"/>
          <w:szCs w:val="21"/>
        </w:rPr>
        <w:t>to</w:t>
      </w:r>
      <w:r w:rsidR="004B68F4" w:rsidRPr="00F20E8E">
        <w:rPr>
          <w:rFonts w:cs="Arial"/>
          <w:sz w:val="21"/>
          <w:szCs w:val="21"/>
        </w:rPr>
        <w:t>-</w:t>
      </w:r>
      <w:r w:rsidR="00E97DEE" w:rsidRPr="00F20E8E">
        <w:rPr>
          <w:rFonts w:cs="Arial"/>
          <w:sz w:val="21"/>
          <w:szCs w:val="21"/>
        </w:rPr>
        <w:t xml:space="preserve">treat analysis was used to address </w:t>
      </w:r>
      <w:r w:rsidR="004B68F4" w:rsidRPr="00F20E8E">
        <w:rPr>
          <w:rFonts w:cs="Arial"/>
          <w:sz w:val="21"/>
          <w:szCs w:val="21"/>
        </w:rPr>
        <w:t>this</w:t>
      </w:r>
      <w:r w:rsidR="00E97DEE" w:rsidRPr="00F20E8E">
        <w:rPr>
          <w:rFonts w:cs="Arial"/>
          <w:sz w:val="21"/>
          <w:szCs w:val="21"/>
        </w:rPr>
        <w:t xml:space="preserve">. </w:t>
      </w:r>
    </w:p>
    <w:p w14:paraId="4EE72CFA" w14:textId="59618FC8" w:rsidR="00BC1E5B" w:rsidRPr="00F20E8E" w:rsidRDefault="00BC1E5B" w:rsidP="00BC1E5B">
      <w:pPr>
        <w:spacing w:before="120" w:after="120" w:line="360" w:lineRule="auto"/>
        <w:rPr>
          <w:rFonts w:cs="Arial"/>
          <w:sz w:val="21"/>
          <w:szCs w:val="21"/>
        </w:rPr>
      </w:pPr>
      <w:r w:rsidRPr="00F20E8E">
        <w:rPr>
          <w:rFonts w:cs="Arial"/>
          <w:sz w:val="21"/>
          <w:szCs w:val="21"/>
        </w:rPr>
        <w:t xml:space="preserve">Overall, the strength of the evidence for group mindfulness interventions being effective for treating PTSD and PTSD-related symptoms was rated as low due to the limited number of </w:t>
      </w:r>
      <w:r w:rsidR="0036664E" w:rsidRPr="00F20E8E">
        <w:rPr>
          <w:rFonts w:cs="Arial"/>
          <w:sz w:val="21"/>
          <w:szCs w:val="21"/>
        </w:rPr>
        <w:t>trials</w:t>
      </w:r>
      <w:r w:rsidRPr="00F20E8E">
        <w:rPr>
          <w:rFonts w:cs="Arial"/>
          <w:sz w:val="21"/>
          <w:szCs w:val="21"/>
        </w:rPr>
        <w:t xml:space="preserve"> identified. This rating was based on two RCTs, with one </w:t>
      </w:r>
      <w:r w:rsidR="00652A67" w:rsidRPr="00F20E8E">
        <w:rPr>
          <w:rFonts w:cs="Arial"/>
          <w:sz w:val="21"/>
          <w:szCs w:val="21"/>
        </w:rPr>
        <w:t>trial</w:t>
      </w:r>
      <w:r w:rsidRPr="00F20E8E">
        <w:rPr>
          <w:rFonts w:cs="Arial"/>
          <w:sz w:val="21"/>
          <w:szCs w:val="21"/>
        </w:rPr>
        <w:t xml:space="preserve"> at risk of attrition bias due to a low patient retention rate. Despite one </w:t>
      </w:r>
      <w:r w:rsidR="009F6961" w:rsidRPr="00F20E8E">
        <w:rPr>
          <w:rFonts w:cs="Arial"/>
          <w:sz w:val="21"/>
          <w:szCs w:val="21"/>
        </w:rPr>
        <w:t>trial</w:t>
      </w:r>
      <w:r w:rsidRPr="00F20E8E">
        <w:rPr>
          <w:rFonts w:cs="Arial"/>
          <w:sz w:val="21"/>
          <w:szCs w:val="21"/>
        </w:rPr>
        <w:t xml:space="preserve"> demonstrating that the MBSR group exhibited greater improvement in PTSD symptoms than PCGT, the MBSR group </w:t>
      </w:r>
      <w:r w:rsidR="00165E54" w:rsidRPr="00F20E8E">
        <w:rPr>
          <w:rFonts w:cs="Arial"/>
          <w:sz w:val="21"/>
          <w:szCs w:val="21"/>
        </w:rPr>
        <w:t xml:space="preserve">and PCGT group had similar rates of loss of PTSD diagnosis at the end of a two-month follow-up. </w:t>
      </w:r>
      <w:r w:rsidR="004407CA" w:rsidRPr="00F20E8E">
        <w:rPr>
          <w:rFonts w:cs="Arial"/>
          <w:sz w:val="21"/>
          <w:szCs w:val="21"/>
        </w:rPr>
        <w:t xml:space="preserve">This </w:t>
      </w:r>
      <w:r w:rsidR="007D2933" w:rsidRPr="00F20E8E">
        <w:rPr>
          <w:rFonts w:cs="Arial"/>
          <w:sz w:val="21"/>
          <w:szCs w:val="21"/>
        </w:rPr>
        <w:t xml:space="preserve">demonstrates the potential for MBSR </w:t>
      </w:r>
      <w:r w:rsidR="004407CA" w:rsidRPr="00F20E8E">
        <w:rPr>
          <w:rFonts w:cs="Arial"/>
          <w:sz w:val="21"/>
          <w:szCs w:val="21"/>
        </w:rPr>
        <w:t>to</w:t>
      </w:r>
      <w:r w:rsidR="007D2933" w:rsidRPr="00F20E8E">
        <w:rPr>
          <w:rFonts w:cs="Arial"/>
          <w:sz w:val="21"/>
          <w:szCs w:val="21"/>
        </w:rPr>
        <w:t xml:space="preserve"> be as effective as PCGT, a treatment known to be effective in treating PTSD.</w:t>
      </w:r>
      <w:r w:rsidRPr="00F20E8E">
        <w:rPr>
          <w:rFonts w:cs="Arial"/>
          <w:sz w:val="21"/>
          <w:szCs w:val="21"/>
        </w:rPr>
        <w:t xml:space="preserve"> The other </w:t>
      </w:r>
      <w:r w:rsidR="009F6961" w:rsidRPr="00F20E8E">
        <w:rPr>
          <w:rFonts w:cs="Arial"/>
          <w:sz w:val="21"/>
          <w:szCs w:val="21"/>
        </w:rPr>
        <w:t>trial</w:t>
      </w:r>
      <w:r w:rsidRPr="00F20E8E">
        <w:rPr>
          <w:rFonts w:cs="Arial"/>
          <w:sz w:val="21"/>
          <w:szCs w:val="21"/>
        </w:rPr>
        <w:t xml:space="preserve"> found no significant difference between mindfulness and conventional treatments in PTSD symptom severity at </w:t>
      </w:r>
      <w:r w:rsidR="004B68F4" w:rsidRPr="00F20E8E">
        <w:rPr>
          <w:rFonts w:cs="Arial"/>
          <w:sz w:val="21"/>
          <w:szCs w:val="21"/>
        </w:rPr>
        <w:t>eight</w:t>
      </w:r>
      <w:r w:rsidRPr="00F20E8E">
        <w:rPr>
          <w:rFonts w:cs="Arial"/>
          <w:sz w:val="21"/>
          <w:szCs w:val="21"/>
        </w:rPr>
        <w:t>-week follow-up. Finally, it was determined that this evidence is directly applicable to the Australian context. However, given that the strength of the evidence was low, the body of evidence for group mindfulness inter</w:t>
      </w:r>
      <w:r w:rsidR="00835A55" w:rsidRPr="00F20E8E">
        <w:rPr>
          <w:rFonts w:cs="Arial"/>
          <w:sz w:val="21"/>
          <w:szCs w:val="21"/>
        </w:rPr>
        <w:t>vention as a treatment for PTSD, compared to other conventional</w:t>
      </w:r>
      <w:r w:rsidR="00614D48" w:rsidRPr="00F20E8E">
        <w:rPr>
          <w:rFonts w:cs="Arial"/>
          <w:sz w:val="21"/>
          <w:szCs w:val="21"/>
        </w:rPr>
        <w:t xml:space="preserve"> (active)</w:t>
      </w:r>
      <w:r w:rsidR="00835A55" w:rsidRPr="00F20E8E">
        <w:rPr>
          <w:rFonts w:cs="Arial"/>
          <w:sz w:val="21"/>
          <w:szCs w:val="21"/>
        </w:rPr>
        <w:t xml:space="preserve"> treatment, </w:t>
      </w:r>
      <w:r w:rsidR="00E66299" w:rsidRPr="00F20E8E">
        <w:rPr>
          <w:rFonts w:cs="Arial"/>
          <w:sz w:val="21"/>
          <w:szCs w:val="21"/>
        </w:rPr>
        <w:t>was ranked as ‘U</w:t>
      </w:r>
      <w:r w:rsidRPr="00F20E8E">
        <w:rPr>
          <w:rFonts w:cs="Arial"/>
          <w:sz w:val="21"/>
          <w:szCs w:val="21"/>
        </w:rPr>
        <w:t>nknown’.</w:t>
      </w:r>
    </w:p>
    <w:p w14:paraId="15B549AA" w14:textId="77777777" w:rsidR="00BC1E5B" w:rsidRPr="00F20E8E" w:rsidRDefault="00BC1E5B" w:rsidP="00BC1E5B">
      <w:pPr>
        <w:pStyle w:val="Heading4"/>
        <w:spacing w:line="360" w:lineRule="auto"/>
      </w:pPr>
      <w:r w:rsidRPr="00F20E8E">
        <w:t>Individual mindfulness for PTSD</w:t>
      </w:r>
    </w:p>
    <w:p w14:paraId="66D7C63D" w14:textId="27D495D4" w:rsidR="00BC1E5B" w:rsidRPr="00F20E8E" w:rsidRDefault="00BC1E5B" w:rsidP="00BC1E5B">
      <w:pPr>
        <w:spacing w:line="360" w:lineRule="auto"/>
        <w:rPr>
          <w:rFonts w:cs="Arial"/>
          <w:sz w:val="21"/>
          <w:szCs w:val="21"/>
        </w:rPr>
      </w:pPr>
      <w:r w:rsidRPr="00F20E8E">
        <w:rPr>
          <w:rFonts w:cs="Arial"/>
          <w:sz w:val="21"/>
          <w:szCs w:val="21"/>
        </w:rPr>
        <w:t xml:space="preserve">No RCTs were identified </w:t>
      </w:r>
      <w:r w:rsidR="004B68F4" w:rsidRPr="00F20E8E">
        <w:rPr>
          <w:rFonts w:cs="Arial"/>
          <w:sz w:val="21"/>
          <w:szCs w:val="21"/>
        </w:rPr>
        <w:t>which</w:t>
      </w:r>
      <w:r w:rsidRPr="00F20E8E">
        <w:rPr>
          <w:rFonts w:cs="Arial"/>
          <w:sz w:val="21"/>
          <w:szCs w:val="21"/>
        </w:rPr>
        <w:t xml:space="preserve"> examined mindfulness delivered to individuals, for the treatment of PTSD.</w:t>
      </w:r>
    </w:p>
    <w:p w14:paraId="7EDCF6EF" w14:textId="77777777" w:rsidR="00BC1E5B" w:rsidRPr="00F20E8E" w:rsidRDefault="00BC1E5B" w:rsidP="00BC1E5B">
      <w:pPr>
        <w:pStyle w:val="Heading4"/>
        <w:spacing w:line="360" w:lineRule="auto"/>
      </w:pPr>
      <w:r w:rsidRPr="00F20E8E">
        <w:t>Group-based mindfulness for depression</w:t>
      </w:r>
    </w:p>
    <w:p w14:paraId="7DFA3AC9" w14:textId="6B73E8A3" w:rsidR="00BC1E5B" w:rsidRPr="00F20E8E" w:rsidRDefault="00BC1E5B" w:rsidP="00BC1E5B">
      <w:pPr>
        <w:spacing w:before="120" w:after="120" w:line="360" w:lineRule="auto"/>
        <w:rPr>
          <w:rFonts w:cs="Arial"/>
          <w:sz w:val="21"/>
          <w:szCs w:val="21"/>
        </w:rPr>
      </w:pPr>
      <w:r w:rsidRPr="00F20E8E">
        <w:rPr>
          <w:rFonts w:cs="Arial"/>
          <w:sz w:val="21"/>
          <w:szCs w:val="21"/>
        </w:rPr>
        <w:t>A total of three RCTs investigated the effectiveness of mindfulness for the treatment of depression compared to other active interventions.</w:t>
      </w:r>
      <w:hyperlink w:anchor="_ENREF_131" w:tooltip="Michalak, 2015 #250" w:history="1">
        <w:r w:rsidR="00AB0343" w:rsidRPr="00F20E8E">
          <w:rPr>
            <w:rFonts w:cs="Arial"/>
            <w:sz w:val="21"/>
            <w:szCs w:val="21"/>
          </w:rPr>
          <w:fldChar w:fldCharType="begin">
            <w:fldData xml:space="preserve">PEVuZE5vdGU+PENpdGU+PEF1dGhvcj5NaWNoYWxhazwvQXV0aG9yPjxZZWFyPjIwMTU8L1llYXI+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</w:fldData>
          </w:fldChar>
        </w:r>
        <w:r w:rsidR="00AB0343">
          <w:rPr>
            <w:rFonts w:cs="Arial"/>
            <w:sz w:val="21"/>
            <w:szCs w:val="21"/>
          </w:rPr>
          <w:instrText xml:space="preserve"> ADDIN EN.CITE </w:instrText>
        </w:r>
        <w:r w:rsidR="00AB0343">
          <w:rPr>
            <w:rFonts w:cs="Arial"/>
            <w:sz w:val="21"/>
            <w:szCs w:val="21"/>
          </w:rPr>
          <w:fldChar w:fldCharType="begin">
            <w:fldData xml:space="preserve">PEVuZE5vdGU+PENpdGU+PEF1dGhvcj5NaWNoYWxhazwvQXV0aG9yPjxZZWFyPjIwMTU8L1llYXI+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</w:fldData>
          </w:fldChar>
        </w:r>
        <w:r w:rsidR="00AB0343">
          <w:rPr>
            <w:rFonts w:cs="Arial"/>
            <w:sz w:val="21"/>
            <w:szCs w:val="21"/>
          </w:rPr>
          <w:instrText xml:space="preserve"> ADDIN EN.CITE.DATA </w:instrText>
        </w:r>
        <w:r w:rsidR="00AB0343">
          <w:rPr>
            <w:rFonts w:cs="Arial"/>
            <w:sz w:val="21"/>
            <w:szCs w:val="21"/>
          </w:rPr>
        </w:r>
        <w:r w:rsidR="00AB0343">
          <w:rPr>
            <w:rFonts w:cs="Arial"/>
            <w:sz w:val="21"/>
            <w:szCs w:val="21"/>
          </w:rPr>
          <w:fldChar w:fldCharType="end"/>
        </w:r>
        <w:r w:rsidR="00AB0343" w:rsidRPr="00F20E8E">
          <w:rPr>
            <w:rFonts w:cs="Arial"/>
            <w:sz w:val="21"/>
            <w:szCs w:val="21"/>
          </w:rPr>
        </w:r>
        <w:r w:rsidR="00AB0343" w:rsidRPr="00F20E8E">
          <w:rPr>
            <w:rFonts w:cs="Arial"/>
            <w:sz w:val="21"/>
            <w:szCs w:val="21"/>
          </w:rPr>
          <w:fldChar w:fldCharType="separate"/>
        </w:r>
        <w:r w:rsidR="00AB0343" w:rsidRPr="00AB0343">
          <w:rPr>
            <w:rFonts w:cs="Arial"/>
            <w:noProof/>
            <w:sz w:val="21"/>
            <w:szCs w:val="21"/>
            <w:vertAlign w:val="superscript"/>
          </w:rPr>
          <w:t>131-133</w:t>
        </w:r>
        <w:r w:rsidR="00AB0343" w:rsidRPr="00F20E8E">
          <w:rPr>
            <w:rFonts w:cs="Arial"/>
            <w:sz w:val="21"/>
            <w:szCs w:val="21"/>
          </w:rPr>
          <w:fldChar w:fldCharType="end"/>
        </w:r>
      </w:hyperlink>
      <w:r w:rsidRPr="00F20E8E">
        <w:rPr>
          <w:rFonts w:cs="Arial"/>
          <w:sz w:val="21"/>
          <w:szCs w:val="21"/>
        </w:rPr>
        <w:t xml:space="preserve"> All three </w:t>
      </w:r>
      <w:r w:rsidR="0011686E" w:rsidRPr="00F20E8E">
        <w:rPr>
          <w:rFonts w:cs="Arial"/>
          <w:sz w:val="21"/>
          <w:szCs w:val="21"/>
        </w:rPr>
        <w:t>trials</w:t>
      </w:r>
      <w:r w:rsidRPr="00F20E8E">
        <w:rPr>
          <w:rFonts w:cs="Arial"/>
          <w:sz w:val="21"/>
          <w:szCs w:val="21"/>
        </w:rPr>
        <w:t xml:space="preserve"> used MBCT as the mindfulness intervention for depression, and </w:t>
      </w:r>
      <w:r w:rsidR="000A1F52" w:rsidRPr="00F20E8E">
        <w:rPr>
          <w:rFonts w:cs="Arial"/>
          <w:sz w:val="21"/>
          <w:szCs w:val="21"/>
        </w:rPr>
        <w:t xml:space="preserve">examined </w:t>
      </w:r>
      <w:r w:rsidRPr="00F20E8E">
        <w:rPr>
          <w:rFonts w:cs="Arial"/>
          <w:sz w:val="21"/>
          <w:szCs w:val="21"/>
        </w:rPr>
        <w:t>more severe form</w:t>
      </w:r>
      <w:r w:rsidR="00660501" w:rsidRPr="00F20E8E">
        <w:rPr>
          <w:rFonts w:cs="Arial"/>
          <w:sz w:val="21"/>
          <w:szCs w:val="21"/>
        </w:rPr>
        <w:t>s</w:t>
      </w:r>
      <w:r w:rsidRPr="00F20E8E">
        <w:rPr>
          <w:rFonts w:cs="Arial"/>
          <w:sz w:val="21"/>
          <w:szCs w:val="21"/>
        </w:rPr>
        <w:t xml:space="preserve"> of depression including MDD and chronic depression.</w:t>
      </w:r>
      <w:r w:rsidR="00165E54" w:rsidRPr="00F20E8E">
        <w:rPr>
          <w:rFonts w:cs="Arial"/>
          <w:sz w:val="21"/>
          <w:szCs w:val="21"/>
        </w:rPr>
        <w:t xml:space="preserve"> </w:t>
      </w:r>
    </w:p>
    <w:p w14:paraId="03AE3CEA" w14:textId="56728858" w:rsidR="00BC1E5B" w:rsidRPr="00F20E8E" w:rsidRDefault="00BC1E5B" w:rsidP="00BC1E5B">
      <w:pPr>
        <w:spacing w:before="120" w:after="120" w:line="360" w:lineRule="auto"/>
        <w:rPr>
          <w:rFonts w:cs="Arial"/>
          <w:sz w:val="21"/>
          <w:szCs w:val="21"/>
        </w:rPr>
      </w:pPr>
      <w:r w:rsidRPr="00F20E8E">
        <w:rPr>
          <w:rFonts w:cs="Arial"/>
          <w:sz w:val="21"/>
          <w:szCs w:val="21"/>
        </w:rPr>
        <w:t xml:space="preserve">One </w:t>
      </w:r>
      <w:r w:rsidR="00F24C92" w:rsidRPr="00F20E8E">
        <w:rPr>
          <w:rFonts w:cs="Arial"/>
          <w:sz w:val="21"/>
          <w:szCs w:val="21"/>
        </w:rPr>
        <w:t>trial</w:t>
      </w:r>
      <w:r w:rsidRPr="00F20E8E">
        <w:rPr>
          <w:rFonts w:cs="Arial"/>
          <w:sz w:val="21"/>
          <w:szCs w:val="21"/>
        </w:rPr>
        <w:t xml:space="preserve"> from the UK with a large sample size (N = 274) compared the effectiveness of MBCT (n = 108) with cognitive psychological education (CPE; n = 110) and TAU (n = 56) in preventing MDD relapse.</w:t>
      </w:r>
      <w:hyperlink w:anchor="_ENREF_133" w:tooltip="Williams, 2014 #280" w:history="1">
        <w:r w:rsidR="00AB0343" w:rsidRPr="00F20E8E">
          <w:rPr>
            <w:rFonts w:cs="Arial"/>
            <w:sz w:val="21"/>
            <w:szCs w:val="21"/>
          </w:rPr>
          <w:fldChar w:fldCharType="begin"/>
        </w:r>
        <w:r w:rsidR="00AB0343">
          <w:rPr>
            <w:rFonts w:cs="Arial"/>
            <w:sz w:val="21"/>
            <w:szCs w:val="21"/>
          </w:rPr>
          <w:instrText xml:space="preserve"> ADDIN EN.CITE &lt;EndNote&gt;&lt;Cite&gt;&lt;Author&gt;Williams&lt;/Author&gt;&lt;Year&gt;2014&lt;/Year&gt;&lt;RecNum&gt;280&lt;/RecNum&gt;&lt;DisplayText&gt;&lt;style face="superscript"&gt;133&lt;/style&gt;&lt;/DisplayText&gt;&lt;record&gt;&lt;rec-number&gt;280&lt;/rec-number&gt;&lt;foreign-keys&gt;&lt;key app="EN" db-id="pa59tdvxee2fe5eftppxrs9ntpprs0050vp5"&gt;280&lt;/key&gt;&lt;/foreign-keys&gt;&lt;ref-type name="Journal Article"&gt;17&lt;/ref-type&gt;&lt;contributors&gt;&lt;authors&gt;&lt;author&gt;Williams, J. M. G.&lt;/author&gt;&lt;author&gt;Crane, Catherine&lt;/author&gt;&lt;author&gt;Barnhofer, Thorsten&lt;/author&gt;&lt;author&gt;Brennan, Kate&lt;/author&gt;&lt;author&gt;Duggan, Danielle S&lt;/author&gt;&lt;author&gt;Fennell, Melanie JV&lt;/author&gt;&lt;author&gt;Hackmann, Ann&lt;/author&gt;&lt;author&gt;Krusche, Adele&lt;/author&gt;&lt;author&gt;Muse, Kate&lt;/author&gt;&lt;author&gt;Von Rohr, Isabelle Rudolf&lt;/author&gt;&lt;/authors&gt;&lt;/contributors&gt;&lt;titles&gt;&lt;title&gt;Mindfulness-based cognitive therapy for preventing relapse in recurrent depression: A randomised dismantling trial&lt;/title&gt;&lt;secondary-title&gt;Journal of Consulting and Clinical Psychology&lt;/secondary-title&gt;&lt;/titles&gt;&lt;periodical&gt;&lt;full-title&gt;Journal of Consulting and Clinical Psychology&lt;/full-title&gt;&lt;/periodical&gt;&lt;pages&gt;275-286&lt;/pages&gt;&lt;volume&gt;82&lt;/volume&gt;&lt;dates&gt;&lt;year&gt;2014&lt;/year&gt;&lt;/dates&gt;&lt;urls&gt;&lt;/urls&gt;&lt;electronic-resource-num&gt;10.1037/a0035036&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133</w:t>
        </w:r>
        <w:r w:rsidR="00AB0343" w:rsidRPr="00F20E8E">
          <w:rPr>
            <w:rFonts w:cs="Arial"/>
            <w:sz w:val="21"/>
            <w:szCs w:val="21"/>
          </w:rPr>
          <w:fldChar w:fldCharType="end"/>
        </w:r>
      </w:hyperlink>
      <w:r w:rsidRPr="00F20E8E">
        <w:rPr>
          <w:rFonts w:cs="Arial"/>
          <w:sz w:val="21"/>
          <w:szCs w:val="21"/>
        </w:rPr>
        <w:t xml:space="preserve"> </w:t>
      </w:r>
      <w:r w:rsidR="00201006" w:rsidRPr="00F20E8E">
        <w:rPr>
          <w:rFonts w:cs="Arial"/>
          <w:sz w:val="21"/>
          <w:szCs w:val="21"/>
        </w:rPr>
        <w:t xml:space="preserve">TAU included a range of ongoing treatments that participants had started prior to the trial, including antidepressants, psychiatric care, counselling or therapy. </w:t>
      </w:r>
      <w:r w:rsidRPr="00F20E8E">
        <w:rPr>
          <w:rFonts w:cs="Arial"/>
          <w:sz w:val="21"/>
          <w:szCs w:val="21"/>
        </w:rPr>
        <w:t xml:space="preserve">Participants were in remission from MDD following at least three previous depressive episodes. MBCT had no significant effect on risk of relapse over 12 months compared to CPE, but MBCT was associated with a significantly lower likelihood of relapse relative to TAU, indicating that MBCT was a more effective intervention when compared to TAU. There was no evidence, however, that MBCT was more effective than CPE. One serious adverse reaction was reported as potentially arising from the trial </w:t>
      </w:r>
      <w:r w:rsidR="00C2454D" w:rsidRPr="00F20E8E">
        <w:rPr>
          <w:rFonts w:cs="Arial"/>
          <w:sz w:val="21"/>
          <w:szCs w:val="21"/>
        </w:rPr>
        <w:t>–</w:t>
      </w:r>
      <w:r w:rsidRPr="00F20E8E">
        <w:rPr>
          <w:rFonts w:cs="Arial"/>
          <w:sz w:val="21"/>
          <w:szCs w:val="21"/>
        </w:rPr>
        <w:t xml:space="preserve"> an</w:t>
      </w:r>
      <w:r w:rsidR="00C2454D" w:rsidRPr="00F20E8E">
        <w:rPr>
          <w:rFonts w:cs="Arial"/>
          <w:sz w:val="21"/>
          <w:szCs w:val="21"/>
        </w:rPr>
        <w:t xml:space="preserve"> </w:t>
      </w:r>
      <w:r w:rsidRPr="00F20E8E">
        <w:rPr>
          <w:rFonts w:cs="Arial"/>
          <w:sz w:val="21"/>
          <w:szCs w:val="21"/>
        </w:rPr>
        <w:t xml:space="preserve">episode of serious suicidal ideation following discussion of different coping responses to low mood in the CPE group. </w:t>
      </w:r>
      <w:r w:rsidR="00A214C7" w:rsidRPr="00F20E8E">
        <w:rPr>
          <w:rFonts w:cs="Arial"/>
          <w:sz w:val="21"/>
          <w:szCs w:val="21"/>
        </w:rPr>
        <w:t>A l</w:t>
      </w:r>
      <w:r w:rsidRPr="00F20E8E">
        <w:rPr>
          <w:rFonts w:cs="Arial"/>
          <w:sz w:val="21"/>
          <w:szCs w:val="21"/>
        </w:rPr>
        <w:t xml:space="preserve">ow drop-out rate of </w:t>
      </w:r>
      <w:r w:rsidR="00A214C7" w:rsidRPr="00F20E8E">
        <w:rPr>
          <w:rFonts w:cs="Arial"/>
          <w:sz w:val="21"/>
          <w:szCs w:val="21"/>
        </w:rPr>
        <w:t>seven per cent</w:t>
      </w:r>
      <w:r w:rsidRPr="00F20E8E">
        <w:rPr>
          <w:rFonts w:cs="Arial"/>
          <w:sz w:val="21"/>
          <w:szCs w:val="21"/>
        </w:rPr>
        <w:t xml:space="preserve"> was observed. A limitation of the </w:t>
      </w:r>
      <w:r w:rsidR="00641BF2" w:rsidRPr="00F20E8E">
        <w:rPr>
          <w:rFonts w:cs="Arial"/>
          <w:sz w:val="21"/>
          <w:szCs w:val="21"/>
        </w:rPr>
        <w:t>trial</w:t>
      </w:r>
      <w:r w:rsidRPr="00F20E8E">
        <w:rPr>
          <w:rFonts w:cs="Arial"/>
          <w:sz w:val="21"/>
          <w:szCs w:val="21"/>
        </w:rPr>
        <w:t xml:space="preserve"> includes data being analysed ‘as treated’ rather than ‘as randomised’. This can introduce bias associated with the non-random loss of participants from the </w:t>
      </w:r>
      <w:r w:rsidR="0096638A" w:rsidRPr="00F20E8E">
        <w:rPr>
          <w:rFonts w:cs="Arial"/>
          <w:sz w:val="21"/>
          <w:szCs w:val="21"/>
        </w:rPr>
        <w:t>trial</w:t>
      </w:r>
      <w:r w:rsidRPr="00F20E8E">
        <w:rPr>
          <w:rFonts w:cs="Arial"/>
          <w:sz w:val="21"/>
          <w:szCs w:val="21"/>
        </w:rPr>
        <w:t>.</w:t>
      </w:r>
    </w:p>
    <w:p w14:paraId="5D62AE71" w14:textId="768C6F60" w:rsidR="00BC1E5B" w:rsidRPr="00F20E8E" w:rsidRDefault="00BC1E5B" w:rsidP="00BC1E5B">
      <w:pPr>
        <w:spacing w:before="120" w:after="120" w:line="360" w:lineRule="auto"/>
        <w:rPr>
          <w:rFonts w:cs="Arial"/>
          <w:sz w:val="21"/>
          <w:szCs w:val="21"/>
        </w:rPr>
      </w:pPr>
      <w:r w:rsidRPr="00F20E8E">
        <w:rPr>
          <w:rFonts w:cs="Arial"/>
          <w:sz w:val="21"/>
          <w:szCs w:val="21"/>
        </w:rPr>
        <w:lastRenderedPageBreak/>
        <w:t xml:space="preserve">A three-arm, bi-centre RCT recruited 106 chronically depressed patients from Germany from two treatment sites. This </w:t>
      </w:r>
      <w:r w:rsidR="00AD47CC" w:rsidRPr="00F20E8E">
        <w:rPr>
          <w:rFonts w:cs="Arial"/>
          <w:sz w:val="21"/>
          <w:szCs w:val="21"/>
        </w:rPr>
        <w:t>trial</w:t>
      </w:r>
      <w:r w:rsidRPr="00F20E8E">
        <w:rPr>
          <w:rFonts w:cs="Arial"/>
          <w:sz w:val="21"/>
          <w:szCs w:val="21"/>
        </w:rPr>
        <w:t xml:space="preserve"> compared the efficacy of MBCT plus TAU (n = 36), with the Cognitive Behavioural Analysis System of Psychotherapy (CBASP) plus TAU (n = 35)</w:t>
      </w:r>
      <w:r w:rsidR="00937A34" w:rsidRPr="00F20E8E">
        <w:rPr>
          <w:rFonts w:cs="Arial"/>
          <w:sz w:val="21"/>
          <w:szCs w:val="21"/>
        </w:rPr>
        <w:t>, which included continuing current medication or therapy appointments.</w:t>
      </w:r>
      <w:r w:rsidRPr="00F20E8E">
        <w:rPr>
          <w:rFonts w:cs="Arial"/>
          <w:sz w:val="21"/>
          <w:szCs w:val="21"/>
        </w:rPr>
        <w:t xml:space="preserve"> and TAU alone (n = 35).</w:t>
      </w:r>
      <w:hyperlink w:anchor="_ENREF_131" w:tooltip="Michalak, 2015 #250" w:history="1">
        <w:r w:rsidR="00AB0343" w:rsidRPr="00F20E8E">
          <w:rPr>
            <w:rFonts w:cs="Arial"/>
            <w:sz w:val="21"/>
            <w:szCs w:val="21"/>
          </w:rPr>
          <w:fldChar w:fldCharType="begin"/>
        </w:r>
        <w:r w:rsidR="00AB0343">
          <w:rPr>
            <w:rFonts w:cs="Arial"/>
            <w:sz w:val="21"/>
            <w:szCs w:val="21"/>
          </w:rPr>
          <w:instrText xml:space="preserve"> ADDIN EN.CITE &lt;EndNote&gt;&lt;Cite&gt;&lt;Author&gt;Michalak&lt;/Author&gt;&lt;Year&gt;2015&lt;/Year&gt;&lt;RecNum&gt;250&lt;/RecNum&gt;&lt;DisplayText&gt;&lt;style face="superscript"&gt;131&lt;/style&gt;&lt;/DisplayText&gt;&lt;record&gt;&lt;rec-number&gt;250&lt;/rec-number&gt;&lt;foreign-keys&gt;&lt;key app="EN" db-id="pa59tdvxee2fe5eftppxrs9ntpprs0050vp5"&gt;250&lt;/key&gt;&lt;/foreign-keys&gt;&lt;ref-type name="Journal Article"&gt;17&lt;/ref-type&gt;&lt;contributors&gt;&lt;authors&gt;&lt;author&gt;Michalak, Johannes&lt;/author&gt;&lt;author&gt;Schultze, Martin&lt;/author&gt;&lt;author&gt;Heidenreich, Thomas&lt;/author&gt;&lt;author&gt;Schramm, Elisabeth&lt;/author&gt;&lt;/authors&gt;&lt;/contributors&gt;&lt;titles&gt;&lt;title&gt;A randomised controlled trial on the efficacy of mindfulness-based cognitive therapy and a group version of cognitive behavioral analysis system of psychotherapy for chronically depressed patients&lt;/title&gt;&lt;secondary-title&gt;Journal of Consulting and Clinical Psychology&lt;/secondary-title&gt;&lt;/titles&gt;&lt;periodical&gt;&lt;full-title&gt;Journal of Consulting and Clinical Psychology&lt;/full-title&gt;&lt;/periodical&gt;&lt;pages&gt;951-963&lt;/pages&gt;&lt;volume&gt;83&lt;/volume&gt;&lt;dates&gt;&lt;year&gt;2015&lt;/year&gt;&lt;/dates&gt;&lt;urls&gt;&lt;/urls&gt;&lt;electronic-resource-num&gt;10.1037/ccp0000042&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131</w:t>
        </w:r>
        <w:r w:rsidR="00AB0343" w:rsidRPr="00F20E8E">
          <w:rPr>
            <w:rFonts w:cs="Arial"/>
            <w:sz w:val="21"/>
            <w:szCs w:val="21"/>
          </w:rPr>
          <w:fldChar w:fldCharType="end"/>
        </w:r>
      </w:hyperlink>
      <w:r w:rsidRPr="00F20E8E">
        <w:rPr>
          <w:rFonts w:cs="Arial"/>
          <w:sz w:val="21"/>
          <w:szCs w:val="21"/>
        </w:rPr>
        <w:t xml:space="preserve"> The CBASP is a manualised talking therapy that connect</w:t>
      </w:r>
      <w:r w:rsidR="00A214C7" w:rsidRPr="00F20E8E">
        <w:rPr>
          <w:rFonts w:cs="Arial"/>
          <w:sz w:val="21"/>
          <w:szCs w:val="21"/>
        </w:rPr>
        <w:t>s</w:t>
      </w:r>
      <w:r w:rsidRPr="00F20E8E">
        <w:rPr>
          <w:rFonts w:cs="Arial"/>
          <w:sz w:val="21"/>
          <w:szCs w:val="21"/>
        </w:rPr>
        <w:t xml:space="preserve"> patients perceptually and behaviourally to the interpersonal world. The </w:t>
      </w:r>
      <w:r w:rsidR="002B30C7" w:rsidRPr="00F20E8E">
        <w:rPr>
          <w:rFonts w:cs="Arial"/>
          <w:sz w:val="21"/>
          <w:szCs w:val="21"/>
        </w:rPr>
        <w:t>trial</w:t>
      </w:r>
      <w:r w:rsidRPr="00F20E8E">
        <w:rPr>
          <w:rFonts w:cs="Arial"/>
          <w:sz w:val="21"/>
          <w:szCs w:val="21"/>
        </w:rPr>
        <w:t xml:space="preserve"> results at two sites were inconsistent, showing MBCT was no more effective than TAU in reducing depressive symptoms at one of the treatment sites, but MBCT was significantly superior to TAU at the other treatment site. CBASP was significantly more effective than TAU in reducing depressive symptoms in the overall sample and at both treatment sites. Overall, the direct comparison of MBCT and CBASP in terms of changes in depression scores at post-treatment did not reveal any statistical significance for a difference between the two groups. Similarly for remission rates, no significant difference between MBCT and CBASP groups was observed. </w:t>
      </w:r>
      <w:r w:rsidR="00DB3B22" w:rsidRPr="00F20E8E">
        <w:rPr>
          <w:rFonts w:cs="Arial"/>
          <w:sz w:val="21"/>
          <w:szCs w:val="21"/>
        </w:rPr>
        <w:t>Apart from suffering</w:t>
      </w:r>
      <w:r w:rsidRPr="00F20E8E">
        <w:rPr>
          <w:rFonts w:cs="Arial"/>
          <w:sz w:val="21"/>
          <w:szCs w:val="21"/>
        </w:rPr>
        <w:t xml:space="preserve"> from </w:t>
      </w:r>
      <w:r w:rsidR="00DB3B22" w:rsidRPr="00F20E8E">
        <w:rPr>
          <w:rFonts w:cs="Arial"/>
          <w:sz w:val="21"/>
          <w:szCs w:val="21"/>
        </w:rPr>
        <w:t xml:space="preserve">a </w:t>
      </w:r>
      <w:r w:rsidRPr="00F20E8E">
        <w:rPr>
          <w:rFonts w:cs="Arial"/>
          <w:sz w:val="21"/>
          <w:szCs w:val="21"/>
        </w:rPr>
        <w:t>20</w:t>
      </w:r>
      <w:r w:rsidR="00A214C7" w:rsidRPr="00F20E8E">
        <w:rPr>
          <w:rFonts w:cs="Arial"/>
          <w:sz w:val="21"/>
          <w:szCs w:val="21"/>
        </w:rPr>
        <w:t xml:space="preserve"> per cent</w:t>
      </w:r>
      <w:r w:rsidRPr="00F20E8E">
        <w:rPr>
          <w:rFonts w:cs="Arial"/>
          <w:sz w:val="21"/>
          <w:szCs w:val="21"/>
        </w:rPr>
        <w:t xml:space="preserve"> attrition rate, </w:t>
      </w:r>
      <w:r w:rsidR="00DB3B22" w:rsidRPr="00F20E8E">
        <w:rPr>
          <w:rFonts w:cs="Arial"/>
          <w:sz w:val="21"/>
          <w:szCs w:val="21"/>
        </w:rPr>
        <w:t xml:space="preserve">this was </w:t>
      </w:r>
      <w:r w:rsidRPr="00F20E8E">
        <w:rPr>
          <w:rFonts w:cs="Arial"/>
          <w:sz w:val="21"/>
          <w:szCs w:val="21"/>
        </w:rPr>
        <w:t>a well</w:t>
      </w:r>
      <w:r w:rsidR="00A214C7" w:rsidRPr="00F20E8E">
        <w:rPr>
          <w:rFonts w:cs="Arial"/>
          <w:sz w:val="21"/>
          <w:szCs w:val="21"/>
        </w:rPr>
        <w:t xml:space="preserve"> </w:t>
      </w:r>
      <w:r w:rsidRPr="00F20E8E">
        <w:rPr>
          <w:rFonts w:cs="Arial"/>
          <w:sz w:val="21"/>
          <w:szCs w:val="21"/>
        </w:rPr>
        <w:t xml:space="preserve">conducted </w:t>
      </w:r>
      <w:r w:rsidR="002171ED" w:rsidRPr="00F20E8E">
        <w:rPr>
          <w:rFonts w:cs="Arial"/>
          <w:sz w:val="21"/>
          <w:szCs w:val="21"/>
        </w:rPr>
        <w:t>trial</w:t>
      </w:r>
      <w:r w:rsidRPr="00F20E8E">
        <w:rPr>
          <w:rFonts w:cs="Arial"/>
          <w:sz w:val="21"/>
          <w:szCs w:val="21"/>
        </w:rPr>
        <w:t>.</w:t>
      </w:r>
    </w:p>
    <w:p w14:paraId="7C4AE8D0" w14:textId="51EFD751" w:rsidR="00392BEA" w:rsidRPr="00F20E8E" w:rsidRDefault="00392BEA" w:rsidP="00BC1E5B">
      <w:pPr>
        <w:spacing w:before="120" w:after="120" w:line="360" w:lineRule="auto"/>
        <w:rPr>
          <w:rFonts w:cs="Arial"/>
          <w:sz w:val="21"/>
          <w:szCs w:val="21"/>
        </w:rPr>
      </w:pPr>
      <w:r w:rsidRPr="00F20E8E">
        <w:rPr>
          <w:rFonts w:cs="Arial"/>
          <w:sz w:val="21"/>
          <w:szCs w:val="21"/>
        </w:rPr>
        <w:t xml:space="preserve">One </w:t>
      </w:r>
      <w:r w:rsidR="00A214C7" w:rsidRPr="00F20E8E">
        <w:rPr>
          <w:rFonts w:cs="Arial"/>
          <w:sz w:val="21"/>
          <w:szCs w:val="21"/>
        </w:rPr>
        <w:t xml:space="preserve">well-designed </w:t>
      </w:r>
      <w:r w:rsidRPr="00F20E8E">
        <w:rPr>
          <w:rFonts w:cs="Arial"/>
          <w:sz w:val="21"/>
          <w:szCs w:val="21"/>
        </w:rPr>
        <w:t xml:space="preserve">RCT recruited 92 younger patients (mean age = 34.9 years) in remission from MDD with residual depressive symptoms </w:t>
      </w:r>
      <w:r w:rsidR="00A214C7" w:rsidRPr="00F20E8E">
        <w:rPr>
          <w:rFonts w:cs="Arial"/>
          <w:sz w:val="21"/>
          <w:szCs w:val="21"/>
        </w:rPr>
        <w:t xml:space="preserve">and </w:t>
      </w:r>
      <w:r w:rsidRPr="00F20E8E">
        <w:rPr>
          <w:rFonts w:cs="Arial"/>
          <w:sz w:val="21"/>
          <w:szCs w:val="21"/>
        </w:rPr>
        <w:t xml:space="preserve">evaluated the comparative effectiveness of MBCT (n = 46) versus an active </w:t>
      </w:r>
      <w:r w:rsidR="00B64655">
        <w:rPr>
          <w:rFonts w:cs="Arial"/>
          <w:sz w:val="21"/>
          <w:szCs w:val="21"/>
        </w:rPr>
        <w:t>comparison</w:t>
      </w:r>
      <w:r w:rsidRPr="00F20E8E">
        <w:rPr>
          <w:rFonts w:cs="Arial"/>
          <w:sz w:val="21"/>
          <w:szCs w:val="21"/>
        </w:rPr>
        <w:t xml:space="preserve"> (AC; n = 46).</w:t>
      </w:r>
      <w:hyperlink w:anchor="_ENREF_132" w:tooltip="Shallcross, 2015 #267" w:history="1">
        <w:r w:rsidR="00AB0343" w:rsidRPr="00F20E8E">
          <w:rPr>
            <w:rFonts w:cs="Arial"/>
            <w:sz w:val="21"/>
            <w:szCs w:val="21"/>
          </w:rPr>
          <w:fldChar w:fldCharType="begin"/>
        </w:r>
        <w:r w:rsidR="00AB0343">
          <w:rPr>
            <w:rFonts w:cs="Arial"/>
            <w:sz w:val="21"/>
            <w:szCs w:val="21"/>
          </w:rPr>
          <w:instrText xml:space="preserve"> ADDIN EN.CITE &lt;EndNote&gt;&lt;Cite&gt;&lt;Author&gt;Shallcross&lt;/Author&gt;&lt;Year&gt;2015&lt;/Year&gt;&lt;RecNum&gt;267&lt;/RecNum&gt;&lt;DisplayText&gt;&lt;style face="superscript"&gt;132&lt;/style&gt;&lt;/DisplayText&gt;&lt;record&gt;&lt;rec-number&gt;267&lt;/rec-number&gt;&lt;foreign-keys&gt;&lt;key app="EN" db-id="pa59tdvxee2fe5eftppxrs9ntpprs0050vp5"&gt;267&lt;/key&gt;&lt;/foreign-keys&gt;&lt;ref-type name="Journal Article"&gt;17&lt;/ref-type&gt;&lt;contributors&gt;&lt;authors&gt;&lt;author&gt;Shallcross, Amanda J&lt;/author&gt;&lt;author&gt;Gross, James J&lt;/author&gt;&lt;author&gt;Visvanathan, Pallavi D&lt;/author&gt;&lt;author&gt;Kumar, Niketa&lt;/author&gt;&lt;author&gt;Palfrey, Amy&lt;/author&gt;&lt;author&gt;Ford, Brett Q&lt;/author&gt;&lt;author&gt;Dimidjian, Sona&lt;/author&gt;&lt;author&gt;Shirk, Stephen&lt;/author&gt;&lt;author&gt;Holm-Denoma, Jill&lt;/author&gt;&lt;author&gt;Goode, Kari M&lt;/author&gt;&lt;/authors&gt;&lt;/contributors&gt;&lt;titles&gt;&lt;title&gt;Relapse prevention in major depressive disorder: Mindfulness-based cognitive therapy versus an active control condition&lt;/title&gt;&lt;secondary-title&gt;Journal of Consulting and Clinical Psychology&lt;/secondary-title&gt;&lt;/titles&gt;&lt;periodical&gt;&lt;full-title&gt;Journal of Consulting and Clinical Psychology&lt;/full-title&gt;&lt;/periodical&gt;&lt;pages&gt;964-975&lt;/pages&gt;&lt;volume&gt;83&lt;/volume&gt;&lt;dates&gt;&lt;year&gt;2015&lt;/year&gt;&lt;/dates&gt;&lt;urls&gt;&lt;/urls&gt;&lt;electronic-resource-num&gt;10.1037/ccp0000050&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132</w:t>
        </w:r>
        <w:r w:rsidR="00AB0343" w:rsidRPr="00F20E8E">
          <w:rPr>
            <w:rFonts w:cs="Arial"/>
            <w:sz w:val="21"/>
            <w:szCs w:val="21"/>
          </w:rPr>
          <w:fldChar w:fldCharType="end"/>
        </w:r>
      </w:hyperlink>
      <w:r w:rsidRPr="00F20E8E">
        <w:rPr>
          <w:rFonts w:cs="Arial"/>
          <w:sz w:val="21"/>
          <w:szCs w:val="21"/>
        </w:rPr>
        <w:t xml:space="preserve"> There was a 35</w:t>
      </w:r>
      <w:r w:rsidR="00A214C7" w:rsidRPr="00F20E8E">
        <w:rPr>
          <w:rFonts w:cs="Arial"/>
          <w:sz w:val="21"/>
          <w:szCs w:val="21"/>
        </w:rPr>
        <w:t xml:space="preserve"> per cent</w:t>
      </w:r>
      <w:r w:rsidRPr="00F20E8E">
        <w:rPr>
          <w:rFonts w:cs="Arial"/>
          <w:sz w:val="21"/>
          <w:szCs w:val="21"/>
        </w:rPr>
        <w:t xml:space="preserve"> overall drop-out rate. </w:t>
      </w:r>
      <w:r w:rsidR="0027035B" w:rsidRPr="00F20E8E">
        <w:rPr>
          <w:rFonts w:cs="Arial"/>
          <w:sz w:val="21"/>
          <w:szCs w:val="21"/>
        </w:rPr>
        <w:t xml:space="preserve">The active </w:t>
      </w:r>
      <w:r w:rsidR="00B64655">
        <w:rPr>
          <w:rFonts w:cs="Arial"/>
          <w:sz w:val="21"/>
          <w:szCs w:val="21"/>
        </w:rPr>
        <w:t>comparison</w:t>
      </w:r>
      <w:r w:rsidR="0027035B" w:rsidRPr="00F20E8E">
        <w:rPr>
          <w:rFonts w:cs="Arial"/>
          <w:sz w:val="21"/>
          <w:szCs w:val="21"/>
        </w:rPr>
        <w:t xml:space="preserve"> condition </w:t>
      </w:r>
      <w:r w:rsidRPr="00F20E8E">
        <w:rPr>
          <w:rFonts w:cs="Arial"/>
          <w:sz w:val="21"/>
          <w:szCs w:val="21"/>
        </w:rPr>
        <w:t xml:space="preserve">was based on the validated and manualised Health Enhancement Program (HEP) and involved delivering classes in four therapeutic components with no elements of mindfulness. This US-based trial found that over the 60-week follow-up period, both groups experienced significant and equal reductions in depressive symptoms and improvements in life satisfaction, and MBCT did not differ from ACC on rates of depression relapse, symptom reduction, or life satisfaction on a statistically significant level. These results suggested that MBCT is as effective for preventing depression relapse and reducing depressive symptoms as the ACC, but not superior. </w:t>
      </w:r>
      <w:r w:rsidR="00767460" w:rsidRPr="00F20E8E">
        <w:rPr>
          <w:rFonts w:cs="Arial"/>
          <w:sz w:val="21"/>
          <w:szCs w:val="21"/>
        </w:rPr>
        <w:t>Despite being a well</w:t>
      </w:r>
      <w:r w:rsidR="009D1D41" w:rsidRPr="00F20E8E">
        <w:rPr>
          <w:rFonts w:cs="Arial"/>
          <w:sz w:val="21"/>
          <w:szCs w:val="21"/>
        </w:rPr>
        <w:t xml:space="preserve"> </w:t>
      </w:r>
      <w:r w:rsidR="00767460" w:rsidRPr="00F20E8E">
        <w:rPr>
          <w:rFonts w:cs="Arial"/>
          <w:sz w:val="21"/>
          <w:szCs w:val="21"/>
        </w:rPr>
        <w:t xml:space="preserve">conducted trial, it was limited by </w:t>
      </w:r>
      <w:r w:rsidRPr="00F20E8E">
        <w:rPr>
          <w:rFonts w:cs="Arial"/>
          <w:sz w:val="21"/>
          <w:szCs w:val="21"/>
        </w:rPr>
        <w:t>a high level of drop-outs in both groups</w:t>
      </w:r>
      <w:r w:rsidR="00767460" w:rsidRPr="00F20E8E">
        <w:rPr>
          <w:rFonts w:cs="Arial"/>
          <w:sz w:val="21"/>
          <w:szCs w:val="21"/>
        </w:rPr>
        <w:t>,</w:t>
      </w:r>
      <w:r w:rsidRPr="00F20E8E">
        <w:rPr>
          <w:rFonts w:cs="Arial"/>
          <w:sz w:val="21"/>
          <w:szCs w:val="21"/>
        </w:rPr>
        <w:t xml:space="preserve"> which can introduce attrition bias.</w:t>
      </w:r>
    </w:p>
    <w:p w14:paraId="2DCB033D" w14:textId="792424ED" w:rsidR="00BC1E5B" w:rsidRPr="00F20E8E" w:rsidRDefault="00BC1E5B" w:rsidP="00BC1E5B">
      <w:pPr>
        <w:spacing w:before="120" w:after="120" w:line="360" w:lineRule="auto"/>
        <w:rPr>
          <w:rFonts w:cs="Arial"/>
          <w:sz w:val="21"/>
          <w:szCs w:val="21"/>
        </w:rPr>
      </w:pPr>
      <w:r w:rsidRPr="00F20E8E">
        <w:rPr>
          <w:rFonts w:cs="Arial"/>
          <w:sz w:val="21"/>
          <w:szCs w:val="21"/>
        </w:rPr>
        <w:t xml:space="preserve">Overall, the strength of the evidence for group mindfulness interventions to treat depression and depression-related symptoms as effective treatments was found to be moderate to high. All three </w:t>
      </w:r>
      <w:r w:rsidR="009C0252" w:rsidRPr="00F20E8E">
        <w:rPr>
          <w:rFonts w:cs="Arial"/>
          <w:sz w:val="21"/>
          <w:szCs w:val="21"/>
        </w:rPr>
        <w:t>trials</w:t>
      </w:r>
      <w:r w:rsidR="00767460" w:rsidRPr="00F20E8E">
        <w:rPr>
          <w:rFonts w:cs="Arial"/>
          <w:sz w:val="21"/>
          <w:szCs w:val="21"/>
        </w:rPr>
        <w:t xml:space="preserve"> had respectable sample sizes and low risk of bias, but</w:t>
      </w:r>
      <w:r w:rsidRPr="00F20E8E">
        <w:rPr>
          <w:rFonts w:cs="Arial"/>
          <w:sz w:val="21"/>
          <w:szCs w:val="21"/>
        </w:rPr>
        <w:t xml:space="preserve"> one </w:t>
      </w:r>
      <w:r w:rsidR="009C0252" w:rsidRPr="00F20E8E">
        <w:rPr>
          <w:rFonts w:cs="Arial"/>
          <w:sz w:val="21"/>
          <w:szCs w:val="21"/>
        </w:rPr>
        <w:t>trial</w:t>
      </w:r>
      <w:r w:rsidRPr="00F20E8E">
        <w:rPr>
          <w:rFonts w:cs="Arial"/>
          <w:sz w:val="21"/>
          <w:szCs w:val="21"/>
        </w:rPr>
        <w:t xml:space="preserve"> suffered from high attrition rate</w:t>
      </w:r>
      <w:r w:rsidR="00767460" w:rsidRPr="00F20E8E">
        <w:rPr>
          <w:rFonts w:cs="Arial"/>
          <w:sz w:val="21"/>
          <w:szCs w:val="21"/>
        </w:rPr>
        <w:t>s</w:t>
      </w:r>
      <w:r w:rsidRPr="00F20E8E">
        <w:rPr>
          <w:rFonts w:cs="Arial"/>
          <w:sz w:val="21"/>
          <w:szCs w:val="21"/>
        </w:rPr>
        <w:t>. The direction of the evide</w:t>
      </w:r>
      <w:r w:rsidR="00243074" w:rsidRPr="00F20E8E">
        <w:rPr>
          <w:rFonts w:cs="Arial"/>
          <w:sz w:val="21"/>
          <w:szCs w:val="21"/>
        </w:rPr>
        <w:t>nce was consistent, with all th</w:t>
      </w:r>
      <w:r w:rsidRPr="00F20E8E">
        <w:rPr>
          <w:rFonts w:cs="Arial"/>
          <w:sz w:val="21"/>
          <w:szCs w:val="21"/>
        </w:rPr>
        <w:t>r</w:t>
      </w:r>
      <w:r w:rsidR="00243074" w:rsidRPr="00F20E8E">
        <w:rPr>
          <w:rFonts w:cs="Arial"/>
          <w:sz w:val="21"/>
          <w:szCs w:val="21"/>
        </w:rPr>
        <w:t>ee</w:t>
      </w:r>
      <w:r w:rsidRPr="00F20E8E">
        <w:rPr>
          <w:rFonts w:cs="Arial"/>
          <w:sz w:val="21"/>
          <w:szCs w:val="21"/>
        </w:rPr>
        <w:t xml:space="preserve"> </w:t>
      </w:r>
      <w:r w:rsidR="009C0252" w:rsidRPr="00F20E8E">
        <w:rPr>
          <w:rFonts w:cs="Arial"/>
          <w:sz w:val="21"/>
          <w:szCs w:val="21"/>
        </w:rPr>
        <w:t>trials</w:t>
      </w:r>
      <w:r w:rsidR="00767460" w:rsidRPr="00F20E8E">
        <w:rPr>
          <w:rFonts w:cs="Arial"/>
          <w:sz w:val="21"/>
          <w:szCs w:val="21"/>
        </w:rPr>
        <w:t xml:space="preserve"> yielding</w:t>
      </w:r>
      <w:r w:rsidRPr="00F20E8E">
        <w:rPr>
          <w:rFonts w:cs="Arial"/>
          <w:sz w:val="21"/>
          <w:szCs w:val="21"/>
        </w:rPr>
        <w:t xml:space="preserve"> pre-post improvements in depression outcomes in the mindfulness group, and there were non-significant differences between the mindfulness and </w:t>
      </w:r>
      <w:r w:rsidR="00B64655">
        <w:rPr>
          <w:rFonts w:cs="Arial"/>
          <w:sz w:val="21"/>
          <w:szCs w:val="21"/>
        </w:rPr>
        <w:t>comparison</w:t>
      </w:r>
      <w:r w:rsidRPr="00F20E8E">
        <w:rPr>
          <w:rFonts w:cs="Arial"/>
          <w:sz w:val="21"/>
          <w:szCs w:val="21"/>
        </w:rPr>
        <w:t xml:space="preserve"> groups, indicating similar efficacy. The </w:t>
      </w:r>
      <w:r w:rsidR="00102D38" w:rsidRPr="00F20E8E">
        <w:rPr>
          <w:rFonts w:cs="Arial"/>
          <w:sz w:val="21"/>
          <w:szCs w:val="21"/>
        </w:rPr>
        <w:t>trials</w:t>
      </w:r>
      <w:r w:rsidRPr="00F20E8E">
        <w:rPr>
          <w:rFonts w:cs="Arial"/>
          <w:sz w:val="21"/>
          <w:szCs w:val="21"/>
        </w:rPr>
        <w:t xml:space="preserve"> </w:t>
      </w:r>
      <w:r w:rsidR="0029440D" w:rsidRPr="00F20E8E">
        <w:rPr>
          <w:rFonts w:cs="Arial"/>
          <w:sz w:val="21"/>
          <w:szCs w:val="21"/>
        </w:rPr>
        <w:t>were</w:t>
      </w:r>
      <w:r w:rsidRPr="00F20E8E">
        <w:rPr>
          <w:rFonts w:cs="Arial"/>
          <w:sz w:val="21"/>
          <w:szCs w:val="21"/>
        </w:rPr>
        <w:t xml:space="preserve"> consistent in terms of the </w:t>
      </w:r>
      <w:r w:rsidR="0029440D" w:rsidRPr="00F20E8E">
        <w:rPr>
          <w:rFonts w:cs="Arial"/>
          <w:sz w:val="21"/>
          <w:szCs w:val="21"/>
        </w:rPr>
        <w:t xml:space="preserve">all the </w:t>
      </w:r>
      <w:r w:rsidRPr="00F20E8E">
        <w:rPr>
          <w:rFonts w:cs="Arial"/>
          <w:sz w:val="21"/>
          <w:szCs w:val="21"/>
        </w:rPr>
        <w:t xml:space="preserve">mindfulness </w:t>
      </w:r>
      <w:r w:rsidR="0029440D" w:rsidRPr="00F20E8E">
        <w:rPr>
          <w:rFonts w:cs="Arial"/>
          <w:sz w:val="21"/>
          <w:szCs w:val="21"/>
        </w:rPr>
        <w:t xml:space="preserve">treatments </w:t>
      </w:r>
      <w:r w:rsidRPr="00F20E8E">
        <w:rPr>
          <w:rFonts w:cs="Arial"/>
          <w:sz w:val="21"/>
          <w:szCs w:val="21"/>
        </w:rPr>
        <w:t>being manualised MBCT. A low level of heterogeneity (i.e.</w:t>
      </w:r>
      <w:r w:rsidR="009D1D41" w:rsidRPr="00F20E8E">
        <w:rPr>
          <w:rFonts w:cs="Arial"/>
          <w:sz w:val="21"/>
          <w:szCs w:val="21"/>
        </w:rPr>
        <w:t>,</w:t>
      </w:r>
      <w:r w:rsidRPr="00F20E8E">
        <w:rPr>
          <w:rFonts w:cs="Arial"/>
          <w:sz w:val="21"/>
          <w:szCs w:val="21"/>
        </w:rPr>
        <w:t xml:space="preserve"> population and patient recruitment methods) was detected and therefore conferred high consistency between the three </w:t>
      </w:r>
      <w:r w:rsidR="00891F63" w:rsidRPr="00F20E8E">
        <w:rPr>
          <w:rFonts w:cs="Arial"/>
          <w:sz w:val="21"/>
          <w:szCs w:val="21"/>
        </w:rPr>
        <w:t>trials</w:t>
      </w:r>
      <w:r w:rsidRPr="00F20E8E">
        <w:rPr>
          <w:rFonts w:cs="Arial"/>
          <w:sz w:val="21"/>
          <w:szCs w:val="21"/>
        </w:rPr>
        <w:t>. The evidence suggested that these findings are directly applicable to the Australian context. The body of evidence for group mindfulness intervention as a treatment</w:t>
      </w:r>
      <w:r w:rsidR="00835A55" w:rsidRPr="00F20E8E">
        <w:rPr>
          <w:rFonts w:cs="Arial"/>
          <w:sz w:val="21"/>
          <w:szCs w:val="21"/>
        </w:rPr>
        <w:t xml:space="preserve"> for depression, compared to other conventional treatment, was ranked as ‘P</w:t>
      </w:r>
      <w:r w:rsidRPr="00F20E8E">
        <w:rPr>
          <w:rFonts w:cs="Arial"/>
          <w:sz w:val="21"/>
          <w:szCs w:val="21"/>
        </w:rPr>
        <w:t>romising’, and the consistent r</w:t>
      </w:r>
      <w:r w:rsidR="00392BEA" w:rsidRPr="00F20E8E">
        <w:rPr>
          <w:rFonts w:cs="Arial"/>
          <w:sz w:val="21"/>
          <w:szCs w:val="21"/>
        </w:rPr>
        <w:t>esults indicated</w:t>
      </w:r>
      <w:r w:rsidRPr="00F20E8E">
        <w:rPr>
          <w:rFonts w:cs="Arial"/>
          <w:sz w:val="21"/>
          <w:szCs w:val="21"/>
        </w:rPr>
        <w:t xml:space="preserve"> that mindfulness was </w:t>
      </w:r>
      <w:r w:rsidRPr="00F20E8E">
        <w:rPr>
          <w:rFonts w:cs="Arial"/>
          <w:sz w:val="21"/>
          <w:szCs w:val="21"/>
        </w:rPr>
        <w:lastRenderedPageBreak/>
        <w:t>non-inferior to other conventional treatments for depression, specifically a more severe form of depression such as MDD and chronic depression. While being consistently recommended in a number of guidelines, future research is warranted to further strengthen this evidence base.</w:t>
      </w:r>
    </w:p>
    <w:p w14:paraId="6047FAFF" w14:textId="77B0ECAC" w:rsidR="00BC1E5B" w:rsidRPr="00F20E8E" w:rsidRDefault="00BC1E5B" w:rsidP="00BC1E5B">
      <w:pPr>
        <w:pStyle w:val="Heading4"/>
        <w:spacing w:line="360" w:lineRule="auto"/>
      </w:pPr>
      <w:r w:rsidRPr="00F20E8E">
        <w:t>Individual mindfulness</w:t>
      </w:r>
      <w:r w:rsidR="00FA5384">
        <w:t xml:space="preserve"> </w:t>
      </w:r>
      <w:r w:rsidRPr="00F20E8E">
        <w:t>for depression</w:t>
      </w:r>
    </w:p>
    <w:p w14:paraId="4474FF8C" w14:textId="5AF448FE" w:rsidR="00BC1E5B" w:rsidRPr="00F20E8E" w:rsidRDefault="00BC1E5B" w:rsidP="00BC1E5B">
      <w:pPr>
        <w:spacing w:before="120" w:after="120" w:line="360" w:lineRule="auto"/>
        <w:rPr>
          <w:rFonts w:cs="Arial"/>
          <w:sz w:val="21"/>
          <w:szCs w:val="21"/>
        </w:rPr>
      </w:pPr>
      <w:r w:rsidRPr="00F20E8E">
        <w:rPr>
          <w:rFonts w:cs="Arial"/>
          <w:sz w:val="21"/>
          <w:szCs w:val="21"/>
        </w:rPr>
        <w:t xml:space="preserve">There was one </w:t>
      </w:r>
      <w:r w:rsidR="00F611B5" w:rsidRPr="00F20E8E">
        <w:rPr>
          <w:rFonts w:cs="Arial"/>
          <w:sz w:val="21"/>
          <w:szCs w:val="21"/>
        </w:rPr>
        <w:t>trial in which</w:t>
      </w:r>
      <w:r w:rsidRPr="00F20E8E">
        <w:rPr>
          <w:rFonts w:cs="Arial"/>
          <w:sz w:val="21"/>
          <w:szCs w:val="21"/>
        </w:rPr>
        <w:t xml:space="preserve"> mindfulness was delivered to individuals. The Dutch </w:t>
      </w:r>
      <w:r w:rsidR="00316405" w:rsidRPr="00F20E8E">
        <w:rPr>
          <w:rFonts w:cs="Arial"/>
          <w:sz w:val="21"/>
          <w:szCs w:val="21"/>
        </w:rPr>
        <w:t>trial</w:t>
      </w:r>
      <w:r w:rsidRPr="00F20E8E">
        <w:rPr>
          <w:rFonts w:cs="Arial"/>
          <w:sz w:val="21"/>
          <w:szCs w:val="21"/>
        </w:rPr>
        <w:t xml:space="preserve"> compared the effectiveness of individual MBCT (n = 31) with </w:t>
      </w:r>
      <w:r w:rsidR="00DC0CE4" w:rsidRPr="00F20E8E">
        <w:rPr>
          <w:rFonts w:cs="Arial"/>
          <w:sz w:val="21"/>
          <w:szCs w:val="21"/>
        </w:rPr>
        <w:t xml:space="preserve">cognitive behavioural therapy (CBT; </w:t>
      </w:r>
      <w:r w:rsidRPr="00F20E8E">
        <w:rPr>
          <w:rFonts w:cs="Arial"/>
          <w:sz w:val="21"/>
          <w:szCs w:val="21"/>
        </w:rPr>
        <w:t xml:space="preserve">n = 32) and </w:t>
      </w:r>
      <w:r w:rsidR="00DC0CE4" w:rsidRPr="00F20E8E">
        <w:rPr>
          <w:rFonts w:cs="Arial"/>
          <w:sz w:val="21"/>
          <w:szCs w:val="21"/>
        </w:rPr>
        <w:t>waitlist</w:t>
      </w:r>
      <w:r w:rsidRPr="00F20E8E">
        <w:rPr>
          <w:rFonts w:cs="Arial"/>
          <w:sz w:val="21"/>
          <w:szCs w:val="21"/>
        </w:rPr>
        <w:t xml:space="preserve"> controls (n = 31) in patients diagnosed with type-I or type-II diabetes showing depressive symptoms (N = 94).</w:t>
      </w:r>
      <w:hyperlink w:anchor="_ENREF_134" w:tooltip="Tovote, 2014 #273" w:history="1">
        <w:r w:rsidR="00AB0343" w:rsidRPr="00F20E8E">
          <w:rPr>
            <w:rFonts w:cs="Arial"/>
            <w:sz w:val="21"/>
            <w:szCs w:val="21"/>
          </w:rPr>
          <w:fldChar w:fldCharType="begin"/>
        </w:r>
        <w:r w:rsidR="00AB0343">
          <w:rPr>
            <w:rFonts w:cs="Arial"/>
            <w:sz w:val="21"/>
            <w:szCs w:val="21"/>
          </w:rPr>
          <w:instrText xml:space="preserve"> ADDIN EN.CITE &lt;EndNote&gt;&lt;Cite&gt;&lt;Author&gt;Tovote&lt;/Author&gt;&lt;Year&gt;2014&lt;/Year&gt;&lt;RecNum&gt;273&lt;/RecNum&gt;&lt;DisplayText&gt;&lt;style face="superscript"&gt;134&lt;/style&gt;&lt;/DisplayText&gt;&lt;record&gt;&lt;rec-number&gt;273&lt;/rec-number&gt;&lt;foreign-keys&gt;&lt;key app="EN" db-id="pa59tdvxee2fe5eftppxrs9ntpprs0050vp5"&gt;273&lt;/key&gt;&lt;/foreign-keys&gt;&lt;ref-type name="Journal Article"&gt;17&lt;/ref-type&gt;&lt;contributors&gt;&lt;authors&gt;&lt;author&gt;Tovote, K. A.&lt;/author&gt;&lt;author&gt;Fleer, Joke&lt;/author&gt;&lt;author&gt;Snippe, Evelien&lt;/author&gt;&lt;author&gt;Peeters, Anita CTM&lt;/author&gt;&lt;author&gt;Emmelkamp, Paul MG&lt;/author&gt;&lt;author&gt;Sanderman, Robbert&lt;/author&gt;&lt;author&gt;Links, Thera P&lt;/author&gt;&lt;author&gt;Schroevers, Maya J&lt;/author&gt;&lt;/authors&gt;&lt;/contributors&gt;&lt;titles&gt;&lt;title&gt;Individual mindfulness-based cognitive therapy (MBCT) and cognitive behaviour therapy (CBT) for treating depressive symptoms in patients with diabetes: Results of a randomised controlled trial&lt;/title&gt;&lt;secondary-title&gt;Diabetes Care&lt;/secondary-title&gt;&lt;/titles&gt;&lt;periodical&gt;&lt;full-title&gt;Diabetes Care&lt;/full-title&gt;&lt;/periodical&gt;&lt;pages&gt;2427-2434&lt;/pages&gt;&lt;volume&gt;37&lt;/volume&gt;&lt;dates&gt;&lt;year&gt;2014&lt;/year&gt;&lt;/dates&gt;&lt;urls&gt;&lt;/urls&gt;&lt;electronic-resource-num&gt;10.2337/dc13-2918&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134</w:t>
        </w:r>
        <w:r w:rsidR="00AB0343" w:rsidRPr="00F20E8E">
          <w:rPr>
            <w:rFonts w:cs="Arial"/>
            <w:sz w:val="21"/>
            <w:szCs w:val="21"/>
          </w:rPr>
          <w:fldChar w:fldCharType="end"/>
        </w:r>
      </w:hyperlink>
      <w:r w:rsidRPr="00F20E8E">
        <w:rPr>
          <w:rFonts w:cs="Arial"/>
          <w:sz w:val="21"/>
          <w:szCs w:val="21"/>
        </w:rPr>
        <w:t xml:space="preserve"> The results indicated that both MBCT and CBT significantly decreased depression symptoms compared to the </w:t>
      </w:r>
      <w:r w:rsidR="00DC0CE4" w:rsidRPr="00F20E8E">
        <w:rPr>
          <w:rFonts w:cs="Arial"/>
          <w:sz w:val="21"/>
          <w:szCs w:val="21"/>
        </w:rPr>
        <w:t>waitlist</w:t>
      </w:r>
      <w:r w:rsidRPr="00F20E8E">
        <w:rPr>
          <w:rFonts w:cs="Arial"/>
          <w:sz w:val="21"/>
          <w:szCs w:val="21"/>
        </w:rPr>
        <w:t xml:space="preserve"> group at post-treatment. However, direct comparisons between MBCT and CBT groups yielded no significant differences on depression outcome. There were several limitations to this </w:t>
      </w:r>
      <w:r w:rsidR="005B3A5A" w:rsidRPr="00F20E8E">
        <w:rPr>
          <w:rFonts w:cs="Arial"/>
          <w:sz w:val="21"/>
          <w:szCs w:val="21"/>
        </w:rPr>
        <w:t>trial</w:t>
      </w:r>
      <w:r w:rsidRPr="00F20E8E">
        <w:rPr>
          <w:rFonts w:cs="Arial"/>
          <w:sz w:val="21"/>
          <w:szCs w:val="21"/>
        </w:rPr>
        <w:t xml:space="preserve"> including a smaller sample size limiting the statistical power. Secondly, attrition rates in both MBCT and CBT were high, with only around 70</w:t>
      </w:r>
      <w:r w:rsidR="009D1D41" w:rsidRPr="00F20E8E">
        <w:rPr>
          <w:rFonts w:cs="Arial"/>
          <w:sz w:val="21"/>
          <w:szCs w:val="21"/>
        </w:rPr>
        <w:t xml:space="preserve"> per cent</w:t>
      </w:r>
      <w:r w:rsidRPr="00F20E8E">
        <w:rPr>
          <w:rFonts w:cs="Arial"/>
          <w:sz w:val="21"/>
          <w:szCs w:val="21"/>
        </w:rPr>
        <w:t xml:space="preserve"> of the randomised participants complet</w:t>
      </w:r>
      <w:r w:rsidR="009D1D41" w:rsidRPr="00F20E8E">
        <w:rPr>
          <w:rFonts w:cs="Arial"/>
          <w:sz w:val="21"/>
          <w:szCs w:val="21"/>
        </w:rPr>
        <w:t>ing</w:t>
      </w:r>
      <w:r w:rsidRPr="00F20E8E">
        <w:rPr>
          <w:rFonts w:cs="Arial"/>
          <w:sz w:val="21"/>
          <w:szCs w:val="21"/>
        </w:rPr>
        <w:t xml:space="preserve"> the treatments. In addition, the </w:t>
      </w:r>
      <w:r w:rsidR="002324DE" w:rsidRPr="00F20E8E">
        <w:rPr>
          <w:rFonts w:cs="Arial"/>
          <w:sz w:val="21"/>
          <w:szCs w:val="21"/>
        </w:rPr>
        <w:t>trial</w:t>
      </w:r>
      <w:r w:rsidRPr="00F20E8E">
        <w:rPr>
          <w:rFonts w:cs="Arial"/>
          <w:sz w:val="21"/>
          <w:szCs w:val="21"/>
        </w:rPr>
        <w:t xml:space="preserve"> sample </w:t>
      </w:r>
      <w:r w:rsidR="009D1D41" w:rsidRPr="00F20E8E">
        <w:rPr>
          <w:rFonts w:cs="Arial"/>
          <w:sz w:val="21"/>
          <w:szCs w:val="21"/>
        </w:rPr>
        <w:t>was</w:t>
      </w:r>
      <w:r w:rsidRPr="00F20E8E">
        <w:rPr>
          <w:rFonts w:cs="Arial"/>
          <w:sz w:val="21"/>
          <w:szCs w:val="21"/>
        </w:rPr>
        <w:t xml:space="preserve"> a group of patients diagnosed with diabetes comorbid with depression, hence the results may not be generalisable to all types of depression.</w:t>
      </w:r>
      <w:r w:rsidR="009D1D41" w:rsidRPr="00F20E8E">
        <w:rPr>
          <w:rFonts w:cs="Arial"/>
          <w:sz w:val="21"/>
          <w:szCs w:val="21"/>
        </w:rPr>
        <w:t xml:space="preserve"> </w:t>
      </w:r>
    </w:p>
    <w:p w14:paraId="577C81D0" w14:textId="07CB8B3A" w:rsidR="00BC1E5B" w:rsidRPr="00F20E8E" w:rsidRDefault="00BC1E5B" w:rsidP="00BC1E5B">
      <w:pPr>
        <w:spacing w:before="120" w:after="120" w:line="360" w:lineRule="auto"/>
        <w:rPr>
          <w:rFonts w:cs="Arial"/>
          <w:sz w:val="21"/>
          <w:szCs w:val="21"/>
        </w:rPr>
      </w:pPr>
      <w:r w:rsidRPr="00F20E8E">
        <w:rPr>
          <w:rFonts w:cs="Arial"/>
          <w:sz w:val="21"/>
          <w:szCs w:val="21"/>
        </w:rPr>
        <w:t xml:space="preserve">The strength of the evidence, along with direction, consistency, generalisability, and applicability of the evidence were not rated, as a single </w:t>
      </w:r>
      <w:r w:rsidR="001A1D57" w:rsidRPr="00F20E8E">
        <w:rPr>
          <w:rFonts w:cs="Arial"/>
          <w:sz w:val="21"/>
          <w:szCs w:val="21"/>
        </w:rPr>
        <w:t>trial</w:t>
      </w:r>
      <w:r w:rsidRPr="00F20E8E">
        <w:rPr>
          <w:rFonts w:cs="Arial"/>
          <w:sz w:val="21"/>
          <w:szCs w:val="21"/>
        </w:rPr>
        <w:t xml:space="preserve"> does not provide sufficient evidence</w:t>
      </w:r>
      <w:r w:rsidR="00835731" w:rsidRPr="00F20E8E">
        <w:rPr>
          <w:rFonts w:cs="Arial"/>
          <w:sz w:val="21"/>
          <w:szCs w:val="21"/>
        </w:rPr>
        <w:t xml:space="preserve"> for interpretation on these</w:t>
      </w:r>
      <w:r w:rsidRPr="00F20E8E">
        <w:rPr>
          <w:rFonts w:cs="Arial"/>
          <w:sz w:val="21"/>
          <w:szCs w:val="21"/>
        </w:rPr>
        <w:t xml:space="preserve"> aspects. The body of evidence for individually</w:t>
      </w:r>
      <w:r w:rsidR="00E01E0F" w:rsidRPr="00F20E8E">
        <w:rPr>
          <w:rFonts w:cs="Arial"/>
          <w:sz w:val="21"/>
          <w:szCs w:val="21"/>
        </w:rPr>
        <w:t xml:space="preserve"> </w:t>
      </w:r>
      <w:r w:rsidRPr="00F20E8E">
        <w:rPr>
          <w:rFonts w:cs="Arial"/>
          <w:sz w:val="21"/>
          <w:szCs w:val="21"/>
        </w:rPr>
        <w:t>administered mindfulness intervention as a treatment for depression</w:t>
      </w:r>
      <w:r w:rsidR="00835A55" w:rsidRPr="00F20E8E">
        <w:rPr>
          <w:rFonts w:cs="Arial"/>
          <w:sz w:val="21"/>
          <w:szCs w:val="21"/>
        </w:rPr>
        <w:t>, compared to other conventional treatment,</w:t>
      </w:r>
      <w:r w:rsidRPr="00F20E8E">
        <w:rPr>
          <w:rFonts w:cs="Arial"/>
          <w:sz w:val="21"/>
          <w:szCs w:val="21"/>
        </w:rPr>
        <w:t xml:space="preserve"> was ranked as ‘Unknown’.</w:t>
      </w:r>
    </w:p>
    <w:p w14:paraId="5E8CEE3D" w14:textId="77777777" w:rsidR="00BC1E5B" w:rsidRPr="00F20E8E" w:rsidRDefault="00BC1E5B" w:rsidP="00BC1E5B">
      <w:pPr>
        <w:pStyle w:val="Heading4"/>
        <w:spacing w:line="360" w:lineRule="auto"/>
      </w:pPr>
      <w:r w:rsidRPr="00F20E8E">
        <w:t>Group-based mindfulness for anxiety</w:t>
      </w:r>
    </w:p>
    <w:p w14:paraId="5F9C86A8" w14:textId="2AD62B6C" w:rsidR="00BC1E5B" w:rsidRPr="00F20E8E" w:rsidRDefault="00BC1E5B" w:rsidP="00BC1E5B">
      <w:pPr>
        <w:spacing w:before="120" w:after="120" w:line="360" w:lineRule="auto"/>
        <w:rPr>
          <w:rFonts w:cs="Arial"/>
          <w:sz w:val="21"/>
          <w:szCs w:val="21"/>
        </w:rPr>
      </w:pPr>
      <w:r w:rsidRPr="00F20E8E">
        <w:rPr>
          <w:rFonts w:cs="Arial"/>
          <w:sz w:val="21"/>
          <w:szCs w:val="21"/>
        </w:rPr>
        <w:t xml:space="preserve">The largest group of </w:t>
      </w:r>
      <w:r w:rsidR="008F6490" w:rsidRPr="00F20E8E">
        <w:rPr>
          <w:rFonts w:cs="Arial"/>
          <w:sz w:val="21"/>
          <w:szCs w:val="21"/>
        </w:rPr>
        <w:t>trials</w:t>
      </w:r>
      <w:r w:rsidR="00FB3A3A" w:rsidRPr="00F20E8E">
        <w:rPr>
          <w:rFonts w:cs="Arial"/>
          <w:sz w:val="21"/>
          <w:szCs w:val="21"/>
        </w:rPr>
        <w:t xml:space="preserve"> for this section of the review</w:t>
      </w:r>
      <w:r w:rsidRPr="00F20E8E">
        <w:rPr>
          <w:rFonts w:cs="Arial"/>
          <w:sz w:val="21"/>
          <w:szCs w:val="21"/>
        </w:rPr>
        <w:t>, with a total of five RCTs</w:t>
      </w:r>
      <w:r w:rsidR="005D2688" w:rsidRPr="00F20E8E">
        <w:rPr>
          <w:rFonts w:cs="Arial"/>
          <w:sz w:val="21"/>
          <w:szCs w:val="21"/>
        </w:rPr>
        <w:t>,</w:t>
      </w:r>
      <w:r w:rsidRPr="00F20E8E">
        <w:rPr>
          <w:rFonts w:cs="Arial"/>
          <w:sz w:val="21"/>
          <w:szCs w:val="21"/>
        </w:rPr>
        <w:t xml:space="preserve"> investigated the effectiveness of mindfulness intervention compared to an active intervention for the treatment of anxiety.</w:t>
      </w:r>
      <w:hyperlink w:anchor="_ENREF_135" w:tooltip="Arch, 2013 #219" w:history="1">
        <w:r w:rsidR="00AB0343" w:rsidRPr="00F20E8E">
          <w:rPr>
            <w:rFonts w:cs="Arial"/>
            <w:sz w:val="21"/>
            <w:szCs w:val="21"/>
          </w:rPr>
          <w:fldChar w:fldCharType="begin">
            <w:fldData xml:space="preserve">PEVuZE5vdGU+PENpdGU+PEF1dGhvcj5BcmNoPC9BdXRob3I+PFllYXI+MjAxMzwvWWVhcj48UmVj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</w:fldData>
          </w:fldChar>
        </w:r>
        <w:r w:rsidR="00AB0343">
          <w:rPr>
            <w:rFonts w:cs="Arial"/>
            <w:sz w:val="21"/>
            <w:szCs w:val="21"/>
          </w:rPr>
          <w:instrText xml:space="preserve"> ADDIN EN.CITE </w:instrText>
        </w:r>
        <w:r w:rsidR="00AB0343">
          <w:rPr>
            <w:rFonts w:cs="Arial"/>
            <w:sz w:val="21"/>
            <w:szCs w:val="21"/>
          </w:rPr>
          <w:fldChar w:fldCharType="begin">
            <w:fldData xml:space="preserve">PEVuZE5vdGU+PENpdGU+PEF1dGhvcj5BcmNoPC9BdXRob3I+PFllYXI+MjAxMzwvWWVhcj48UmVj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</w:fldData>
          </w:fldChar>
        </w:r>
        <w:r w:rsidR="00AB0343">
          <w:rPr>
            <w:rFonts w:cs="Arial"/>
            <w:sz w:val="21"/>
            <w:szCs w:val="21"/>
          </w:rPr>
          <w:instrText xml:space="preserve"> ADDIN EN.CITE.DATA </w:instrText>
        </w:r>
        <w:r w:rsidR="00AB0343">
          <w:rPr>
            <w:rFonts w:cs="Arial"/>
            <w:sz w:val="21"/>
            <w:szCs w:val="21"/>
          </w:rPr>
        </w:r>
        <w:r w:rsidR="00AB0343">
          <w:rPr>
            <w:rFonts w:cs="Arial"/>
            <w:sz w:val="21"/>
            <w:szCs w:val="21"/>
          </w:rPr>
          <w:fldChar w:fldCharType="end"/>
        </w:r>
        <w:r w:rsidR="00AB0343" w:rsidRPr="00F20E8E">
          <w:rPr>
            <w:rFonts w:cs="Arial"/>
            <w:sz w:val="21"/>
            <w:szCs w:val="21"/>
          </w:rPr>
        </w:r>
        <w:r w:rsidR="00AB0343" w:rsidRPr="00F20E8E">
          <w:rPr>
            <w:rFonts w:cs="Arial"/>
            <w:sz w:val="21"/>
            <w:szCs w:val="21"/>
          </w:rPr>
          <w:fldChar w:fldCharType="separate"/>
        </w:r>
        <w:r w:rsidR="00AB0343" w:rsidRPr="00AB0343">
          <w:rPr>
            <w:rFonts w:cs="Arial"/>
            <w:noProof/>
            <w:sz w:val="21"/>
            <w:szCs w:val="21"/>
            <w:vertAlign w:val="superscript"/>
          </w:rPr>
          <w:t>135-139</w:t>
        </w:r>
        <w:r w:rsidR="00AB0343" w:rsidRPr="00F20E8E">
          <w:rPr>
            <w:rFonts w:cs="Arial"/>
            <w:sz w:val="21"/>
            <w:szCs w:val="21"/>
          </w:rPr>
          <w:fldChar w:fldCharType="end"/>
        </w:r>
      </w:hyperlink>
      <w:r w:rsidRPr="00F20E8E">
        <w:rPr>
          <w:rFonts w:cs="Arial"/>
          <w:sz w:val="21"/>
          <w:szCs w:val="21"/>
        </w:rPr>
        <w:t xml:space="preserve">  All of the RCTs delivered interventions in group-based setting</w:t>
      </w:r>
      <w:r w:rsidR="005D2688" w:rsidRPr="00F20E8E">
        <w:rPr>
          <w:rFonts w:cs="Arial"/>
          <w:sz w:val="21"/>
          <w:szCs w:val="21"/>
        </w:rPr>
        <w:t>s</w:t>
      </w:r>
      <w:r w:rsidRPr="00F20E8E">
        <w:rPr>
          <w:rFonts w:cs="Arial"/>
          <w:sz w:val="21"/>
          <w:szCs w:val="21"/>
        </w:rPr>
        <w:t>, with in-person contact with the therapists.</w:t>
      </w:r>
    </w:p>
    <w:p w14:paraId="12E6B579" w14:textId="77A14192" w:rsidR="00BC1E5B" w:rsidRPr="00F20E8E" w:rsidRDefault="00BC1E5B" w:rsidP="00BC1E5B">
      <w:pPr>
        <w:spacing w:before="120" w:after="120" w:line="360" w:lineRule="auto"/>
        <w:rPr>
          <w:rFonts w:cs="Arial"/>
          <w:sz w:val="21"/>
          <w:szCs w:val="21"/>
        </w:rPr>
      </w:pPr>
      <w:r w:rsidRPr="00F20E8E">
        <w:rPr>
          <w:rFonts w:cs="Arial"/>
          <w:sz w:val="21"/>
          <w:szCs w:val="21"/>
        </w:rPr>
        <w:t xml:space="preserve">A </w:t>
      </w:r>
      <w:r w:rsidR="00C03D10" w:rsidRPr="00F20E8E">
        <w:rPr>
          <w:rFonts w:cs="Arial"/>
          <w:sz w:val="21"/>
          <w:szCs w:val="21"/>
        </w:rPr>
        <w:t>trial</w:t>
      </w:r>
      <w:r w:rsidRPr="00F20E8E">
        <w:rPr>
          <w:rFonts w:cs="Arial"/>
          <w:sz w:val="21"/>
          <w:szCs w:val="21"/>
        </w:rPr>
        <w:t xml:space="preserve"> that was well conducted from Hong Kong randomly assigned 182 patients diagnosed with </w:t>
      </w:r>
      <w:r w:rsidR="005D2688" w:rsidRPr="00F20E8E">
        <w:rPr>
          <w:rFonts w:cs="Arial"/>
          <w:sz w:val="21"/>
          <w:szCs w:val="21"/>
        </w:rPr>
        <w:t>generalised anxiety disorder (</w:t>
      </w:r>
      <w:r w:rsidR="00DC0CE4" w:rsidRPr="00F20E8E">
        <w:rPr>
          <w:rFonts w:cs="Arial"/>
          <w:sz w:val="21"/>
          <w:szCs w:val="21"/>
        </w:rPr>
        <w:t>GAD</w:t>
      </w:r>
      <w:r w:rsidR="005D2688" w:rsidRPr="00F20E8E">
        <w:rPr>
          <w:rFonts w:cs="Arial"/>
          <w:sz w:val="21"/>
          <w:szCs w:val="21"/>
        </w:rPr>
        <w:t>)</w:t>
      </w:r>
      <w:r w:rsidRPr="00F20E8E">
        <w:rPr>
          <w:rFonts w:cs="Arial"/>
          <w:sz w:val="21"/>
          <w:szCs w:val="21"/>
        </w:rPr>
        <w:t xml:space="preserve"> to MBCT (n = 61)</w:t>
      </w:r>
      <w:r w:rsidR="005D2688" w:rsidRPr="00F20E8E">
        <w:rPr>
          <w:rFonts w:cs="Arial"/>
          <w:sz w:val="21"/>
          <w:szCs w:val="21"/>
        </w:rPr>
        <w:t xml:space="preserve"> or</w:t>
      </w:r>
      <w:r w:rsidRPr="00F20E8E">
        <w:rPr>
          <w:rFonts w:cs="Arial"/>
          <w:sz w:val="21"/>
          <w:szCs w:val="21"/>
        </w:rPr>
        <w:t xml:space="preserve"> CBT-based psychoeducation (n = 61), and TAU (n = 60), and compared the changes in anxiety levels.</w:t>
      </w:r>
      <w:hyperlink w:anchor="_ENREF_139" w:tooltip="Wong, 2016 #281" w:history="1">
        <w:r w:rsidR="00AB0343" w:rsidRPr="00F20E8E">
          <w:rPr>
            <w:rFonts w:cs="Arial"/>
            <w:sz w:val="21"/>
            <w:szCs w:val="21"/>
          </w:rPr>
          <w:fldChar w:fldCharType="begin"/>
        </w:r>
        <w:r w:rsidR="00AB0343">
          <w:rPr>
            <w:rFonts w:cs="Arial"/>
            <w:sz w:val="21"/>
            <w:szCs w:val="21"/>
          </w:rPr>
          <w:instrText xml:space="preserve"> ADDIN EN.CITE &lt;EndNote&gt;&lt;Cite&gt;&lt;Author&gt;Wong&lt;/Author&gt;&lt;Year&gt;2016&lt;/Year&gt;&lt;RecNum&gt;281&lt;/RecNum&gt;&lt;DisplayText&gt;&lt;style face="superscript"&gt;139&lt;/style&gt;&lt;/DisplayText&gt;&lt;record&gt;&lt;rec-number&gt;281&lt;/rec-number&gt;&lt;foreign-keys&gt;&lt;key app="EN" db-id="pa59tdvxee2fe5eftppxrs9ntpprs0050vp5"&gt;281&lt;/key&gt;&lt;/foreign-keys&gt;&lt;ref-type name="Journal Article"&gt;17&lt;/ref-type&gt;&lt;contributors&gt;&lt;authors&gt;&lt;author&gt;Wong, Samuel Yeung Shan&lt;/author&gt;&lt;author&gt;Yip, Benjamin Hon Kei&lt;/author&gt;&lt;author&gt;Mak, Winnie Wing Sze&lt;/author&gt;&lt;author&gt;Mercer, Stewart&lt;/author&gt;&lt;author&gt;Cheung, Eliza Yee Lai&lt;/author&gt;&lt;author&gt;Ling, Candy Yuet Man&lt;/author&gt;&lt;author&gt;Lui, Wacy Wai Sze&lt;/author&gt;&lt;author&gt;Tang, Wai Kwong&lt;/author&gt;&lt;author&gt;Lo, Herman Hay Ming&lt;/author&gt;&lt;author&gt;Wu, Justin Che Yuen&lt;/author&gt;&lt;/authors&gt;&lt;/contributors&gt;&lt;titles&gt;&lt;title&gt;Mindfulness-based cognitive therapy v. group psychoeducation for people with generalised anxiety disorder: Randomised controlled trial&lt;/title&gt;&lt;secondary-title&gt;The British Journal of Psychiatry&lt;/secondary-title&gt;&lt;/titles&gt;&lt;periodical&gt;&lt;full-title&gt;The British Journal of Psychiatry&lt;/full-title&gt;&lt;/periodical&gt;&lt;pages&gt;68-75&lt;/pages&gt;&lt;volume&gt;209&lt;/volume&gt;&lt;dates&gt;&lt;year&gt;2016&lt;/year&gt;&lt;/dates&gt;&lt;urls&gt;&lt;/urls&gt;&lt;electronic-resource-num&gt;10.1192/bjp.bp.115.166124&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139</w:t>
        </w:r>
        <w:r w:rsidR="00AB0343" w:rsidRPr="00F20E8E">
          <w:rPr>
            <w:rFonts w:cs="Arial"/>
            <w:sz w:val="21"/>
            <w:szCs w:val="21"/>
          </w:rPr>
          <w:fldChar w:fldCharType="end"/>
        </w:r>
      </w:hyperlink>
      <w:r w:rsidRPr="00F20E8E">
        <w:rPr>
          <w:rFonts w:cs="Arial"/>
          <w:sz w:val="21"/>
          <w:szCs w:val="21"/>
        </w:rPr>
        <w:t xml:space="preserve"> With a low drop-out rate (2%), the </w:t>
      </w:r>
      <w:r w:rsidR="00681AC5" w:rsidRPr="00F20E8E">
        <w:rPr>
          <w:rFonts w:cs="Arial"/>
          <w:sz w:val="21"/>
          <w:szCs w:val="21"/>
        </w:rPr>
        <w:t>trial</w:t>
      </w:r>
      <w:r w:rsidRPr="00F20E8E">
        <w:rPr>
          <w:rFonts w:cs="Arial"/>
          <w:sz w:val="21"/>
          <w:szCs w:val="21"/>
        </w:rPr>
        <w:t xml:space="preserve"> results demonstrated there were significant </w:t>
      </w:r>
      <w:r w:rsidR="00F03FF1" w:rsidRPr="00F20E8E">
        <w:rPr>
          <w:rFonts w:cs="Arial"/>
          <w:sz w:val="21"/>
          <w:szCs w:val="21"/>
        </w:rPr>
        <w:t>decreases in anxiety levels at two and five</w:t>
      </w:r>
      <w:r w:rsidRPr="00F20E8E">
        <w:rPr>
          <w:rFonts w:cs="Arial"/>
          <w:sz w:val="21"/>
          <w:szCs w:val="21"/>
        </w:rPr>
        <w:t xml:space="preserve"> months compared to baseline assessment in both MBCT and psychoeducation groups, with no significant change observed in the TAU group. However, there were no significant differences between the MBCT and psychoeducation groups for anxiety at any time points. Some limitations of the </w:t>
      </w:r>
      <w:r w:rsidR="00AE2124" w:rsidRPr="00F20E8E">
        <w:rPr>
          <w:rFonts w:cs="Arial"/>
          <w:sz w:val="21"/>
          <w:szCs w:val="21"/>
        </w:rPr>
        <w:t>trial</w:t>
      </w:r>
      <w:r w:rsidRPr="00F20E8E">
        <w:rPr>
          <w:rFonts w:cs="Arial"/>
          <w:sz w:val="21"/>
          <w:szCs w:val="21"/>
        </w:rPr>
        <w:t xml:space="preserve"> include much lower adherence for MBCT group than the psychoeducation group. The outcome measures were based on self-reported questionnaires, and no clinician-rated instruments or diagnostic interviews were used. </w:t>
      </w:r>
    </w:p>
    <w:p w14:paraId="37CC9FA6" w14:textId="4547C82A" w:rsidR="00BC1E5B" w:rsidRPr="00F20E8E" w:rsidRDefault="00BC1E5B" w:rsidP="00BC1E5B">
      <w:pPr>
        <w:spacing w:before="120" w:after="120" w:line="360" w:lineRule="auto"/>
        <w:rPr>
          <w:rFonts w:cs="Arial"/>
          <w:sz w:val="21"/>
          <w:szCs w:val="21"/>
        </w:rPr>
      </w:pPr>
      <w:r w:rsidRPr="00F20E8E">
        <w:rPr>
          <w:rFonts w:cs="Arial"/>
          <w:sz w:val="21"/>
          <w:szCs w:val="21"/>
        </w:rPr>
        <w:lastRenderedPageBreak/>
        <w:t xml:space="preserve">A </w:t>
      </w:r>
      <w:r w:rsidR="00044F0A" w:rsidRPr="00F20E8E">
        <w:rPr>
          <w:rFonts w:cs="Arial"/>
          <w:sz w:val="21"/>
          <w:szCs w:val="21"/>
        </w:rPr>
        <w:t>trial</w:t>
      </w:r>
      <w:r w:rsidR="00DC0CE4" w:rsidRPr="00F20E8E">
        <w:rPr>
          <w:rFonts w:cs="Arial"/>
          <w:sz w:val="21"/>
          <w:szCs w:val="21"/>
        </w:rPr>
        <w:t xml:space="preserve"> based in Canada focus</w:t>
      </w:r>
      <w:r w:rsidR="005163C5" w:rsidRPr="00F20E8E">
        <w:rPr>
          <w:rFonts w:cs="Arial"/>
          <w:sz w:val="21"/>
          <w:szCs w:val="21"/>
        </w:rPr>
        <w:t>s</w:t>
      </w:r>
      <w:r w:rsidR="00DC0CE4" w:rsidRPr="00F20E8E">
        <w:rPr>
          <w:rFonts w:cs="Arial"/>
          <w:sz w:val="21"/>
          <w:szCs w:val="21"/>
        </w:rPr>
        <w:t>ed on social anxiety d</w:t>
      </w:r>
      <w:r w:rsidR="005163C5" w:rsidRPr="00F20E8E">
        <w:rPr>
          <w:rFonts w:cs="Arial"/>
          <w:sz w:val="21"/>
          <w:szCs w:val="21"/>
        </w:rPr>
        <w:t>isorder (SAD)</w:t>
      </w:r>
      <w:r w:rsidRPr="00F20E8E">
        <w:rPr>
          <w:rFonts w:cs="Arial"/>
          <w:sz w:val="21"/>
          <w:szCs w:val="21"/>
        </w:rPr>
        <w:t xml:space="preserve"> recruited 137 S</w:t>
      </w:r>
      <w:r w:rsidR="005163C5" w:rsidRPr="00F20E8E">
        <w:rPr>
          <w:rFonts w:cs="Arial"/>
          <w:sz w:val="21"/>
          <w:szCs w:val="21"/>
        </w:rPr>
        <w:t>AD patients and randomly assigned</w:t>
      </w:r>
      <w:r w:rsidRPr="00F20E8E">
        <w:rPr>
          <w:rFonts w:cs="Arial"/>
          <w:sz w:val="21"/>
          <w:szCs w:val="21"/>
        </w:rPr>
        <w:t xml:space="preserve"> them to receive Mindfulness and Acceptance-based Group Therapy (MAGT; n = 53), Cognitive-</w:t>
      </w:r>
      <w:r w:rsidR="00D90AB8" w:rsidRPr="00F20E8E">
        <w:rPr>
          <w:rFonts w:cs="Arial"/>
          <w:sz w:val="21"/>
          <w:szCs w:val="21"/>
        </w:rPr>
        <w:t>b</w:t>
      </w:r>
      <w:r w:rsidRPr="00F20E8E">
        <w:rPr>
          <w:rFonts w:cs="Arial"/>
          <w:sz w:val="21"/>
          <w:szCs w:val="21"/>
        </w:rPr>
        <w:t>ased Group Therapy (CBGT; n = 53)</w:t>
      </w:r>
      <w:r w:rsidR="005163C5" w:rsidRPr="00F20E8E">
        <w:rPr>
          <w:rFonts w:cs="Arial"/>
          <w:sz w:val="21"/>
          <w:szCs w:val="21"/>
        </w:rPr>
        <w:t>,</w:t>
      </w:r>
      <w:r w:rsidRPr="00F20E8E">
        <w:rPr>
          <w:rFonts w:cs="Arial"/>
          <w:sz w:val="21"/>
          <w:szCs w:val="21"/>
        </w:rPr>
        <w:t xml:space="preserve"> or waitlist (WL; n = 31) as control.</w:t>
      </w:r>
      <w:hyperlink w:anchor="_ENREF_138" w:tooltip="Kocovski, 2013 #245" w:history="1">
        <w:r w:rsidR="00AB0343" w:rsidRPr="00F20E8E">
          <w:rPr>
            <w:rFonts w:cs="Arial"/>
            <w:sz w:val="21"/>
            <w:szCs w:val="21"/>
          </w:rPr>
          <w:fldChar w:fldCharType="begin"/>
        </w:r>
        <w:r w:rsidR="00AB0343">
          <w:rPr>
            <w:rFonts w:cs="Arial"/>
            <w:sz w:val="21"/>
            <w:szCs w:val="21"/>
          </w:rPr>
          <w:instrText xml:space="preserve"> ADDIN EN.CITE &lt;EndNote&gt;&lt;Cite&gt;&lt;Author&gt;Kocovski&lt;/Author&gt;&lt;Year&gt;2013&lt;/Year&gt;&lt;RecNum&gt;245&lt;/RecNum&gt;&lt;DisplayText&gt;&lt;style face="superscript"&gt;138&lt;/style&gt;&lt;/DisplayText&gt;&lt;record&gt;&lt;rec-number&gt;245&lt;/rec-number&gt;&lt;foreign-keys&gt;&lt;key app="EN" db-id="pa59tdvxee2fe5eftppxrs9ntpprs0050vp5"&gt;245&lt;/key&gt;&lt;/foreign-keys&gt;&lt;ref-type name="Journal Article"&gt;17&lt;/ref-type&gt;&lt;contributors&gt;&lt;authors&gt;&lt;author&gt;Kocovski, N. L.&lt;/author&gt;&lt;author&gt;Fleming, J. E.&lt;/author&gt;&lt;author&gt;Hawley, L. L.&lt;/author&gt;&lt;author&gt;Huta, V.&lt;/author&gt;&lt;author&gt;Antony, M. M.&lt;/author&gt;&lt;/authors&gt;&lt;/contributors&gt;&lt;titles&gt;&lt;title&gt;Mindfulness and acceptance-based group therapy versus traditional cognitive behavioral group therapy for social anxiety disorder: A randomised controlled trial&lt;/title&gt;&lt;secondary-title&gt;Behaviour Research and Therapy&lt;/secondary-title&gt;&lt;/titles&gt;&lt;periodical&gt;&lt;full-title&gt;Behaviour Research and Therapy&lt;/full-title&gt;&lt;/periodical&gt;&lt;pages&gt;889-898&lt;/pages&gt;&lt;volume&gt;51&lt;/volume&gt;&lt;dates&gt;&lt;year&gt;2013&lt;/year&gt;&lt;/dates&gt;&lt;urls&gt;&lt;/urls&gt;&lt;electronic-resource-num&gt;10.1016/j.brat.2013.10.007&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138</w:t>
        </w:r>
        <w:r w:rsidR="00AB0343" w:rsidRPr="00F20E8E">
          <w:rPr>
            <w:rFonts w:cs="Arial"/>
            <w:sz w:val="21"/>
            <w:szCs w:val="21"/>
          </w:rPr>
          <w:fldChar w:fldCharType="end"/>
        </w:r>
      </w:hyperlink>
      <w:r w:rsidRPr="00F20E8E">
        <w:rPr>
          <w:rFonts w:cs="Arial"/>
          <w:sz w:val="21"/>
          <w:szCs w:val="21"/>
        </w:rPr>
        <w:t xml:space="preserve"> MAGT entails a combination of Acceptance and Commitment Therapy (ACT) and mindfulness training. The primary outcome measure, social anxiety symptom severity, was measured at baseline, treatment midpoint, post-treatment</w:t>
      </w:r>
      <w:r w:rsidR="005163C5" w:rsidRPr="00F20E8E">
        <w:rPr>
          <w:rFonts w:cs="Arial"/>
          <w:sz w:val="21"/>
          <w:szCs w:val="21"/>
        </w:rPr>
        <w:t>,</w:t>
      </w:r>
      <w:r w:rsidRPr="00F20E8E">
        <w:rPr>
          <w:rFonts w:cs="Arial"/>
          <w:sz w:val="21"/>
          <w:szCs w:val="21"/>
        </w:rPr>
        <w:t xml:space="preserve"> and at </w:t>
      </w:r>
      <w:r w:rsidR="00F03FF1" w:rsidRPr="00F20E8E">
        <w:rPr>
          <w:rFonts w:cs="Arial"/>
          <w:sz w:val="21"/>
          <w:szCs w:val="21"/>
        </w:rPr>
        <w:t>three</w:t>
      </w:r>
      <w:r w:rsidRPr="00F20E8E">
        <w:rPr>
          <w:rFonts w:cs="Arial"/>
          <w:sz w:val="21"/>
          <w:szCs w:val="21"/>
        </w:rPr>
        <w:t xml:space="preserve">-month follow-up. MAGT and CBGT were both more effective than WL at reducing symptom severity, but the </w:t>
      </w:r>
      <w:r w:rsidR="008B76AD" w:rsidRPr="00F20E8E">
        <w:rPr>
          <w:rFonts w:cs="Arial"/>
          <w:sz w:val="21"/>
          <w:szCs w:val="21"/>
        </w:rPr>
        <w:t>trial</w:t>
      </w:r>
      <w:r w:rsidRPr="00F20E8E">
        <w:rPr>
          <w:rFonts w:cs="Arial"/>
          <w:sz w:val="21"/>
          <w:szCs w:val="21"/>
        </w:rPr>
        <w:t xml:space="preserve"> </w:t>
      </w:r>
      <w:r w:rsidR="005163C5" w:rsidRPr="00F20E8E">
        <w:rPr>
          <w:rFonts w:cs="Arial"/>
          <w:sz w:val="21"/>
          <w:szCs w:val="21"/>
        </w:rPr>
        <w:t>showed no</w:t>
      </w:r>
      <w:r w:rsidRPr="00F20E8E">
        <w:rPr>
          <w:rFonts w:cs="Arial"/>
          <w:sz w:val="21"/>
          <w:szCs w:val="21"/>
        </w:rPr>
        <w:t xml:space="preserve"> significant </w:t>
      </w:r>
      <w:r w:rsidR="00B00440" w:rsidRPr="00F20E8E">
        <w:rPr>
          <w:rFonts w:cs="Arial"/>
          <w:sz w:val="21"/>
          <w:szCs w:val="21"/>
        </w:rPr>
        <w:t>reduction in</w:t>
      </w:r>
      <w:r w:rsidRPr="00F20E8E">
        <w:rPr>
          <w:rFonts w:cs="Arial"/>
          <w:sz w:val="21"/>
          <w:szCs w:val="21"/>
        </w:rPr>
        <w:t xml:space="preserve"> social anxiety. </w:t>
      </w:r>
      <w:r w:rsidR="00B00440" w:rsidRPr="00F20E8E">
        <w:rPr>
          <w:rFonts w:cs="Arial"/>
          <w:sz w:val="21"/>
          <w:szCs w:val="21"/>
        </w:rPr>
        <w:t>The d</w:t>
      </w:r>
      <w:r w:rsidRPr="00F20E8E">
        <w:rPr>
          <w:rFonts w:cs="Arial"/>
          <w:sz w:val="21"/>
          <w:szCs w:val="21"/>
        </w:rPr>
        <w:t>ropout rate was high</w:t>
      </w:r>
      <w:r w:rsidR="00B00440" w:rsidRPr="00F20E8E">
        <w:rPr>
          <w:rFonts w:cs="Arial"/>
          <w:sz w:val="21"/>
          <w:szCs w:val="21"/>
        </w:rPr>
        <w:t>,</w:t>
      </w:r>
      <w:r w:rsidRPr="00F20E8E">
        <w:rPr>
          <w:rFonts w:cs="Arial"/>
          <w:sz w:val="21"/>
          <w:szCs w:val="21"/>
        </w:rPr>
        <w:t xml:space="preserve"> and the reason </w:t>
      </w:r>
      <w:r w:rsidR="00B00440" w:rsidRPr="00F20E8E">
        <w:rPr>
          <w:rFonts w:cs="Arial"/>
          <w:sz w:val="21"/>
          <w:szCs w:val="21"/>
        </w:rPr>
        <w:t xml:space="preserve">commonly </w:t>
      </w:r>
      <w:r w:rsidRPr="00F20E8E">
        <w:rPr>
          <w:rFonts w:cs="Arial"/>
          <w:sz w:val="21"/>
          <w:szCs w:val="21"/>
        </w:rPr>
        <w:t xml:space="preserve">provided for exiting the </w:t>
      </w:r>
      <w:r w:rsidR="003345F2" w:rsidRPr="00F20E8E">
        <w:rPr>
          <w:rFonts w:cs="Arial"/>
          <w:sz w:val="21"/>
          <w:szCs w:val="21"/>
        </w:rPr>
        <w:t>trial</w:t>
      </w:r>
      <w:r w:rsidRPr="00F20E8E">
        <w:rPr>
          <w:rFonts w:cs="Arial"/>
          <w:sz w:val="21"/>
          <w:szCs w:val="21"/>
        </w:rPr>
        <w:t xml:space="preserve"> was time commitment. Much of the </w:t>
      </w:r>
      <w:r w:rsidR="00870517" w:rsidRPr="00F20E8E">
        <w:rPr>
          <w:rFonts w:cs="Arial"/>
          <w:sz w:val="21"/>
          <w:szCs w:val="21"/>
        </w:rPr>
        <w:t xml:space="preserve">trial </w:t>
      </w:r>
      <w:r w:rsidRPr="00F20E8E">
        <w:rPr>
          <w:rFonts w:cs="Arial"/>
          <w:sz w:val="21"/>
          <w:szCs w:val="21"/>
        </w:rPr>
        <w:t xml:space="preserve">data relied on self-report, and therefore increased the risk of reporting bias. There was significant attrition (30% for MAGT group, 40% for CBGT group), </w:t>
      </w:r>
      <w:r w:rsidR="00B00440" w:rsidRPr="00F20E8E">
        <w:rPr>
          <w:rFonts w:cs="Arial"/>
          <w:sz w:val="21"/>
          <w:szCs w:val="21"/>
        </w:rPr>
        <w:t xml:space="preserve">particularly affecting </w:t>
      </w:r>
      <w:r w:rsidRPr="00F20E8E">
        <w:rPr>
          <w:rFonts w:cs="Arial"/>
          <w:sz w:val="21"/>
          <w:szCs w:val="21"/>
        </w:rPr>
        <w:t>the follow-up data, with a total of 40</w:t>
      </w:r>
      <w:r w:rsidR="00B00440" w:rsidRPr="00F20E8E">
        <w:rPr>
          <w:rFonts w:cs="Arial"/>
          <w:sz w:val="21"/>
          <w:szCs w:val="21"/>
        </w:rPr>
        <w:t xml:space="preserve"> per cent </w:t>
      </w:r>
      <w:r w:rsidRPr="00F20E8E">
        <w:rPr>
          <w:rFonts w:cs="Arial"/>
          <w:sz w:val="21"/>
          <w:szCs w:val="21"/>
        </w:rPr>
        <w:t xml:space="preserve">participants lost to follow-up in </w:t>
      </w:r>
      <w:r w:rsidR="00100019" w:rsidRPr="00F20E8E">
        <w:rPr>
          <w:rFonts w:cs="Arial"/>
          <w:sz w:val="21"/>
          <w:szCs w:val="21"/>
        </w:rPr>
        <w:t xml:space="preserve">the </w:t>
      </w:r>
      <w:r w:rsidRPr="00F20E8E">
        <w:rPr>
          <w:rFonts w:cs="Arial"/>
          <w:sz w:val="21"/>
          <w:szCs w:val="21"/>
        </w:rPr>
        <w:t>MAGT group and 51</w:t>
      </w:r>
      <w:r w:rsidR="00B00440" w:rsidRPr="00F20E8E">
        <w:rPr>
          <w:rFonts w:cs="Arial"/>
          <w:sz w:val="21"/>
          <w:szCs w:val="21"/>
        </w:rPr>
        <w:t xml:space="preserve"> per cent</w:t>
      </w:r>
      <w:r w:rsidRPr="00F20E8E">
        <w:rPr>
          <w:rFonts w:cs="Arial"/>
          <w:sz w:val="21"/>
          <w:szCs w:val="21"/>
        </w:rPr>
        <w:t xml:space="preserve"> in </w:t>
      </w:r>
      <w:r w:rsidR="00100019" w:rsidRPr="00F20E8E">
        <w:rPr>
          <w:rFonts w:cs="Arial"/>
          <w:sz w:val="21"/>
          <w:szCs w:val="21"/>
        </w:rPr>
        <w:t xml:space="preserve">the </w:t>
      </w:r>
      <w:r w:rsidRPr="00F20E8E">
        <w:rPr>
          <w:rFonts w:cs="Arial"/>
          <w:sz w:val="21"/>
          <w:szCs w:val="21"/>
        </w:rPr>
        <w:t>CBGT</w:t>
      </w:r>
      <w:r w:rsidR="00390617" w:rsidRPr="00F20E8E">
        <w:rPr>
          <w:rFonts w:cs="Arial"/>
          <w:sz w:val="21"/>
          <w:szCs w:val="21"/>
        </w:rPr>
        <w:t xml:space="preserve"> </w:t>
      </w:r>
      <w:r w:rsidR="00100019" w:rsidRPr="00F20E8E">
        <w:rPr>
          <w:rFonts w:cs="Arial"/>
          <w:sz w:val="21"/>
          <w:szCs w:val="21"/>
        </w:rPr>
        <w:t>group</w:t>
      </w:r>
      <w:r w:rsidRPr="00F20E8E">
        <w:rPr>
          <w:rFonts w:cs="Arial"/>
          <w:sz w:val="21"/>
          <w:szCs w:val="21"/>
        </w:rPr>
        <w:t xml:space="preserve">, impairing the validity of the inferences drawn from the </w:t>
      </w:r>
      <w:r w:rsidR="002E2941" w:rsidRPr="00F20E8E">
        <w:rPr>
          <w:rFonts w:cs="Arial"/>
          <w:sz w:val="21"/>
          <w:szCs w:val="21"/>
        </w:rPr>
        <w:t>trial</w:t>
      </w:r>
      <w:r w:rsidRPr="00F20E8E">
        <w:rPr>
          <w:rFonts w:cs="Arial"/>
          <w:sz w:val="21"/>
          <w:szCs w:val="21"/>
        </w:rPr>
        <w:t>.</w:t>
      </w:r>
      <w:r w:rsidR="00B00440" w:rsidRPr="00F20E8E">
        <w:rPr>
          <w:rFonts w:cs="Arial"/>
          <w:sz w:val="21"/>
          <w:szCs w:val="21"/>
        </w:rPr>
        <w:t xml:space="preserve"> </w:t>
      </w:r>
    </w:p>
    <w:p w14:paraId="40158217" w14:textId="0E431FC4" w:rsidR="00BC1E5B" w:rsidRPr="00F20E8E" w:rsidRDefault="00BC1E5B" w:rsidP="00BC1E5B">
      <w:pPr>
        <w:spacing w:before="120" w:after="120" w:line="360" w:lineRule="auto"/>
        <w:rPr>
          <w:rFonts w:cs="Arial"/>
          <w:sz w:val="21"/>
          <w:szCs w:val="21"/>
        </w:rPr>
      </w:pPr>
      <w:r w:rsidRPr="00F20E8E">
        <w:rPr>
          <w:rFonts w:cs="Arial"/>
          <w:sz w:val="21"/>
          <w:szCs w:val="21"/>
        </w:rPr>
        <w:t>A three-arm RCT randomised a group of 108 patients from the US diagnosed with SAD into receiving CBGT (n = 36), MBSR</w:t>
      </w:r>
      <w:r w:rsidR="00100019" w:rsidRPr="00F20E8E">
        <w:rPr>
          <w:rFonts w:cs="Arial"/>
          <w:sz w:val="21"/>
          <w:szCs w:val="21"/>
        </w:rPr>
        <w:t>,</w:t>
      </w:r>
      <w:r w:rsidRPr="00F20E8E">
        <w:rPr>
          <w:rFonts w:cs="Arial"/>
          <w:sz w:val="21"/>
          <w:szCs w:val="21"/>
        </w:rPr>
        <w:t xml:space="preserve"> (n = 36) or WL (n = 36).</w:t>
      </w:r>
      <w:hyperlink w:anchor="_ENREF_136" w:tooltip="Goldin, 2016 #236" w:history="1">
        <w:r w:rsidR="00AB0343" w:rsidRPr="00F20E8E">
          <w:rPr>
            <w:rFonts w:cs="Arial"/>
            <w:sz w:val="21"/>
            <w:szCs w:val="21"/>
          </w:rPr>
          <w:fldChar w:fldCharType="begin"/>
        </w:r>
        <w:r w:rsidR="00AB0343">
          <w:rPr>
            <w:rFonts w:cs="Arial"/>
            <w:sz w:val="21"/>
            <w:szCs w:val="21"/>
          </w:rPr>
          <w:instrText xml:space="preserve"> ADDIN EN.CITE &lt;EndNote&gt;&lt;Cite&gt;&lt;Author&gt;Goldin&lt;/Author&gt;&lt;Year&gt;2016&lt;/Year&gt;&lt;RecNum&gt;236&lt;/RecNum&gt;&lt;DisplayText&gt;&lt;style face="superscript"&gt;136&lt;/style&gt;&lt;/DisplayText&gt;&lt;record&gt;&lt;rec-number&gt;236&lt;/rec-number&gt;&lt;foreign-keys&gt;&lt;key app="EN" db-id="pa59tdvxee2fe5eftppxrs9ntpprs0050vp5"&gt;236&lt;/key&gt;&lt;/foreign-keys&gt;&lt;ref-type name="Journal Article"&gt;17&lt;/ref-type&gt;&lt;contributors&gt;&lt;authors&gt;&lt;author&gt;Goldin, Philippe R&lt;/author&gt;&lt;author&gt;Morrison, Amanda&lt;/author&gt;&lt;author&gt;Jazaieri, Hooria&lt;/author&gt;&lt;author&gt;Brozovich, Faith&lt;/author&gt;&lt;author&gt;Heimberg, Richard&lt;/author&gt;&lt;author&gt;Gross, James J&lt;/author&gt;&lt;/authors&gt;&lt;/contributors&gt;&lt;titles&gt;&lt;title&gt;Group CBT versus MBSR for social anxiety disorder: A randomised controlled trial&lt;/title&gt;&lt;secondary-title&gt;Journal of Consulting and Clinical Psychology&lt;/secondary-title&gt;&lt;/titles&gt;&lt;periodical&gt;&lt;full-title&gt;Journal of Consulting and Clinical Psychology&lt;/full-title&gt;&lt;/periodical&gt;&lt;pages&gt;427-437&lt;/pages&gt;&lt;volume&gt;84&lt;/volume&gt;&lt;number&gt;5&lt;/number&gt;&lt;dates&gt;&lt;year&gt;2016&lt;/year&gt;&lt;/dates&gt;&lt;urls&gt;&lt;/urls&gt;&lt;electronic-resource-num&gt;10.1037/ccp0000092&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136</w:t>
        </w:r>
        <w:r w:rsidR="00AB0343" w:rsidRPr="00F20E8E">
          <w:rPr>
            <w:rFonts w:cs="Arial"/>
            <w:sz w:val="21"/>
            <w:szCs w:val="21"/>
          </w:rPr>
          <w:fldChar w:fldCharType="end"/>
        </w:r>
      </w:hyperlink>
      <w:r w:rsidRPr="00F20E8E">
        <w:rPr>
          <w:rFonts w:cs="Arial"/>
          <w:sz w:val="21"/>
          <w:szCs w:val="21"/>
        </w:rPr>
        <w:t xml:space="preserve"> Results showed that CBGT and MBSR both significantly reduced anxiety symptoms when</w:t>
      </w:r>
      <w:r w:rsidR="00F03FF1" w:rsidRPr="00F20E8E">
        <w:rPr>
          <w:rFonts w:cs="Arial"/>
          <w:sz w:val="21"/>
          <w:szCs w:val="21"/>
        </w:rPr>
        <w:t xml:space="preserve"> compared to WL </w:t>
      </w:r>
      <w:r w:rsidR="00100019" w:rsidRPr="00F20E8E">
        <w:rPr>
          <w:rFonts w:cs="Arial"/>
          <w:sz w:val="21"/>
          <w:szCs w:val="21"/>
        </w:rPr>
        <w:t>at</w:t>
      </w:r>
      <w:r w:rsidR="00F03FF1" w:rsidRPr="00F20E8E">
        <w:rPr>
          <w:rFonts w:cs="Arial"/>
          <w:sz w:val="21"/>
          <w:szCs w:val="21"/>
        </w:rPr>
        <w:t xml:space="preserve"> one</w:t>
      </w:r>
      <w:r w:rsidRPr="00F20E8E">
        <w:rPr>
          <w:rFonts w:cs="Arial"/>
          <w:sz w:val="21"/>
          <w:szCs w:val="21"/>
        </w:rPr>
        <w:t>-year follow-up. Both treatments yielded similar treatment efficacy, with no significant differences between CBGT and MBSR groups. In further results looking at maintenance of reduced social anxiety symptoms, there were no significant differences between CBGT and MBSR, suggesting similar sustained clinical</w:t>
      </w:r>
      <w:r w:rsidR="00F03FF1" w:rsidRPr="00F20E8E">
        <w:rPr>
          <w:rFonts w:cs="Arial"/>
          <w:sz w:val="21"/>
          <w:szCs w:val="21"/>
        </w:rPr>
        <w:t xml:space="preserve"> long-term outcomes </w:t>
      </w:r>
      <w:r w:rsidR="00390617" w:rsidRPr="00F20E8E">
        <w:rPr>
          <w:rFonts w:cs="Arial"/>
          <w:sz w:val="21"/>
          <w:szCs w:val="21"/>
        </w:rPr>
        <w:t xml:space="preserve">at </w:t>
      </w:r>
      <w:r w:rsidR="00F03FF1" w:rsidRPr="00F20E8E">
        <w:rPr>
          <w:rFonts w:cs="Arial"/>
          <w:sz w:val="21"/>
          <w:szCs w:val="21"/>
        </w:rPr>
        <w:t>the one</w:t>
      </w:r>
      <w:r w:rsidRPr="00F20E8E">
        <w:rPr>
          <w:rFonts w:cs="Arial"/>
          <w:sz w:val="21"/>
          <w:szCs w:val="21"/>
        </w:rPr>
        <w:t xml:space="preserve">-year follow-up period. Drop-out from treatments </w:t>
      </w:r>
      <w:r w:rsidR="0039790C" w:rsidRPr="00F20E8E">
        <w:rPr>
          <w:rFonts w:cs="Arial"/>
          <w:sz w:val="21"/>
          <w:szCs w:val="21"/>
        </w:rPr>
        <w:t>was</w:t>
      </w:r>
      <w:r w:rsidRPr="00F20E8E">
        <w:rPr>
          <w:rFonts w:cs="Arial"/>
          <w:sz w:val="21"/>
          <w:szCs w:val="21"/>
        </w:rPr>
        <w:t xml:space="preserve"> low and did not differ significantly between the three arms (CBGT: 6%; MBSR: 8%; WL: 3%). Limitations included that this </w:t>
      </w:r>
      <w:r w:rsidR="0084570D" w:rsidRPr="00F20E8E">
        <w:rPr>
          <w:rFonts w:cs="Arial"/>
          <w:sz w:val="21"/>
          <w:szCs w:val="21"/>
        </w:rPr>
        <w:t>trial</w:t>
      </w:r>
      <w:r w:rsidRPr="00F20E8E">
        <w:rPr>
          <w:rFonts w:cs="Arial"/>
          <w:sz w:val="21"/>
          <w:szCs w:val="21"/>
        </w:rPr>
        <w:t xml:space="preserve"> used self-reported measures, which can introduce reporting bias.</w:t>
      </w:r>
    </w:p>
    <w:p w14:paraId="142C7D95" w14:textId="57C02E3B" w:rsidR="00BC1E5B" w:rsidRPr="00EC0A0E" w:rsidRDefault="00BC1E5B" w:rsidP="00BC1E5B">
      <w:pPr>
        <w:spacing w:before="120" w:after="120" w:line="360" w:lineRule="auto"/>
        <w:rPr>
          <w:rFonts w:cs="Arial"/>
          <w:i/>
          <w:sz w:val="21"/>
          <w:szCs w:val="21"/>
        </w:rPr>
      </w:pPr>
      <w:r w:rsidRPr="00F20E8E">
        <w:rPr>
          <w:rFonts w:cs="Arial"/>
          <w:sz w:val="21"/>
          <w:szCs w:val="21"/>
        </w:rPr>
        <w:t>A US-based RCT included veterans (N = 105) who were suffering from anxiety disorders, who were randomised into an adapted MBSR intervention (n = 45) or group-based CBT (n = 60).</w:t>
      </w:r>
      <w:hyperlink w:anchor="_ENREF_135" w:tooltip="Arch, 2013 #219" w:history="1">
        <w:r w:rsidR="00AB0343" w:rsidRPr="00F20E8E">
          <w:rPr>
            <w:rFonts w:cs="Arial"/>
            <w:sz w:val="21"/>
            <w:szCs w:val="21"/>
          </w:rPr>
          <w:fldChar w:fldCharType="begin"/>
        </w:r>
        <w:r w:rsidR="00AB0343">
          <w:rPr>
            <w:rFonts w:cs="Arial"/>
            <w:sz w:val="21"/>
            <w:szCs w:val="21"/>
          </w:rPr>
          <w:instrText xml:space="preserve"> ADDIN EN.CITE &lt;EndNote&gt;&lt;Cite&gt;&lt;Author&gt;Arch&lt;/Author&gt;&lt;Year&gt;2013&lt;/Year&gt;&lt;RecNum&gt;219&lt;/RecNum&gt;&lt;DisplayText&gt;&lt;style face="superscript"&gt;135&lt;/style&gt;&lt;/DisplayText&gt;&lt;record&gt;&lt;rec-number&gt;219&lt;/rec-number&gt;&lt;foreign-keys&gt;&lt;key app="EN" db-id="pa59tdvxee2fe5eftppxrs9ntpprs0050vp5"&gt;219&lt;/key&gt;&lt;/foreign-keys&gt;&lt;ref-type name="Journal Article"&gt;17&lt;/ref-type&gt;&lt;contributors&gt;&lt;authors&gt;&lt;author&gt;Arch, Joanna J&lt;/author&gt;&lt;author&gt;Ayers, Catherine R&lt;/author&gt;&lt;author&gt;Baker, Aaron&lt;/author&gt;&lt;author&gt;Almklov, Erin&lt;/author&gt;&lt;author&gt;Dean, Derek J&lt;/author&gt;&lt;author&gt;Craske, Michelle G&lt;/author&gt;&lt;/authors&gt;&lt;/contributors&gt;&lt;titles&gt;&lt;title&gt;Randomised clinical trial of adapted mindfulness-based stress reduction versus group cognitive behavioral therapy for heterogeneous anxiety disorders&lt;/title&gt;&lt;secondary-title&gt;Behaviour Research and Therapy&lt;/secondary-title&gt;&lt;/titles&gt;&lt;periodical&gt;&lt;full-title&gt;Behaviour Research and Therapy&lt;/full-title&gt;&lt;/periodical&gt;&lt;pages&gt;185-196&lt;/pages&gt;&lt;volume&gt;51&lt;/volume&gt;&lt;dates&gt;&lt;year&gt;2013&lt;/year&gt;&lt;/dates&gt;&lt;isbn&gt;0005-7967&lt;/isbn&gt;&lt;urls&gt;&lt;/urls&gt;&lt;electronic-resource-num&gt;10.1016/j.brat.2013.01.003&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135</w:t>
        </w:r>
        <w:r w:rsidR="00AB0343" w:rsidRPr="00F20E8E">
          <w:rPr>
            <w:rFonts w:cs="Arial"/>
            <w:sz w:val="21"/>
            <w:szCs w:val="21"/>
          </w:rPr>
          <w:fldChar w:fldCharType="end"/>
        </w:r>
      </w:hyperlink>
      <w:r w:rsidRPr="00F20E8E">
        <w:rPr>
          <w:rFonts w:cs="Arial"/>
          <w:sz w:val="21"/>
          <w:szCs w:val="21"/>
        </w:rPr>
        <w:t xml:space="preserve"> The adapted MBSR was shortened in duration from the manualised MBSR in order to match the length of CBT. Reductions in anxiety symptoms between the two arms were compared. Both groups showed large and equivalent improvements on principal disorder severity at post-treatment and </w:t>
      </w:r>
      <w:r w:rsidR="0039790C" w:rsidRPr="00F20E8E">
        <w:rPr>
          <w:rFonts w:cs="Arial"/>
          <w:sz w:val="21"/>
          <w:szCs w:val="21"/>
        </w:rPr>
        <w:t>three</w:t>
      </w:r>
      <w:r w:rsidRPr="00F20E8E">
        <w:rPr>
          <w:rFonts w:cs="Arial"/>
          <w:sz w:val="21"/>
          <w:szCs w:val="21"/>
        </w:rPr>
        <w:t>-month follow up, with no significant differences between groups. CBT outperformed MBSR on anxious arousal outcome at foll</w:t>
      </w:r>
      <w:r w:rsidR="0039790C" w:rsidRPr="00F20E8E">
        <w:rPr>
          <w:rFonts w:cs="Arial"/>
          <w:sz w:val="21"/>
          <w:szCs w:val="21"/>
        </w:rPr>
        <w:t>ow-</w:t>
      </w:r>
      <w:r w:rsidRPr="00F20E8E">
        <w:rPr>
          <w:rFonts w:cs="Arial"/>
          <w:sz w:val="21"/>
          <w:szCs w:val="21"/>
        </w:rPr>
        <w:t xml:space="preserve">up, whereas MBSR reduced worry to a greater extent than CBT. No significant difference between the two groups was observed for change in depression outcome, though the results favoured the MBSR group when effect sizes </w:t>
      </w:r>
      <w:r w:rsidR="00BF75A2" w:rsidRPr="00F20E8E">
        <w:rPr>
          <w:rFonts w:cs="Arial"/>
          <w:sz w:val="21"/>
          <w:szCs w:val="21"/>
        </w:rPr>
        <w:t xml:space="preserve">were taken </w:t>
      </w:r>
      <w:r w:rsidRPr="00F20E8E">
        <w:rPr>
          <w:rFonts w:cs="Arial"/>
          <w:sz w:val="21"/>
          <w:szCs w:val="21"/>
        </w:rPr>
        <w:t>into account. The attrition rates were high, with only</w:t>
      </w:r>
      <w:r w:rsidR="00BF75A2" w:rsidRPr="00F20E8E">
        <w:rPr>
          <w:rFonts w:cs="Arial"/>
          <w:sz w:val="21"/>
          <w:szCs w:val="21"/>
        </w:rPr>
        <w:t xml:space="preserve"> about half of patients completing</w:t>
      </w:r>
      <w:r w:rsidRPr="00F20E8E">
        <w:rPr>
          <w:rFonts w:cs="Arial"/>
          <w:sz w:val="21"/>
          <w:szCs w:val="21"/>
        </w:rPr>
        <w:t xml:space="preserve"> an adequate dose of treatment, with </w:t>
      </w:r>
      <w:r w:rsidR="00BF75A2" w:rsidRPr="00F20E8E">
        <w:rPr>
          <w:rFonts w:cs="Arial"/>
          <w:sz w:val="21"/>
          <w:szCs w:val="21"/>
        </w:rPr>
        <w:t>the dose defined as participation in</w:t>
      </w:r>
      <w:r w:rsidRPr="00F20E8E">
        <w:rPr>
          <w:rFonts w:cs="Arial"/>
          <w:sz w:val="21"/>
          <w:szCs w:val="21"/>
        </w:rPr>
        <w:t xml:space="preserve"> at least 70</w:t>
      </w:r>
      <w:r w:rsidR="00BF75A2" w:rsidRPr="00F20E8E">
        <w:rPr>
          <w:rFonts w:cs="Arial"/>
          <w:sz w:val="21"/>
          <w:szCs w:val="21"/>
        </w:rPr>
        <w:t xml:space="preserve"> per cent</w:t>
      </w:r>
      <w:r w:rsidRPr="00F20E8E">
        <w:rPr>
          <w:rFonts w:cs="Arial"/>
          <w:sz w:val="21"/>
          <w:szCs w:val="21"/>
        </w:rPr>
        <w:t xml:space="preserve"> </w:t>
      </w:r>
      <w:r w:rsidR="00BF75A2" w:rsidRPr="00F20E8E">
        <w:rPr>
          <w:rFonts w:cs="Arial"/>
          <w:sz w:val="21"/>
          <w:szCs w:val="21"/>
        </w:rPr>
        <w:t>or 10.5 hours of treatment</w:t>
      </w:r>
      <w:r w:rsidRPr="00F20E8E">
        <w:rPr>
          <w:rFonts w:cs="Arial"/>
          <w:sz w:val="21"/>
          <w:szCs w:val="21"/>
        </w:rPr>
        <w:t xml:space="preserve">. The sample size was reasonable, but the authors noted that it was </w:t>
      </w:r>
      <w:r w:rsidR="000A1F52" w:rsidRPr="00F20E8E">
        <w:rPr>
          <w:rFonts w:cs="Arial"/>
          <w:sz w:val="21"/>
          <w:szCs w:val="21"/>
        </w:rPr>
        <w:t>statistically</w:t>
      </w:r>
      <w:r w:rsidRPr="00F20E8E">
        <w:rPr>
          <w:rFonts w:cs="Arial"/>
          <w:sz w:val="21"/>
          <w:szCs w:val="21"/>
        </w:rPr>
        <w:t xml:space="preserve"> underpowered to detect group differences of smaller effect size, and this was exacerbated by attrition (43% drop-out in MBSR and 56% drop-out in CBT). In addition, the </w:t>
      </w:r>
      <w:r w:rsidRPr="00F20E8E">
        <w:rPr>
          <w:rFonts w:cs="Arial"/>
          <w:sz w:val="21"/>
          <w:szCs w:val="21"/>
        </w:rPr>
        <w:lastRenderedPageBreak/>
        <w:t>sample is relatively diverse, consisting of patients suffering from a spectrum of anxiety disorders, which represents a limitation to distinguishing the effects on a specific disorder.</w:t>
      </w:r>
    </w:p>
    <w:p w14:paraId="09DA6CB6" w14:textId="6DAA295A" w:rsidR="00BC1E5B" w:rsidRPr="00F20E8E" w:rsidRDefault="00BC1E5B" w:rsidP="00BC1E5B">
      <w:pPr>
        <w:spacing w:before="120" w:after="120" w:line="360" w:lineRule="auto"/>
        <w:rPr>
          <w:rFonts w:cs="Arial"/>
          <w:sz w:val="21"/>
          <w:szCs w:val="21"/>
        </w:rPr>
      </w:pPr>
      <w:r w:rsidRPr="00F20E8E">
        <w:rPr>
          <w:rFonts w:cs="Arial"/>
          <w:sz w:val="21"/>
          <w:szCs w:val="21"/>
        </w:rPr>
        <w:t xml:space="preserve">A sample of 93 patients diagnosed with GAD from the US </w:t>
      </w:r>
      <w:r w:rsidR="0074419D" w:rsidRPr="00F20E8E">
        <w:rPr>
          <w:rFonts w:cs="Arial"/>
          <w:sz w:val="21"/>
          <w:szCs w:val="21"/>
        </w:rPr>
        <w:t>was</w:t>
      </w:r>
      <w:r w:rsidRPr="00F20E8E">
        <w:rPr>
          <w:rFonts w:cs="Arial"/>
          <w:sz w:val="21"/>
          <w:szCs w:val="21"/>
        </w:rPr>
        <w:t xml:space="preserve"> randomised to either MBSR (n = 48) or Stress Management Education (SME; n = 45) to compare the effects of these interventions on anxiety symptoms.</w:t>
      </w:r>
      <w:hyperlink w:anchor="_ENREF_137" w:tooltip="Hoge, 2013 #238" w:history="1">
        <w:r w:rsidR="00AB0343" w:rsidRPr="00F20E8E">
          <w:rPr>
            <w:rFonts w:cs="Arial"/>
            <w:sz w:val="21"/>
            <w:szCs w:val="21"/>
          </w:rPr>
          <w:fldChar w:fldCharType="begin"/>
        </w:r>
        <w:r w:rsidR="00AB0343">
          <w:rPr>
            <w:rFonts w:cs="Arial"/>
            <w:sz w:val="21"/>
            <w:szCs w:val="21"/>
          </w:rPr>
          <w:instrText xml:space="preserve"> ADDIN EN.CITE &lt;EndNote&gt;&lt;Cite&gt;&lt;Author&gt;Hoge&lt;/Author&gt;&lt;Year&gt;2013&lt;/Year&gt;&lt;RecNum&gt;238&lt;/RecNum&gt;&lt;DisplayText&gt;&lt;style face="superscript"&gt;137&lt;/style&gt;&lt;/DisplayText&gt;&lt;record&gt;&lt;rec-number&gt;238&lt;/rec-number&gt;&lt;foreign-keys&gt;&lt;key app="EN" db-id="pa59tdvxee2fe5eftppxrs9ntpprs0050vp5"&gt;238&lt;/key&gt;&lt;/foreign-keys&gt;&lt;ref-type name="Journal Article"&gt;17&lt;/ref-type&gt;&lt;contributors&gt;&lt;authors&gt;&lt;author&gt;Hoge, E. A.&lt;/author&gt;&lt;author&gt;Bui, E.&lt;/author&gt;&lt;author&gt;Marques, L,&lt;/author&gt;&lt;author&gt;Metcalf, C. A.&lt;/author&gt;&lt;author&gt;Morris, L. K.&lt;/author&gt;&lt;author&gt;Robinaugh, D. J.&lt;/author&gt;&lt;author&gt;Worthington, J. J.&lt;/author&gt;&lt;author&gt;Pollack, M. H.&lt;/author&gt;&lt;author&gt;Simon, N. M.&lt;/author&gt;&lt;/authors&gt;&lt;/contributors&gt;&lt;titles&gt;&lt;title&gt;Randomised controlled trial of mindfulness meditation for generalised anxiety disorder: Effects on anxiety and stress reactivity&lt;/title&gt;&lt;secondary-title&gt;The Journal of Clinical Psychiatry&lt;/secondary-title&gt;&lt;/titles&gt;&lt;periodical&gt;&lt;full-title&gt;The Journal of Clinical Psychiatry&lt;/full-title&gt;&lt;/periodical&gt;&lt;pages&gt;786-792&lt;/pages&gt;&lt;volume&gt;74&lt;/volume&gt;&lt;dates&gt;&lt;year&gt;2013&lt;/year&gt;&lt;/dates&gt;&lt;urls&gt;&lt;/urls&gt;&lt;electronic-resource-num&gt;10.4088/JCP.12m08083&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137</w:t>
        </w:r>
        <w:r w:rsidR="00AB0343" w:rsidRPr="00F20E8E">
          <w:rPr>
            <w:rFonts w:cs="Arial"/>
            <w:sz w:val="21"/>
            <w:szCs w:val="21"/>
          </w:rPr>
          <w:fldChar w:fldCharType="end"/>
        </w:r>
      </w:hyperlink>
      <w:r w:rsidRPr="00F20E8E">
        <w:rPr>
          <w:rFonts w:cs="Arial"/>
          <w:sz w:val="21"/>
          <w:szCs w:val="21"/>
        </w:rPr>
        <w:t xml:space="preserve"> The results revealed that both MBSR and SME led to significant reductions in anxiety scores at post-treatment compared to baseline, however</w:t>
      </w:r>
      <w:r w:rsidR="0074419D" w:rsidRPr="00F20E8E">
        <w:rPr>
          <w:rFonts w:cs="Arial"/>
          <w:sz w:val="21"/>
          <w:szCs w:val="21"/>
        </w:rPr>
        <w:t>,</w:t>
      </w:r>
      <w:r w:rsidRPr="00F20E8E">
        <w:rPr>
          <w:rFonts w:cs="Arial"/>
          <w:sz w:val="21"/>
          <w:szCs w:val="21"/>
        </w:rPr>
        <w:t xml:space="preserve"> there was no significant difference between the two groups. MBSR was associated with a significantly greater reduction in anxiety symptoms when compared to SME at post-treatment. </w:t>
      </w:r>
      <w:r w:rsidR="0074419D" w:rsidRPr="00F20E8E">
        <w:rPr>
          <w:rFonts w:cs="Arial"/>
          <w:sz w:val="21"/>
          <w:szCs w:val="21"/>
        </w:rPr>
        <w:t>A l</w:t>
      </w:r>
      <w:r w:rsidRPr="00F20E8E">
        <w:rPr>
          <w:rFonts w:cs="Arial"/>
          <w:sz w:val="21"/>
          <w:szCs w:val="21"/>
        </w:rPr>
        <w:t xml:space="preserve">ow drop-out rate was observed in </w:t>
      </w:r>
      <w:r w:rsidR="0074419D" w:rsidRPr="00F20E8E">
        <w:rPr>
          <w:rFonts w:cs="Arial"/>
          <w:sz w:val="21"/>
          <w:szCs w:val="21"/>
        </w:rPr>
        <w:t xml:space="preserve">the </w:t>
      </w:r>
      <w:r w:rsidRPr="00F20E8E">
        <w:rPr>
          <w:rFonts w:cs="Arial"/>
          <w:sz w:val="21"/>
          <w:szCs w:val="21"/>
        </w:rPr>
        <w:t xml:space="preserve">mindfulness group (6% in MBSR and 24% in SME). One participant in the MBSR group reported muscle soreness and one participant in the SME group reported sleep disruption as adverse events. </w:t>
      </w:r>
    </w:p>
    <w:p w14:paraId="1B8942B5" w14:textId="357E93F6" w:rsidR="00BC1E5B" w:rsidRPr="00F20E8E" w:rsidRDefault="00BC1E5B" w:rsidP="00BC1E5B">
      <w:pPr>
        <w:spacing w:before="120" w:after="120" w:line="360" w:lineRule="auto"/>
        <w:rPr>
          <w:rFonts w:cs="Arial"/>
          <w:sz w:val="21"/>
          <w:szCs w:val="21"/>
        </w:rPr>
      </w:pPr>
      <w:r w:rsidRPr="00F20E8E">
        <w:rPr>
          <w:rFonts w:cs="Arial"/>
          <w:sz w:val="21"/>
          <w:szCs w:val="21"/>
        </w:rPr>
        <w:t xml:space="preserve">These </w:t>
      </w:r>
      <w:r w:rsidR="00784E80" w:rsidRPr="00F20E8E">
        <w:rPr>
          <w:rFonts w:cs="Arial"/>
          <w:sz w:val="21"/>
          <w:szCs w:val="21"/>
        </w:rPr>
        <w:t>trials</w:t>
      </w:r>
      <w:r w:rsidRPr="00F20E8E">
        <w:rPr>
          <w:rFonts w:cs="Arial"/>
          <w:sz w:val="21"/>
          <w:szCs w:val="21"/>
        </w:rPr>
        <w:t xml:space="preserve"> manifested </w:t>
      </w:r>
      <w:r w:rsidR="0074419D" w:rsidRPr="00F20E8E">
        <w:rPr>
          <w:rFonts w:cs="Arial"/>
          <w:sz w:val="21"/>
          <w:szCs w:val="21"/>
        </w:rPr>
        <w:t xml:space="preserve">a </w:t>
      </w:r>
      <w:r w:rsidRPr="00F20E8E">
        <w:rPr>
          <w:rFonts w:cs="Arial"/>
          <w:sz w:val="21"/>
          <w:szCs w:val="21"/>
        </w:rPr>
        <w:t xml:space="preserve">moderate to high strength of evidence for </w:t>
      </w:r>
      <w:r w:rsidR="0074419D" w:rsidRPr="00F20E8E">
        <w:rPr>
          <w:rFonts w:cs="Arial"/>
          <w:sz w:val="21"/>
          <w:szCs w:val="21"/>
        </w:rPr>
        <w:t xml:space="preserve">the </w:t>
      </w:r>
      <w:r w:rsidRPr="00F20E8E">
        <w:rPr>
          <w:rFonts w:cs="Arial"/>
          <w:sz w:val="21"/>
          <w:szCs w:val="21"/>
        </w:rPr>
        <w:t xml:space="preserve">group mindfulness intervention, as </w:t>
      </w:r>
      <w:r w:rsidR="0074419D" w:rsidRPr="00F20E8E">
        <w:rPr>
          <w:rFonts w:cs="Arial"/>
          <w:sz w:val="21"/>
          <w:szCs w:val="21"/>
        </w:rPr>
        <w:t xml:space="preserve">an </w:t>
      </w:r>
      <w:r w:rsidRPr="00F20E8E">
        <w:rPr>
          <w:rFonts w:cs="Arial"/>
          <w:sz w:val="21"/>
          <w:szCs w:val="21"/>
        </w:rPr>
        <w:t xml:space="preserve">effective treatment for anxiety and anxiety-related symptoms. Some common methodological limitations were identified, including </w:t>
      </w:r>
      <w:r w:rsidR="004919E1" w:rsidRPr="00F20E8E">
        <w:rPr>
          <w:rFonts w:cs="Arial"/>
          <w:sz w:val="21"/>
          <w:szCs w:val="21"/>
        </w:rPr>
        <w:t xml:space="preserve">a </w:t>
      </w:r>
      <w:r w:rsidRPr="00F20E8E">
        <w:rPr>
          <w:rFonts w:cs="Arial"/>
          <w:sz w:val="21"/>
          <w:szCs w:val="21"/>
        </w:rPr>
        <w:t xml:space="preserve">proportion of the data </w:t>
      </w:r>
      <w:r w:rsidR="004919E1" w:rsidRPr="00F20E8E">
        <w:rPr>
          <w:rFonts w:cs="Arial"/>
          <w:sz w:val="21"/>
          <w:szCs w:val="21"/>
        </w:rPr>
        <w:t xml:space="preserve">being </w:t>
      </w:r>
      <w:r w:rsidRPr="00F20E8E">
        <w:rPr>
          <w:rFonts w:cs="Arial"/>
          <w:sz w:val="21"/>
          <w:szCs w:val="21"/>
        </w:rPr>
        <w:t>lost to follow-up, and</w:t>
      </w:r>
      <w:r w:rsidR="004919E1" w:rsidRPr="00F20E8E">
        <w:rPr>
          <w:rFonts w:cs="Arial"/>
          <w:sz w:val="21"/>
          <w:szCs w:val="21"/>
        </w:rPr>
        <w:t xml:space="preserve"> a</w:t>
      </w:r>
      <w:r w:rsidRPr="00F20E8E">
        <w:rPr>
          <w:rFonts w:cs="Arial"/>
          <w:sz w:val="21"/>
          <w:szCs w:val="21"/>
        </w:rPr>
        <w:t xml:space="preserve"> risk of reporting bias aris</w:t>
      </w:r>
      <w:r w:rsidR="004919E1" w:rsidRPr="00F20E8E">
        <w:rPr>
          <w:rFonts w:cs="Arial"/>
          <w:sz w:val="21"/>
          <w:szCs w:val="21"/>
        </w:rPr>
        <w:t>ing</w:t>
      </w:r>
      <w:r w:rsidRPr="00F20E8E">
        <w:rPr>
          <w:rFonts w:cs="Arial"/>
          <w:sz w:val="21"/>
          <w:szCs w:val="21"/>
        </w:rPr>
        <w:t xml:space="preserve"> from the use of self-report measures. The direction of the results on primary outcomes </w:t>
      </w:r>
      <w:r w:rsidR="004919E1" w:rsidRPr="00F20E8E">
        <w:rPr>
          <w:rFonts w:cs="Arial"/>
          <w:sz w:val="21"/>
          <w:szCs w:val="21"/>
        </w:rPr>
        <w:t>was</w:t>
      </w:r>
      <w:r w:rsidRPr="00F20E8E">
        <w:rPr>
          <w:rFonts w:cs="Arial"/>
          <w:sz w:val="21"/>
          <w:szCs w:val="21"/>
        </w:rPr>
        <w:t xml:space="preserve"> consistent, with mindfulness interventions </w:t>
      </w:r>
      <w:r w:rsidR="004919E1" w:rsidRPr="00F20E8E">
        <w:rPr>
          <w:rFonts w:cs="Arial"/>
          <w:sz w:val="21"/>
          <w:szCs w:val="21"/>
        </w:rPr>
        <w:t xml:space="preserve">reducing </w:t>
      </w:r>
      <w:r w:rsidRPr="00F20E8E">
        <w:rPr>
          <w:rFonts w:cs="Arial"/>
          <w:sz w:val="21"/>
          <w:szCs w:val="21"/>
        </w:rPr>
        <w:t>anxiety symptom</w:t>
      </w:r>
      <w:r w:rsidR="004919E1" w:rsidRPr="00F20E8E">
        <w:rPr>
          <w:rFonts w:cs="Arial"/>
          <w:sz w:val="21"/>
          <w:szCs w:val="21"/>
        </w:rPr>
        <w:t>s</w:t>
      </w:r>
      <w:r w:rsidRPr="00F20E8E">
        <w:rPr>
          <w:rFonts w:cs="Arial"/>
          <w:sz w:val="21"/>
          <w:szCs w:val="21"/>
        </w:rPr>
        <w:t xml:space="preserve"> from baseline to follow-up, and the mindfulness interventions </w:t>
      </w:r>
      <w:r w:rsidR="004919E1" w:rsidRPr="00F20E8E">
        <w:rPr>
          <w:rFonts w:cs="Arial"/>
          <w:sz w:val="21"/>
          <w:szCs w:val="21"/>
        </w:rPr>
        <w:t xml:space="preserve">being </w:t>
      </w:r>
      <w:r w:rsidRPr="00F20E8E">
        <w:rPr>
          <w:rFonts w:cs="Arial"/>
          <w:sz w:val="21"/>
          <w:szCs w:val="21"/>
        </w:rPr>
        <w:t xml:space="preserve">as effective as the </w:t>
      </w:r>
      <w:r w:rsidR="001076DA" w:rsidRPr="00F20E8E">
        <w:rPr>
          <w:rFonts w:cs="Arial"/>
          <w:sz w:val="21"/>
          <w:szCs w:val="21"/>
        </w:rPr>
        <w:t xml:space="preserve">comparison </w:t>
      </w:r>
      <w:r w:rsidRPr="00F20E8E">
        <w:rPr>
          <w:rFonts w:cs="Arial"/>
          <w:sz w:val="21"/>
          <w:szCs w:val="21"/>
        </w:rPr>
        <w:t xml:space="preserve">interventions. There were, however, some inconsistencies across the </w:t>
      </w:r>
      <w:r w:rsidR="003D27CF" w:rsidRPr="00F20E8E">
        <w:rPr>
          <w:rFonts w:cs="Arial"/>
          <w:sz w:val="21"/>
          <w:szCs w:val="21"/>
        </w:rPr>
        <w:t>trials</w:t>
      </w:r>
      <w:r w:rsidRPr="00F20E8E">
        <w:rPr>
          <w:rFonts w:cs="Arial"/>
          <w:sz w:val="21"/>
          <w:szCs w:val="21"/>
        </w:rPr>
        <w:t xml:space="preserve"> due to </w:t>
      </w:r>
      <w:r w:rsidR="00AD29B3" w:rsidRPr="00F20E8E">
        <w:rPr>
          <w:rFonts w:cs="Arial"/>
          <w:sz w:val="21"/>
          <w:szCs w:val="21"/>
        </w:rPr>
        <w:t>the range</w:t>
      </w:r>
      <w:r w:rsidRPr="00F20E8E">
        <w:rPr>
          <w:rFonts w:cs="Arial"/>
          <w:sz w:val="21"/>
          <w:szCs w:val="21"/>
        </w:rPr>
        <w:t xml:space="preserve"> of anxiety disorders that were targeted. Overall, </w:t>
      </w:r>
      <w:r w:rsidR="00630CCC" w:rsidRPr="00F20E8E">
        <w:rPr>
          <w:rFonts w:cs="Arial"/>
          <w:sz w:val="21"/>
          <w:szCs w:val="21"/>
        </w:rPr>
        <w:t xml:space="preserve">these five trials were well conducted, with </w:t>
      </w:r>
      <w:r w:rsidRPr="00F20E8E">
        <w:rPr>
          <w:rFonts w:cs="Arial"/>
          <w:sz w:val="21"/>
          <w:szCs w:val="21"/>
        </w:rPr>
        <w:t xml:space="preserve">good generalisability </w:t>
      </w:r>
      <w:r w:rsidR="00630CCC" w:rsidRPr="00F20E8E">
        <w:rPr>
          <w:rFonts w:cs="Arial"/>
          <w:sz w:val="21"/>
          <w:szCs w:val="21"/>
        </w:rPr>
        <w:t xml:space="preserve">of the </w:t>
      </w:r>
      <w:r w:rsidRPr="00F20E8E">
        <w:rPr>
          <w:rFonts w:cs="Arial"/>
          <w:sz w:val="21"/>
          <w:szCs w:val="21"/>
        </w:rPr>
        <w:t>evidence</w:t>
      </w:r>
      <w:r w:rsidR="00630CCC" w:rsidRPr="00F20E8E">
        <w:rPr>
          <w:rFonts w:cs="Arial"/>
          <w:sz w:val="21"/>
          <w:szCs w:val="21"/>
        </w:rPr>
        <w:t>, and</w:t>
      </w:r>
      <w:r w:rsidRPr="00F20E8E">
        <w:rPr>
          <w:rFonts w:cs="Arial"/>
          <w:sz w:val="21"/>
          <w:szCs w:val="21"/>
        </w:rPr>
        <w:t xml:space="preserve"> direct applicab</w:t>
      </w:r>
      <w:r w:rsidR="003717C8" w:rsidRPr="00F20E8E">
        <w:rPr>
          <w:rFonts w:cs="Arial"/>
          <w:sz w:val="21"/>
          <w:szCs w:val="21"/>
        </w:rPr>
        <w:t>ility</w:t>
      </w:r>
      <w:r w:rsidRPr="00F20E8E">
        <w:rPr>
          <w:rFonts w:cs="Arial"/>
          <w:sz w:val="21"/>
          <w:szCs w:val="21"/>
        </w:rPr>
        <w:t xml:space="preserve"> to the Australian context. Despite some inconsistencies between </w:t>
      </w:r>
      <w:r w:rsidR="00636627" w:rsidRPr="00F20E8E">
        <w:rPr>
          <w:rFonts w:cs="Arial"/>
          <w:sz w:val="21"/>
          <w:szCs w:val="21"/>
        </w:rPr>
        <w:t>trials</w:t>
      </w:r>
      <w:r w:rsidRPr="00F20E8E">
        <w:rPr>
          <w:rFonts w:cs="Arial"/>
          <w:sz w:val="21"/>
          <w:szCs w:val="21"/>
        </w:rPr>
        <w:t xml:space="preserve">, all </w:t>
      </w:r>
      <w:r w:rsidR="00636627" w:rsidRPr="00F20E8E">
        <w:rPr>
          <w:rFonts w:cs="Arial"/>
          <w:sz w:val="21"/>
          <w:szCs w:val="21"/>
        </w:rPr>
        <w:t>trials</w:t>
      </w:r>
      <w:r w:rsidRPr="00F20E8E">
        <w:rPr>
          <w:rFonts w:cs="Arial"/>
          <w:sz w:val="21"/>
          <w:szCs w:val="21"/>
        </w:rPr>
        <w:t xml:space="preserve"> had respectable sample sizes, with results accordant to each other. With the methodological limitations in mind, the body of evidence for group mindfulness intervention as a treatm</w:t>
      </w:r>
      <w:r w:rsidR="0004540A" w:rsidRPr="00F20E8E">
        <w:rPr>
          <w:rFonts w:cs="Arial"/>
          <w:sz w:val="21"/>
          <w:szCs w:val="21"/>
        </w:rPr>
        <w:t>ent for anxiety</w:t>
      </w:r>
      <w:r w:rsidR="00835A55" w:rsidRPr="00F20E8E">
        <w:rPr>
          <w:rFonts w:cs="Arial"/>
          <w:sz w:val="21"/>
          <w:szCs w:val="21"/>
        </w:rPr>
        <w:t>, compared to other conventional treatment, was ranked as ‘P</w:t>
      </w:r>
      <w:r w:rsidRPr="00F20E8E">
        <w:rPr>
          <w:rFonts w:cs="Arial"/>
          <w:sz w:val="21"/>
          <w:szCs w:val="21"/>
        </w:rPr>
        <w:t xml:space="preserve">romising’, as the evidence is suggestive of beneficial effect. </w:t>
      </w:r>
    </w:p>
    <w:p w14:paraId="7BD0E341" w14:textId="77777777" w:rsidR="00BC1E5B" w:rsidRPr="00F20E8E" w:rsidRDefault="00BC1E5B" w:rsidP="00BC1E5B">
      <w:pPr>
        <w:pStyle w:val="Heading4"/>
        <w:spacing w:line="360" w:lineRule="auto"/>
      </w:pPr>
      <w:r w:rsidRPr="00F20E8E">
        <w:t>Individual mindfulness for anxiety</w:t>
      </w:r>
    </w:p>
    <w:p w14:paraId="515440BD" w14:textId="0E67E28C" w:rsidR="00E66299" w:rsidRPr="00F20E8E" w:rsidRDefault="00BC1E5B" w:rsidP="00BC1E5B">
      <w:pPr>
        <w:spacing w:line="360" w:lineRule="auto"/>
        <w:rPr>
          <w:rFonts w:cs="Arial"/>
          <w:sz w:val="21"/>
          <w:szCs w:val="21"/>
        </w:rPr>
      </w:pPr>
      <w:r w:rsidRPr="00F20E8E">
        <w:rPr>
          <w:rFonts w:cs="Arial"/>
          <w:sz w:val="21"/>
          <w:szCs w:val="21"/>
        </w:rPr>
        <w:t xml:space="preserve">No RCTs were identified </w:t>
      </w:r>
      <w:r w:rsidR="00160D73" w:rsidRPr="00F20E8E">
        <w:rPr>
          <w:rFonts w:cs="Arial"/>
          <w:sz w:val="21"/>
          <w:szCs w:val="21"/>
        </w:rPr>
        <w:t>which</w:t>
      </w:r>
      <w:r w:rsidRPr="00F20E8E">
        <w:rPr>
          <w:rFonts w:cs="Arial"/>
          <w:sz w:val="21"/>
          <w:szCs w:val="21"/>
        </w:rPr>
        <w:t xml:space="preserve"> examined mindfulness delivered to individuals for the treatment of anxiety.</w:t>
      </w:r>
    </w:p>
    <w:p w14:paraId="1F2CDB0E" w14:textId="537B6F68" w:rsidR="00BC1E5B" w:rsidRPr="00F20E8E" w:rsidRDefault="00BC1E5B" w:rsidP="00BC1E5B">
      <w:pPr>
        <w:pStyle w:val="Heading4"/>
        <w:spacing w:line="360" w:lineRule="auto"/>
      </w:pPr>
      <w:r w:rsidRPr="00F20E8E">
        <w:t xml:space="preserve">Group-based mindfulness </w:t>
      </w:r>
      <w:r w:rsidR="00472132">
        <w:t xml:space="preserve">(mindfulness group therapy) </w:t>
      </w:r>
      <w:r w:rsidRPr="00F20E8E">
        <w:t>for combined depression and anxiety</w:t>
      </w:r>
    </w:p>
    <w:p w14:paraId="16DC715E" w14:textId="63F1EB5E" w:rsidR="00BC1E5B" w:rsidRPr="00F20E8E" w:rsidRDefault="00BC1E5B" w:rsidP="00BC1E5B">
      <w:pPr>
        <w:spacing w:before="120" w:after="120" w:line="360" w:lineRule="auto"/>
        <w:rPr>
          <w:rFonts w:cs="Arial"/>
          <w:sz w:val="21"/>
          <w:szCs w:val="21"/>
        </w:rPr>
      </w:pPr>
      <w:r w:rsidRPr="00F20E8E">
        <w:rPr>
          <w:rFonts w:cs="Arial"/>
          <w:sz w:val="21"/>
          <w:szCs w:val="21"/>
        </w:rPr>
        <w:t>A heterogeneous sample consisting of 215 individuals suffering from depression, anxiety, stress</w:t>
      </w:r>
      <w:r w:rsidR="00FB7A1F" w:rsidRPr="00F20E8E">
        <w:rPr>
          <w:rFonts w:cs="Arial"/>
          <w:sz w:val="21"/>
          <w:szCs w:val="21"/>
        </w:rPr>
        <w:t>,</w:t>
      </w:r>
      <w:r w:rsidRPr="00F20E8E">
        <w:rPr>
          <w:rFonts w:cs="Arial"/>
          <w:sz w:val="21"/>
          <w:szCs w:val="21"/>
        </w:rPr>
        <w:t xml:space="preserve"> and adjustment disorders were recruited from 16 primary care clinics in South Sweden to explore the efficacy of MBCT (n = 110) versus TAU (n = 105) (the majority of participants received individual CBT for TAU) on depression and anxiety symptoms.</w:t>
      </w:r>
      <w:hyperlink w:anchor="_ENREF_140" w:tooltip="Sundquist, 2015 #269" w:history="1">
        <w:r w:rsidR="00AB0343" w:rsidRPr="00F20E8E">
          <w:rPr>
            <w:rFonts w:cs="Arial"/>
            <w:sz w:val="21"/>
            <w:szCs w:val="21"/>
          </w:rPr>
          <w:fldChar w:fldCharType="begin"/>
        </w:r>
        <w:r w:rsidR="00AB0343">
          <w:rPr>
            <w:rFonts w:cs="Arial"/>
            <w:sz w:val="21"/>
            <w:szCs w:val="21"/>
          </w:rPr>
          <w:instrText xml:space="preserve"> ADDIN EN.CITE &lt;EndNote&gt;&lt;Cite&gt;&lt;Author&gt;Sundquist&lt;/Author&gt;&lt;Year&gt;2015&lt;/Year&gt;&lt;RecNum&gt;269&lt;/RecNum&gt;&lt;DisplayText&gt;&lt;style face="superscript"&gt;140&lt;/style&gt;&lt;/DisplayText&gt;&lt;record&gt;&lt;rec-number&gt;269&lt;/rec-number&gt;&lt;foreign-keys&gt;&lt;key app="EN" db-id="pa59tdvxee2fe5eftppxrs9ntpprs0050vp5"&gt;269&lt;/key&gt;&lt;/foreign-keys&gt;&lt;ref-type name="Journal Article"&gt;17&lt;/ref-type&gt;&lt;contributors&gt;&lt;authors&gt;&lt;author&gt;Sundquist, Jan&lt;/author&gt;&lt;author&gt;Lilja, Åsa&lt;/author&gt;&lt;author&gt;Palmér, Karolina&lt;/author&gt;&lt;author&gt;Memon, Ashfaque A&lt;/author&gt;&lt;author&gt;Wang, Xiao&lt;/author&gt;&lt;author&gt;Johansson, Leena Maria&lt;/author&gt;&lt;author&gt;Sundquist, Kristina&lt;/author&gt;&lt;/authors&gt;&lt;/contributors&gt;&lt;titles&gt;&lt;title&gt;Mindfulness group therapy in primary care patients with depression, anxiety and stress and adjustment disorders: Randomised controlled trial&lt;/title&gt;&lt;secondary-title&gt;The British Journal of Psychiatry&lt;/secondary-title&gt;&lt;/titles&gt;&lt;periodical&gt;&lt;full-title&gt;The British Journal of Psychiatry&lt;/full-title&gt;&lt;/periodical&gt;&lt;pages&gt;128-135&lt;/pages&gt;&lt;volume&gt;206&lt;/volume&gt;&lt;dates&gt;&lt;year&gt;2015&lt;/year&gt;&lt;/dates&gt;&lt;urls&gt;&lt;/urls&gt;&lt;electronic-resource-num&gt;10.1192/bjp.bp.114.150243&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140</w:t>
        </w:r>
        <w:r w:rsidR="00AB0343" w:rsidRPr="00F20E8E">
          <w:rPr>
            <w:rFonts w:cs="Arial"/>
            <w:sz w:val="21"/>
            <w:szCs w:val="21"/>
          </w:rPr>
          <w:fldChar w:fldCharType="end"/>
        </w:r>
      </w:hyperlink>
      <w:r w:rsidRPr="00F20E8E">
        <w:rPr>
          <w:rFonts w:cs="Arial"/>
          <w:sz w:val="21"/>
          <w:szCs w:val="21"/>
        </w:rPr>
        <w:t xml:space="preserve"> The </w:t>
      </w:r>
      <w:r w:rsidR="0086503F" w:rsidRPr="00F20E8E">
        <w:rPr>
          <w:rFonts w:cs="Arial"/>
          <w:sz w:val="21"/>
          <w:szCs w:val="21"/>
        </w:rPr>
        <w:t>trial</w:t>
      </w:r>
      <w:r w:rsidRPr="00F20E8E">
        <w:rPr>
          <w:rFonts w:cs="Arial"/>
          <w:sz w:val="21"/>
          <w:szCs w:val="21"/>
        </w:rPr>
        <w:t xml:space="preserve"> suffered from </w:t>
      </w:r>
      <w:r w:rsidR="00FB7A1F" w:rsidRPr="00F20E8E">
        <w:rPr>
          <w:rFonts w:cs="Arial"/>
          <w:sz w:val="21"/>
          <w:szCs w:val="21"/>
        </w:rPr>
        <w:t xml:space="preserve">a </w:t>
      </w:r>
      <w:r w:rsidRPr="00F20E8E">
        <w:rPr>
          <w:rFonts w:cs="Arial"/>
          <w:sz w:val="21"/>
          <w:szCs w:val="21"/>
        </w:rPr>
        <w:t>21</w:t>
      </w:r>
      <w:r w:rsidR="00FB7A1F" w:rsidRPr="00F20E8E">
        <w:rPr>
          <w:rFonts w:cs="Arial"/>
          <w:sz w:val="21"/>
          <w:szCs w:val="21"/>
        </w:rPr>
        <w:t xml:space="preserve"> per cent</w:t>
      </w:r>
      <w:r w:rsidRPr="00F20E8E">
        <w:rPr>
          <w:rFonts w:cs="Arial"/>
          <w:sz w:val="21"/>
          <w:szCs w:val="21"/>
        </w:rPr>
        <w:t xml:space="preserve"> drop-out rate. Both MBCT and TAU groups exhibited significant reductions in depression and anxiety symptom severity, however</w:t>
      </w:r>
      <w:r w:rsidR="00FB7A1F" w:rsidRPr="00F20E8E">
        <w:rPr>
          <w:rFonts w:cs="Arial"/>
          <w:sz w:val="21"/>
          <w:szCs w:val="21"/>
        </w:rPr>
        <w:t>,</w:t>
      </w:r>
      <w:r w:rsidRPr="00F20E8E">
        <w:rPr>
          <w:rFonts w:cs="Arial"/>
          <w:sz w:val="21"/>
          <w:szCs w:val="21"/>
        </w:rPr>
        <w:t xml:space="preserve"> there were no significant group differences post-treatment. The </w:t>
      </w:r>
      <w:r w:rsidR="00E335C4" w:rsidRPr="00F20E8E">
        <w:rPr>
          <w:rFonts w:cs="Arial"/>
          <w:sz w:val="21"/>
          <w:szCs w:val="21"/>
        </w:rPr>
        <w:t>trial</w:t>
      </w:r>
      <w:r w:rsidRPr="00F20E8E">
        <w:rPr>
          <w:rFonts w:cs="Arial"/>
          <w:sz w:val="21"/>
          <w:szCs w:val="21"/>
        </w:rPr>
        <w:t xml:space="preserve"> sample was a mix of patients diagnosed with depression, anxiety, stress</w:t>
      </w:r>
      <w:r w:rsidR="00FB7A1F" w:rsidRPr="00F20E8E">
        <w:rPr>
          <w:rFonts w:cs="Arial"/>
          <w:sz w:val="21"/>
          <w:szCs w:val="21"/>
        </w:rPr>
        <w:t>,</w:t>
      </w:r>
      <w:r w:rsidRPr="00F20E8E">
        <w:rPr>
          <w:rFonts w:cs="Arial"/>
          <w:sz w:val="21"/>
          <w:szCs w:val="21"/>
        </w:rPr>
        <w:t xml:space="preserve"> and </w:t>
      </w:r>
      <w:r w:rsidRPr="00F20E8E">
        <w:rPr>
          <w:rFonts w:cs="Arial"/>
          <w:sz w:val="21"/>
          <w:szCs w:val="21"/>
        </w:rPr>
        <w:lastRenderedPageBreak/>
        <w:t>adjustment disorders, and therefore it was difficult to clearly distinguish the effect of the mindfulness practices on one targeted disorder.</w:t>
      </w:r>
    </w:p>
    <w:p w14:paraId="21F5EF5A" w14:textId="4AF3F070" w:rsidR="00BC1E5B" w:rsidRPr="00F20E8E" w:rsidRDefault="00BC1E5B" w:rsidP="00BC1E5B">
      <w:pPr>
        <w:spacing w:before="120" w:after="120" w:line="360" w:lineRule="auto"/>
        <w:rPr>
          <w:rFonts w:cs="Arial"/>
          <w:sz w:val="21"/>
          <w:szCs w:val="21"/>
        </w:rPr>
      </w:pPr>
      <w:r w:rsidRPr="00F20E8E">
        <w:rPr>
          <w:rFonts w:cs="Arial"/>
          <w:sz w:val="21"/>
          <w:szCs w:val="21"/>
        </w:rPr>
        <w:t xml:space="preserve">Given there was one single </w:t>
      </w:r>
      <w:r w:rsidR="002A7A9B" w:rsidRPr="00F20E8E">
        <w:rPr>
          <w:rFonts w:cs="Arial"/>
          <w:sz w:val="21"/>
          <w:szCs w:val="21"/>
        </w:rPr>
        <w:t>trial</w:t>
      </w:r>
      <w:r w:rsidRPr="00F20E8E">
        <w:rPr>
          <w:rFonts w:cs="Arial"/>
          <w:sz w:val="21"/>
          <w:szCs w:val="21"/>
        </w:rPr>
        <w:t xml:space="preserve"> which examined group-based mindfulness as a treatment for combined anxious and depressed patients, the strength of the evidence, as well as the direction, consistency, generalisability and applicability of the evidence were not rated. The body of evidence for mindfulness intervention for treating heterogeneous depression and anxiety</w:t>
      </w:r>
      <w:r w:rsidR="00835A55" w:rsidRPr="00F20E8E">
        <w:rPr>
          <w:rFonts w:cs="Arial"/>
          <w:sz w:val="21"/>
          <w:szCs w:val="21"/>
        </w:rPr>
        <w:t>, compared to other conventional treatment,</w:t>
      </w:r>
      <w:r w:rsidR="00E66299" w:rsidRPr="00F20E8E">
        <w:rPr>
          <w:rFonts w:cs="Arial"/>
          <w:sz w:val="21"/>
          <w:szCs w:val="21"/>
        </w:rPr>
        <w:t xml:space="preserve"> was ranked as ‘U</w:t>
      </w:r>
      <w:r w:rsidRPr="00F20E8E">
        <w:rPr>
          <w:rFonts w:cs="Arial"/>
          <w:sz w:val="21"/>
          <w:szCs w:val="21"/>
        </w:rPr>
        <w:t>nknown’.</w:t>
      </w:r>
    </w:p>
    <w:p w14:paraId="72EC1F1E" w14:textId="77777777" w:rsidR="00BC1E5B" w:rsidRPr="00F20E8E" w:rsidRDefault="00BC1E5B" w:rsidP="00BC1E5B">
      <w:pPr>
        <w:pStyle w:val="Heading4"/>
        <w:spacing w:line="360" w:lineRule="auto"/>
      </w:pPr>
      <w:r w:rsidRPr="00F20E8E">
        <w:t>Individual mindfulness for combined depression and anxiety</w:t>
      </w:r>
    </w:p>
    <w:p w14:paraId="6772B06A" w14:textId="19045ADA" w:rsidR="00BC1E5B" w:rsidRPr="00F20E8E" w:rsidRDefault="00BC1E5B" w:rsidP="00BC1E5B">
      <w:pPr>
        <w:spacing w:line="360" w:lineRule="auto"/>
        <w:rPr>
          <w:rFonts w:cs="Arial"/>
          <w:sz w:val="21"/>
          <w:szCs w:val="21"/>
        </w:rPr>
      </w:pPr>
      <w:r w:rsidRPr="00F20E8E">
        <w:rPr>
          <w:rFonts w:cs="Arial"/>
          <w:sz w:val="21"/>
          <w:szCs w:val="21"/>
        </w:rPr>
        <w:t xml:space="preserve">No RCTs were identified </w:t>
      </w:r>
      <w:r w:rsidR="00B8076A" w:rsidRPr="00F20E8E">
        <w:rPr>
          <w:rFonts w:cs="Arial"/>
          <w:sz w:val="21"/>
          <w:szCs w:val="21"/>
        </w:rPr>
        <w:t>which</w:t>
      </w:r>
      <w:r w:rsidRPr="00F20E8E">
        <w:rPr>
          <w:rFonts w:cs="Arial"/>
          <w:sz w:val="21"/>
          <w:szCs w:val="21"/>
        </w:rPr>
        <w:t xml:space="preserve"> examined mindfulness delivered to individuals for the treatment of combined depression and anxiety.</w:t>
      </w:r>
    </w:p>
    <w:p w14:paraId="35E6CFB7" w14:textId="70D38FBF" w:rsidR="00BC1E5B" w:rsidRPr="00F20E8E" w:rsidRDefault="00BC1E5B" w:rsidP="00BC1E5B">
      <w:pPr>
        <w:pStyle w:val="Heading4"/>
        <w:spacing w:line="360" w:lineRule="auto"/>
      </w:pPr>
      <w:r w:rsidRPr="00F20E8E">
        <w:t xml:space="preserve">Group-based mindfulness for </w:t>
      </w:r>
      <w:r w:rsidR="0035596C" w:rsidRPr="00F20E8E">
        <w:t>AUD</w:t>
      </w:r>
    </w:p>
    <w:p w14:paraId="72BB66F6" w14:textId="5D9964BB" w:rsidR="00BC1E5B" w:rsidRPr="00F20E8E" w:rsidRDefault="00BC1E5B" w:rsidP="00BC1E5B">
      <w:pPr>
        <w:spacing w:before="120" w:after="120" w:line="360" w:lineRule="auto"/>
        <w:rPr>
          <w:rFonts w:cs="Arial"/>
          <w:sz w:val="21"/>
          <w:szCs w:val="21"/>
        </w:rPr>
      </w:pPr>
      <w:r w:rsidRPr="00F20E8E">
        <w:rPr>
          <w:rFonts w:cs="Arial"/>
          <w:sz w:val="21"/>
          <w:szCs w:val="21"/>
        </w:rPr>
        <w:t xml:space="preserve">Three RCTs, all of which were US-based, investigated the effectiveness of </w:t>
      </w:r>
      <w:r w:rsidR="00C27B8B" w:rsidRPr="00F20E8E">
        <w:rPr>
          <w:rFonts w:cs="Arial"/>
          <w:sz w:val="21"/>
          <w:szCs w:val="21"/>
        </w:rPr>
        <w:t xml:space="preserve">a </w:t>
      </w:r>
      <w:r w:rsidRPr="00F20E8E">
        <w:rPr>
          <w:rFonts w:cs="Arial"/>
          <w:sz w:val="21"/>
          <w:szCs w:val="21"/>
        </w:rPr>
        <w:t xml:space="preserve">group-based mindfulness intervention compared to an active intervention for the treatment of </w:t>
      </w:r>
      <w:r w:rsidR="00270697" w:rsidRPr="00F20E8E">
        <w:rPr>
          <w:rFonts w:cs="Arial"/>
          <w:sz w:val="21"/>
          <w:szCs w:val="21"/>
        </w:rPr>
        <w:t>AUD</w:t>
      </w:r>
      <w:r w:rsidRPr="00F20E8E">
        <w:rPr>
          <w:rFonts w:cs="Arial"/>
          <w:sz w:val="21"/>
          <w:szCs w:val="21"/>
        </w:rPr>
        <w:t>.</w:t>
      </w:r>
      <w:hyperlink w:anchor="_ENREF_141" w:tooltip="Garland, 2010 #234" w:history="1">
        <w:r w:rsidR="00AB0343" w:rsidRPr="00F20E8E">
          <w:rPr>
            <w:rFonts w:cs="Arial"/>
            <w:sz w:val="21"/>
            <w:szCs w:val="21"/>
          </w:rPr>
          <w:fldChar w:fldCharType="begin">
            <w:fldData xml:space="preserve">PEVuZE5vdGU+PENpdGU+PEF1dGhvcj5HYXJsYW5kPC9BdXRob3I+PFllYXI+MjAxMDwvWWVhcj48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</w:fldData>
          </w:fldChar>
        </w:r>
        <w:r w:rsidR="00AB0343">
          <w:rPr>
            <w:rFonts w:cs="Arial"/>
            <w:sz w:val="21"/>
            <w:szCs w:val="21"/>
          </w:rPr>
          <w:instrText xml:space="preserve"> ADDIN EN.CITE </w:instrText>
        </w:r>
        <w:r w:rsidR="00AB0343">
          <w:rPr>
            <w:rFonts w:cs="Arial"/>
            <w:sz w:val="21"/>
            <w:szCs w:val="21"/>
          </w:rPr>
          <w:fldChar w:fldCharType="begin">
            <w:fldData xml:space="preserve">PEVuZE5vdGU+PENpdGU+PEF1dGhvcj5HYXJsYW5kPC9BdXRob3I+PFllYXI+MjAxMDwvWWVhcj48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</w:fldData>
          </w:fldChar>
        </w:r>
        <w:r w:rsidR="00AB0343">
          <w:rPr>
            <w:rFonts w:cs="Arial"/>
            <w:sz w:val="21"/>
            <w:szCs w:val="21"/>
          </w:rPr>
          <w:instrText xml:space="preserve"> ADDIN EN.CITE.DATA </w:instrText>
        </w:r>
        <w:r w:rsidR="00AB0343">
          <w:rPr>
            <w:rFonts w:cs="Arial"/>
            <w:sz w:val="21"/>
            <w:szCs w:val="21"/>
          </w:rPr>
        </w:r>
        <w:r w:rsidR="00AB0343">
          <w:rPr>
            <w:rFonts w:cs="Arial"/>
            <w:sz w:val="21"/>
            <w:szCs w:val="21"/>
          </w:rPr>
          <w:fldChar w:fldCharType="end"/>
        </w:r>
        <w:r w:rsidR="00AB0343" w:rsidRPr="00F20E8E">
          <w:rPr>
            <w:rFonts w:cs="Arial"/>
            <w:sz w:val="21"/>
            <w:szCs w:val="21"/>
          </w:rPr>
        </w:r>
        <w:r w:rsidR="00AB0343" w:rsidRPr="00F20E8E">
          <w:rPr>
            <w:rFonts w:cs="Arial"/>
            <w:sz w:val="21"/>
            <w:szCs w:val="21"/>
          </w:rPr>
          <w:fldChar w:fldCharType="separate"/>
        </w:r>
        <w:r w:rsidR="00AB0343" w:rsidRPr="00AB0343">
          <w:rPr>
            <w:rFonts w:cs="Arial"/>
            <w:noProof/>
            <w:sz w:val="21"/>
            <w:szCs w:val="21"/>
            <w:vertAlign w:val="superscript"/>
          </w:rPr>
          <w:t>141-143</w:t>
        </w:r>
        <w:r w:rsidR="00AB0343" w:rsidRPr="00F20E8E">
          <w:rPr>
            <w:rFonts w:cs="Arial"/>
            <w:sz w:val="21"/>
            <w:szCs w:val="21"/>
          </w:rPr>
          <w:fldChar w:fldCharType="end"/>
        </w:r>
      </w:hyperlink>
      <w:r w:rsidRPr="00F20E8E">
        <w:rPr>
          <w:rFonts w:cs="Arial"/>
          <w:sz w:val="21"/>
          <w:szCs w:val="21"/>
        </w:rPr>
        <w:t xml:space="preserve"> </w:t>
      </w:r>
    </w:p>
    <w:p w14:paraId="1A69D026" w14:textId="6F735F13" w:rsidR="00BC1E5B" w:rsidRPr="00F20E8E" w:rsidRDefault="00BC1E5B" w:rsidP="00BC1E5B">
      <w:pPr>
        <w:spacing w:before="120" w:after="120" w:line="360" w:lineRule="auto"/>
        <w:rPr>
          <w:rFonts w:cs="Arial"/>
          <w:sz w:val="21"/>
          <w:szCs w:val="21"/>
        </w:rPr>
      </w:pPr>
      <w:r w:rsidRPr="00F20E8E">
        <w:rPr>
          <w:rFonts w:cs="Arial"/>
          <w:sz w:val="21"/>
          <w:szCs w:val="21"/>
        </w:rPr>
        <w:t>Garland and colleagues from the US</w:t>
      </w:r>
      <w:r w:rsidRPr="00F20E8E">
        <w:rPr>
          <w:rFonts w:cs="Arial"/>
          <w:sz w:val="21"/>
          <w:szCs w:val="21"/>
        </w:rPr>
        <w:fldChar w:fldCharType="begin"/>
      </w:r>
      <w:r w:rsidR="00AB0343">
        <w:rPr>
          <w:rFonts w:cs="Arial"/>
          <w:sz w:val="21"/>
          <w:szCs w:val="21"/>
        </w:rPr>
        <w:instrText xml:space="preserve"> ADDIN EN.CITE &lt;EndNote&gt;&lt;Cite&gt;&lt;Author&gt;Garland&lt;/Author&gt;&lt;Year&gt;2010&lt;/Year&gt;&lt;RecNum&gt;234&lt;/RecNum&gt;&lt;DisplayText&gt;&lt;style face="superscript"&gt;141,142&lt;/style&gt;&lt;/DisplayText&gt;&lt;record&gt;&lt;rec-number&gt;234&lt;/rec-number&gt;&lt;foreign-keys&gt;&lt;key app="EN" db-id="pa59tdvxee2fe5eftppxrs9ntpprs0050vp5"&gt;234&lt;/key&gt;&lt;/foreign-keys&gt;&lt;ref-type name="Journal Article"&gt;17&lt;/ref-type&gt;&lt;contributors&gt;&lt;authors&gt;&lt;author&gt;Garland, E. L.&lt;/author&gt;&lt;author&gt;Gaylord, S. A.&lt;/author&gt;&lt;author&gt;Boettiger, C. A.&lt;/author&gt;&lt;author&gt;Howard, M. O.&lt;/author&gt;&lt;/authors&gt;&lt;/contributors&gt;&lt;titles&gt;&lt;title&gt;Mindfulness training modifies cognitive, affective, and physiological mechanisms implicated in alcohol dependence: Results of a randomised controlled pilot trial&lt;/title&gt;&lt;secondary-title&gt;Journal of Psychoactive Drugs&lt;/secondary-title&gt;&lt;/titles&gt;&lt;periodical&gt;&lt;full-title&gt;Journal of Psychoactive Drugs&lt;/full-title&gt;&lt;/periodical&gt;&lt;pages&gt;177-192&lt;/pages&gt;&lt;volume&gt;42&lt;/volume&gt;&lt;number&gt;2&lt;/number&gt;&lt;dates&gt;&lt;year&gt;2010&lt;/year&gt;&lt;/dates&gt;&lt;isbn&gt;0279-1072&lt;/isbn&gt;&lt;urls&gt;&lt;/urls&gt;&lt;/record&gt;&lt;/Cite&gt;&lt;Cite&gt;&lt;Author&gt;Garland&lt;/Author&gt;&lt;Year&gt;2016&lt;/Year&gt;&lt;RecNum&gt;235&lt;/RecNum&gt;&lt;record&gt;&lt;rec-number&gt;235&lt;/rec-number&gt;&lt;foreign-keys&gt;&lt;key app="EN" db-id="pa59tdvxee2fe5eftppxrs9ntpprs0050vp5"&gt;235&lt;/key&gt;&lt;/foreign-keys&gt;&lt;ref-type name="Journal Article"&gt;17&lt;/ref-type&gt;&lt;contributors&gt;&lt;authors&gt;&lt;author&gt;Garland, E. L.&lt;/author&gt;&lt;author&gt;Roberts-Lewis, A.&lt;/author&gt;&lt;author&gt;Tronnier, C. D.&lt;/author&gt;&lt;author&gt;Graves, R.&lt;/author&gt;&lt;author&gt;Kelley, K.&lt;/author&gt;&lt;/authors&gt;&lt;/contributors&gt;&lt;titles&gt;&lt;title&gt;Mindfulness-oriented recovery enhancement versus CBT for co-occurring substance dependence, traumatic stress, and psychiatric disorders: Proximal outcomes from a pragmatic randomised trial&lt;/title&gt;&lt;secondary-title&gt;Behaviour Research and Therapy&lt;/secondary-title&gt;&lt;/titles&gt;&lt;periodical&gt;&lt;full-title&gt;Behaviour Research and Therapy&lt;/full-title&gt;&lt;/periodical&gt;&lt;pages&gt;7-16&lt;/pages&gt;&lt;volume&gt;77&lt;/volume&gt;&lt;dates&gt;&lt;year&gt;2016&lt;/year&gt;&lt;/dates&gt;&lt;urls&gt;&lt;/urls&gt;&lt;electronic-resource-num&gt;10.1016/j.brat.2015.11.012&lt;/electronic-resource-num&gt;&lt;/record&gt;&lt;/Cite&gt;&lt;/EndNote&gt;</w:instrText>
      </w:r>
      <w:r w:rsidRPr="00F20E8E">
        <w:rPr>
          <w:rFonts w:cs="Arial"/>
          <w:sz w:val="21"/>
          <w:szCs w:val="21"/>
        </w:rPr>
        <w:fldChar w:fldCharType="separate"/>
      </w:r>
      <w:hyperlink w:anchor="_ENREF_141" w:tooltip="Garland, 2010 #234" w:history="1">
        <w:r w:rsidR="00AB0343" w:rsidRPr="00AB0343">
          <w:rPr>
            <w:rFonts w:cs="Arial"/>
            <w:noProof/>
            <w:sz w:val="21"/>
            <w:szCs w:val="21"/>
            <w:vertAlign w:val="superscript"/>
          </w:rPr>
          <w:t>141</w:t>
        </w:r>
      </w:hyperlink>
      <w:r w:rsidR="00AB0343" w:rsidRPr="00AB0343">
        <w:rPr>
          <w:rFonts w:cs="Arial"/>
          <w:noProof/>
          <w:sz w:val="21"/>
          <w:szCs w:val="21"/>
          <w:vertAlign w:val="superscript"/>
        </w:rPr>
        <w:t>,</w:t>
      </w:r>
      <w:hyperlink w:anchor="_ENREF_142" w:tooltip="Garland, 2016 #235" w:history="1">
        <w:r w:rsidR="00AB0343" w:rsidRPr="00AB0343">
          <w:rPr>
            <w:rFonts w:cs="Arial"/>
            <w:noProof/>
            <w:sz w:val="21"/>
            <w:szCs w:val="21"/>
            <w:vertAlign w:val="superscript"/>
          </w:rPr>
          <w:t>142</w:t>
        </w:r>
      </w:hyperlink>
      <w:r w:rsidRPr="00F20E8E">
        <w:rPr>
          <w:rFonts w:cs="Arial"/>
          <w:sz w:val="21"/>
          <w:szCs w:val="21"/>
        </w:rPr>
        <w:fldChar w:fldCharType="end"/>
      </w:r>
      <w:r w:rsidRPr="00F20E8E">
        <w:rPr>
          <w:rFonts w:cs="Arial"/>
          <w:sz w:val="21"/>
          <w:szCs w:val="21"/>
        </w:rPr>
        <w:t xml:space="preserve"> adapted a mindfulness intervention for depression, MBCT, to specifically target addiction, called Mindfulness-Oriented Recovery Enhancement (MORE). Both </w:t>
      </w:r>
      <w:r w:rsidR="003C0006" w:rsidRPr="00F20E8E">
        <w:rPr>
          <w:rFonts w:cs="Arial"/>
          <w:sz w:val="21"/>
          <w:szCs w:val="21"/>
        </w:rPr>
        <w:t>trials</w:t>
      </w:r>
      <w:r w:rsidRPr="00F20E8E">
        <w:rPr>
          <w:rFonts w:cs="Arial"/>
          <w:sz w:val="21"/>
          <w:szCs w:val="21"/>
        </w:rPr>
        <w:t xml:space="preserve"> recruited patients from a modified therapeutic community in an urban area in the US. In the 2010 RCT consisting of 53 alcohol-dependent adults, the pilot study compared the effectiveness of MORE (n = 27) to an Alcohol Support Group (ASG; n = 26) on psychosocial factors related to alcohol dependence and stress.</w:t>
      </w:r>
      <w:hyperlink w:anchor="_ENREF_141" w:tooltip="Garland, 2010 #234" w:history="1">
        <w:r w:rsidR="00AB0343" w:rsidRPr="00F20E8E">
          <w:rPr>
            <w:rFonts w:cs="Arial"/>
            <w:sz w:val="21"/>
            <w:szCs w:val="21"/>
          </w:rPr>
          <w:fldChar w:fldCharType="begin"/>
        </w:r>
        <w:r w:rsidR="00AB0343">
          <w:rPr>
            <w:rFonts w:cs="Arial"/>
            <w:sz w:val="21"/>
            <w:szCs w:val="21"/>
          </w:rPr>
          <w:instrText xml:space="preserve"> ADDIN EN.CITE &lt;EndNote&gt;&lt;Cite&gt;&lt;Author&gt;Garland&lt;/Author&gt;&lt;Year&gt;2010&lt;/Year&gt;&lt;RecNum&gt;234&lt;/RecNum&gt;&lt;DisplayText&gt;&lt;style face="superscript"&gt;141&lt;/style&gt;&lt;/DisplayText&gt;&lt;record&gt;&lt;rec-number&gt;234&lt;/rec-number&gt;&lt;foreign-keys&gt;&lt;key app="EN" db-id="pa59tdvxee2fe5eftppxrs9ntpprs0050vp5"&gt;234&lt;/key&gt;&lt;/foreign-keys&gt;&lt;ref-type name="Journal Article"&gt;17&lt;/ref-type&gt;&lt;contributors&gt;&lt;authors&gt;&lt;author&gt;Garland, E. L.&lt;/author&gt;&lt;author&gt;Gaylord, S. A.&lt;/author&gt;&lt;author&gt;Boettiger, C. A.&lt;/author&gt;&lt;author&gt;Howard, M. O.&lt;/author&gt;&lt;/authors&gt;&lt;/contributors&gt;&lt;titles&gt;&lt;title&gt;Mindfulness training modifies cognitive, affective, and physiological mechanisms implicated in alcohol dependence: Results of a randomised controlled pilot trial&lt;/title&gt;&lt;secondary-title&gt;Journal of Psychoactive Drugs&lt;/secondary-title&gt;&lt;/titles&gt;&lt;periodical&gt;&lt;full-title&gt;Journal of Psychoactive Drugs&lt;/full-title&gt;&lt;/periodical&gt;&lt;pages&gt;177-192&lt;/pages&gt;&lt;volume&gt;42&lt;/volume&gt;&lt;number&gt;2&lt;/number&gt;&lt;dates&gt;&lt;year&gt;2010&lt;/year&gt;&lt;/dates&gt;&lt;isbn&gt;0279-1072&lt;/isbn&gt;&lt;urls&gt;&lt;/urls&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141</w:t>
        </w:r>
        <w:r w:rsidR="00AB0343" w:rsidRPr="00F20E8E">
          <w:rPr>
            <w:rFonts w:cs="Arial"/>
            <w:sz w:val="21"/>
            <w:szCs w:val="21"/>
          </w:rPr>
          <w:fldChar w:fldCharType="end"/>
        </w:r>
      </w:hyperlink>
      <w:r w:rsidRPr="00F20E8E">
        <w:rPr>
          <w:rFonts w:cs="Arial"/>
          <w:sz w:val="21"/>
          <w:szCs w:val="21"/>
        </w:rPr>
        <w:t xml:space="preserve"> The study had approximately 31</w:t>
      </w:r>
      <w:r w:rsidR="004F1F9C" w:rsidRPr="00F20E8E">
        <w:rPr>
          <w:rFonts w:cs="Arial"/>
          <w:sz w:val="21"/>
          <w:szCs w:val="21"/>
        </w:rPr>
        <w:t xml:space="preserve"> per cent</w:t>
      </w:r>
      <w:r w:rsidRPr="00F20E8E">
        <w:rPr>
          <w:rFonts w:cs="Arial"/>
          <w:sz w:val="21"/>
          <w:szCs w:val="21"/>
        </w:rPr>
        <w:t xml:space="preserve"> </w:t>
      </w:r>
      <w:r w:rsidR="004F1F9C" w:rsidRPr="00F20E8E">
        <w:rPr>
          <w:rFonts w:cs="Arial"/>
          <w:sz w:val="21"/>
          <w:szCs w:val="21"/>
        </w:rPr>
        <w:t xml:space="preserve">of participants drop </w:t>
      </w:r>
      <w:r w:rsidRPr="00F20E8E">
        <w:rPr>
          <w:rFonts w:cs="Arial"/>
          <w:sz w:val="21"/>
          <w:szCs w:val="21"/>
        </w:rPr>
        <w:t xml:space="preserve">out. While MORE led to significant decreases in thought suppression, ASG led to increased thought suppression. Comparing the two </w:t>
      </w:r>
      <w:r w:rsidR="001A685B" w:rsidRPr="00F20E8E">
        <w:rPr>
          <w:rFonts w:cs="Arial"/>
          <w:sz w:val="21"/>
          <w:szCs w:val="21"/>
        </w:rPr>
        <w:t>groups</w:t>
      </w:r>
      <w:r w:rsidRPr="00F20E8E">
        <w:rPr>
          <w:rFonts w:cs="Arial"/>
          <w:sz w:val="21"/>
          <w:szCs w:val="21"/>
        </w:rPr>
        <w:t>, MORE significantly reduced stress and thought suppression, increased physiological recovery from alcohol cues, and modulated alcohol attentional bias when compared to the ASG group. Furthermore, the post-treatment results indicated both MORE and ASG led to significant reductions in perceived stress over time. However, the findings should be interpreted with caution, as the study suffered from several limitations including a small sample size which limited the statistical power and generalisability. Another notable limitation was that self-report measures were administered through face-to-face interviews which may have led to social desirability bias in these self-reported outcomes.</w:t>
      </w:r>
    </w:p>
    <w:p w14:paraId="6863011E" w14:textId="2EB6CA5F" w:rsidR="00BC1E5B" w:rsidRPr="00F20E8E" w:rsidRDefault="00BC1E5B" w:rsidP="00BC1E5B">
      <w:pPr>
        <w:spacing w:before="120" w:after="120" w:line="360" w:lineRule="auto"/>
        <w:rPr>
          <w:rFonts w:cs="Arial"/>
          <w:sz w:val="21"/>
          <w:szCs w:val="21"/>
        </w:rPr>
      </w:pPr>
      <w:r w:rsidRPr="00F20E8E">
        <w:rPr>
          <w:rFonts w:cs="Arial"/>
          <w:sz w:val="21"/>
          <w:szCs w:val="21"/>
        </w:rPr>
        <w:t>In a 2016 RCT</w:t>
      </w:r>
      <w:hyperlink w:anchor="_ENREF_142" w:tooltip="Garland, 2016 #235" w:history="1">
        <w:r w:rsidR="00AB0343" w:rsidRPr="00F20E8E">
          <w:rPr>
            <w:rFonts w:cs="Arial"/>
            <w:sz w:val="21"/>
            <w:szCs w:val="21"/>
          </w:rPr>
          <w:fldChar w:fldCharType="begin"/>
        </w:r>
        <w:r w:rsidR="00AB0343">
          <w:rPr>
            <w:rFonts w:cs="Arial"/>
            <w:sz w:val="21"/>
            <w:szCs w:val="21"/>
          </w:rPr>
          <w:instrText xml:space="preserve"> ADDIN EN.CITE &lt;EndNote&gt;&lt;Cite&gt;&lt;Author&gt;Garland&lt;/Author&gt;&lt;Year&gt;2016&lt;/Year&gt;&lt;RecNum&gt;235&lt;/RecNum&gt;&lt;DisplayText&gt;&lt;style face="superscript"&gt;142&lt;/style&gt;&lt;/DisplayText&gt;&lt;record&gt;&lt;rec-number&gt;235&lt;/rec-number&gt;&lt;foreign-keys&gt;&lt;key app="EN" db-id="pa59tdvxee2fe5eftppxrs9ntpprs0050vp5"&gt;235&lt;/key&gt;&lt;/foreign-keys&gt;&lt;ref-type name="Journal Article"&gt;17&lt;/ref-type&gt;&lt;contributors&gt;&lt;authors&gt;&lt;author&gt;Garland, E. L.&lt;/author&gt;&lt;author&gt;Roberts-Lewis, A.&lt;/author&gt;&lt;author&gt;Tronnier, C. D.&lt;/author&gt;&lt;author&gt;Graves, R.&lt;/author&gt;&lt;author&gt;Kelley, K.&lt;/author&gt;&lt;/authors&gt;&lt;/contributors&gt;&lt;titles&gt;&lt;title&gt;Mindfulness-oriented recovery enhancement versus CBT for co-occurring substance dependence, traumatic stress, and psychiatric disorders: Proximal outcomes from a pragmatic randomised trial&lt;/title&gt;&lt;secondary-title&gt;Behaviour Research and Therapy&lt;/secondary-title&gt;&lt;/titles&gt;&lt;periodical&gt;&lt;full-title&gt;Behaviour Research and Therapy&lt;/full-title&gt;&lt;/periodical&gt;&lt;pages&gt;7-16&lt;/pages&gt;&lt;volume&gt;77&lt;/volume&gt;&lt;dates&gt;&lt;year&gt;2016&lt;/year&gt;&lt;/dates&gt;&lt;urls&gt;&lt;/urls&gt;&lt;electronic-resource-num&gt;10.1016/j.brat.2015.11.012&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142</w:t>
        </w:r>
        <w:r w:rsidR="00AB0343" w:rsidRPr="00F20E8E">
          <w:rPr>
            <w:rFonts w:cs="Arial"/>
            <w:sz w:val="21"/>
            <w:szCs w:val="21"/>
          </w:rPr>
          <w:fldChar w:fldCharType="end"/>
        </w:r>
      </w:hyperlink>
      <w:r w:rsidRPr="00F20E8E">
        <w:rPr>
          <w:rFonts w:cs="Arial"/>
          <w:sz w:val="21"/>
          <w:szCs w:val="21"/>
        </w:rPr>
        <w:t>, Garland et al. conducted a trial consisting of a larger sample size of 180 men with co-occurring substance use and psychiatric disorders, comparing the effectiveness of MORE (n = 64) to CBT (n = 64) and TAU (n = 52) on alcohol craving, as well as symptom severity of PTSD, anxiety and depression. Of this sample, 45</w:t>
      </w:r>
      <w:r w:rsidR="00386200" w:rsidRPr="00F20E8E">
        <w:rPr>
          <w:rFonts w:cs="Arial"/>
          <w:sz w:val="21"/>
          <w:szCs w:val="21"/>
        </w:rPr>
        <w:t xml:space="preserve"> per cent</w:t>
      </w:r>
      <w:r w:rsidRPr="00F20E8E">
        <w:rPr>
          <w:rFonts w:cs="Arial"/>
          <w:sz w:val="21"/>
          <w:szCs w:val="21"/>
        </w:rPr>
        <w:t xml:space="preserve"> had an alcohol dependence diagnosis. There was </w:t>
      </w:r>
      <w:r w:rsidR="00386200" w:rsidRPr="00F20E8E">
        <w:rPr>
          <w:rFonts w:cs="Arial"/>
          <w:sz w:val="21"/>
          <w:szCs w:val="21"/>
        </w:rPr>
        <w:t xml:space="preserve">an </w:t>
      </w:r>
      <w:r w:rsidRPr="00F20E8E">
        <w:rPr>
          <w:rFonts w:cs="Arial"/>
          <w:sz w:val="21"/>
          <w:szCs w:val="21"/>
        </w:rPr>
        <w:t>approximately 29</w:t>
      </w:r>
      <w:r w:rsidR="00386200" w:rsidRPr="00F20E8E">
        <w:rPr>
          <w:rFonts w:cs="Arial"/>
          <w:sz w:val="21"/>
          <w:szCs w:val="21"/>
        </w:rPr>
        <w:t xml:space="preserve"> per cent</w:t>
      </w:r>
      <w:r w:rsidRPr="00F20E8E">
        <w:rPr>
          <w:rFonts w:cs="Arial"/>
          <w:sz w:val="21"/>
          <w:szCs w:val="21"/>
        </w:rPr>
        <w:t xml:space="preserve"> drop-out rate. In the MORE group, there was a significant decrease in alcohol craving at post-treatment. There was also a significant reduction in PTSD, depression, and anxiety symptom severity in the MORE group. Significant differences were not observed among the CBT group, with only depression symptom </w:t>
      </w:r>
      <w:r w:rsidRPr="00F20E8E">
        <w:rPr>
          <w:rFonts w:cs="Arial"/>
          <w:sz w:val="21"/>
          <w:szCs w:val="21"/>
        </w:rPr>
        <w:lastRenderedPageBreak/>
        <w:t xml:space="preserve">severity showing moderate reduction at post-treatment. Comparing MORE to CBT, the MORE group showed better improvement in alcohol craving, as well as a significantly greater reduction in PTSD symptom severity. However, the </w:t>
      </w:r>
      <w:r w:rsidR="00C17547" w:rsidRPr="00F20E8E">
        <w:rPr>
          <w:rFonts w:cs="Arial"/>
          <w:sz w:val="21"/>
          <w:szCs w:val="21"/>
        </w:rPr>
        <w:t>trial</w:t>
      </w:r>
      <w:r w:rsidRPr="00F20E8E">
        <w:rPr>
          <w:rFonts w:cs="Arial"/>
          <w:sz w:val="21"/>
          <w:szCs w:val="21"/>
        </w:rPr>
        <w:t xml:space="preserve"> sample included patients with different types of substance use disorders including alcohol, opioids, cannabis and hallucinogens. Therefore</w:t>
      </w:r>
      <w:r w:rsidR="00386200" w:rsidRPr="00F20E8E">
        <w:rPr>
          <w:rFonts w:cs="Arial"/>
          <w:sz w:val="21"/>
          <w:szCs w:val="21"/>
        </w:rPr>
        <w:t>, the effects on AUD-</w:t>
      </w:r>
      <w:r w:rsidRPr="00F20E8E">
        <w:rPr>
          <w:rFonts w:cs="Arial"/>
          <w:sz w:val="21"/>
          <w:szCs w:val="21"/>
        </w:rPr>
        <w:t>only patients cannot be clearly distinguished. The male sample population may limit the generalisability of the findings to women.</w:t>
      </w:r>
    </w:p>
    <w:p w14:paraId="392EC865" w14:textId="76FCDCF3" w:rsidR="00BC1E5B" w:rsidRPr="00F20E8E" w:rsidRDefault="00BC1E5B" w:rsidP="00BC1E5B">
      <w:pPr>
        <w:spacing w:before="120" w:after="120" w:line="360" w:lineRule="auto"/>
        <w:rPr>
          <w:rFonts w:cs="Arial"/>
          <w:sz w:val="21"/>
          <w:szCs w:val="21"/>
        </w:rPr>
      </w:pPr>
      <w:r w:rsidRPr="00F20E8E">
        <w:rPr>
          <w:rFonts w:cs="Arial"/>
          <w:sz w:val="21"/>
          <w:szCs w:val="21"/>
        </w:rPr>
        <w:t>A parallel RCT in the US investigated the effectiveness of mindfulness-based relapse prevention for alcohol (MBRP-A) compared to TAU on self-reported alcohol problems in 123 alcohol dependent adults recruited from eight local addiction treatment centres.</w:t>
      </w:r>
      <w:hyperlink w:anchor="_ENREF_143" w:tooltip="Zgierska, 2017 #282" w:history="1">
        <w:r w:rsidR="00AB0343" w:rsidRPr="00F20E8E">
          <w:rPr>
            <w:rFonts w:cs="Arial"/>
            <w:sz w:val="21"/>
            <w:szCs w:val="21"/>
          </w:rPr>
          <w:fldChar w:fldCharType="begin"/>
        </w:r>
        <w:r w:rsidR="00AB0343">
          <w:rPr>
            <w:rFonts w:cs="Arial"/>
            <w:sz w:val="21"/>
            <w:szCs w:val="21"/>
          </w:rPr>
          <w:instrText xml:space="preserve"> ADDIN EN.CITE &lt;EndNote&gt;&lt;Cite&gt;&lt;Author&gt;Zgierska&lt;/Author&gt;&lt;Year&gt;2017&lt;/Year&gt;&lt;RecNum&gt;282&lt;/RecNum&gt;&lt;DisplayText&gt;&lt;style face="superscript"&gt;143&lt;/style&gt;&lt;/DisplayText&gt;&lt;record&gt;&lt;rec-number&gt;282&lt;/rec-number&gt;&lt;foreign-keys&gt;&lt;key app="EN" db-id="pa59tdvxee2fe5eftppxrs9ntpprs0050vp5"&gt;282&lt;/key&gt;&lt;/foreign-keys&gt;&lt;ref-type name="Journal Article"&gt;17&lt;/ref-type&gt;&lt;contributors&gt;&lt;authors&gt;&lt;author&gt;Zgierska, Aleksandra E&lt;/author&gt;&lt;author&gt;Shapiro, Joshua&lt;/author&gt;&lt;author&gt;Burzinski, Cindy A&lt;/author&gt;&lt;author&gt;Lerner, Faith&lt;/author&gt;&lt;author&gt;Goodman-Strenski, Victoria&lt;/author&gt;&lt;/authors&gt;&lt;/contributors&gt;&lt;titles&gt;&lt;title&gt;Maintaining treatment fidelity of mindfulness-based relapse prevention intervention for alcohol dependence: A randomised controlled trial experience&lt;/title&gt;&lt;secondary-title&gt;Evidence-Based Complementary and Alternative Medicine&lt;/secondary-title&gt;&lt;/titles&gt;&lt;periodical&gt;&lt;full-title&gt;Evidence-Based Complementary and Alternative Medicine&lt;/full-title&gt;&lt;/periodical&gt;&lt;pages&gt;Article ID 9716586&lt;/pages&gt;&lt;volume&gt;2017&lt;/volume&gt;&lt;dates&gt;&lt;year&gt;2017&lt;/year&gt;&lt;/dates&gt;&lt;urls&gt;&lt;/urls&gt;&lt;electronic-resource-num&gt;10.1155/2017/9716586&lt;/electronic-resource-num&gt;&lt;/record&gt;&lt;/Cite&gt;&lt;/EndNote&gt;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143</w:t>
        </w:r>
        <w:r w:rsidR="00AB0343" w:rsidRPr="00F20E8E">
          <w:rPr>
            <w:rFonts w:cs="Arial"/>
            <w:sz w:val="21"/>
            <w:szCs w:val="21"/>
          </w:rPr>
          <w:fldChar w:fldCharType="end"/>
        </w:r>
      </w:hyperlink>
      <w:r w:rsidRPr="00F20E8E">
        <w:rPr>
          <w:rFonts w:cs="Arial"/>
          <w:sz w:val="21"/>
          <w:szCs w:val="21"/>
        </w:rPr>
        <w:t xml:space="preserve"> The participants were randomised to either receive MBRP-A (n = 64), or to continue their TAU (n = 59), which typically included motivational enhancement, relapse prevention, and 12-step facilitation strategies. </w:t>
      </w:r>
      <w:r w:rsidR="00386200" w:rsidRPr="00F20E8E">
        <w:rPr>
          <w:rFonts w:cs="Arial"/>
          <w:sz w:val="21"/>
          <w:szCs w:val="21"/>
        </w:rPr>
        <w:t>Twenty-eight per cent</w:t>
      </w:r>
      <w:r w:rsidRPr="00F20E8E">
        <w:rPr>
          <w:rFonts w:cs="Arial"/>
          <w:sz w:val="21"/>
          <w:szCs w:val="21"/>
        </w:rPr>
        <w:t xml:space="preserve"> of the participants from the MBRP-A group failed to complete more than </w:t>
      </w:r>
      <w:r w:rsidR="00386200" w:rsidRPr="00F20E8E">
        <w:rPr>
          <w:rFonts w:cs="Arial"/>
          <w:sz w:val="21"/>
          <w:szCs w:val="21"/>
        </w:rPr>
        <w:t>four</w:t>
      </w:r>
      <w:r w:rsidRPr="00F20E8E">
        <w:rPr>
          <w:rFonts w:cs="Arial"/>
          <w:sz w:val="21"/>
          <w:szCs w:val="21"/>
        </w:rPr>
        <w:t xml:space="preserve"> sessions. At the end of treatment, the intervention group reported a mean score of 5.8 for change in alcohol problems since starting the </w:t>
      </w:r>
      <w:r w:rsidR="00C17547" w:rsidRPr="00F20E8E">
        <w:rPr>
          <w:rFonts w:cs="Arial"/>
          <w:sz w:val="21"/>
          <w:szCs w:val="21"/>
        </w:rPr>
        <w:t>trial</w:t>
      </w:r>
      <w:r w:rsidRPr="00F20E8E">
        <w:rPr>
          <w:rFonts w:cs="Arial"/>
          <w:sz w:val="21"/>
          <w:szCs w:val="21"/>
        </w:rPr>
        <w:t xml:space="preserve"> on a self-report measure, indicating </w:t>
      </w:r>
      <w:r w:rsidR="001A685B" w:rsidRPr="00F20E8E">
        <w:rPr>
          <w:rFonts w:cs="Arial"/>
          <w:sz w:val="21"/>
          <w:szCs w:val="21"/>
        </w:rPr>
        <w:t xml:space="preserve">substantial </w:t>
      </w:r>
      <w:r w:rsidRPr="00F20E8E">
        <w:rPr>
          <w:rFonts w:cs="Arial"/>
          <w:sz w:val="21"/>
          <w:szCs w:val="21"/>
        </w:rPr>
        <w:t>improvements in alcohol problems</w:t>
      </w:r>
      <w:r w:rsidR="006247FE" w:rsidRPr="00F20E8E">
        <w:rPr>
          <w:rFonts w:cs="Arial"/>
          <w:sz w:val="21"/>
          <w:szCs w:val="21"/>
        </w:rPr>
        <w:t xml:space="preserve">. This outcome was not assessed in the </w:t>
      </w:r>
      <w:r w:rsidR="00B64655">
        <w:rPr>
          <w:rFonts w:cs="Arial"/>
          <w:sz w:val="21"/>
          <w:szCs w:val="21"/>
        </w:rPr>
        <w:t>comparison</w:t>
      </w:r>
      <w:r w:rsidR="006247FE" w:rsidRPr="00F20E8E">
        <w:rPr>
          <w:rFonts w:cs="Arial"/>
          <w:sz w:val="21"/>
          <w:szCs w:val="21"/>
        </w:rPr>
        <w:t xml:space="preserve"> group, however, and no statistical comparison was made </w:t>
      </w:r>
      <w:r w:rsidR="00E917AD">
        <w:rPr>
          <w:rFonts w:cs="Arial"/>
          <w:sz w:val="21"/>
          <w:szCs w:val="21"/>
        </w:rPr>
        <w:t xml:space="preserve">between the two </w:t>
      </w:r>
      <w:r w:rsidR="006247FE" w:rsidRPr="00F20E8E">
        <w:rPr>
          <w:rFonts w:cs="Arial"/>
          <w:sz w:val="21"/>
          <w:szCs w:val="21"/>
        </w:rPr>
        <w:t>group</w:t>
      </w:r>
      <w:r w:rsidR="00E917AD">
        <w:rPr>
          <w:rFonts w:cs="Arial"/>
          <w:sz w:val="21"/>
          <w:szCs w:val="21"/>
        </w:rPr>
        <w:t>s</w:t>
      </w:r>
      <w:r w:rsidR="006247FE" w:rsidRPr="00F20E8E">
        <w:rPr>
          <w:rFonts w:cs="Arial"/>
          <w:sz w:val="21"/>
          <w:szCs w:val="21"/>
        </w:rPr>
        <w:t xml:space="preserve">, which </w:t>
      </w:r>
      <w:r w:rsidR="00E917AD">
        <w:rPr>
          <w:rFonts w:cs="Arial"/>
          <w:sz w:val="21"/>
          <w:szCs w:val="21"/>
        </w:rPr>
        <w:t>represents</w:t>
      </w:r>
      <w:r w:rsidR="006247FE" w:rsidRPr="00F20E8E">
        <w:rPr>
          <w:rFonts w:cs="Arial"/>
          <w:sz w:val="21"/>
          <w:szCs w:val="21"/>
        </w:rPr>
        <w:t xml:space="preserve"> a major limitation of the trial.</w:t>
      </w:r>
      <w:r w:rsidRPr="00F20E8E">
        <w:rPr>
          <w:rFonts w:cs="Arial"/>
          <w:sz w:val="21"/>
          <w:szCs w:val="21"/>
        </w:rPr>
        <w:t xml:space="preserve"> In addition, the primary outcome measure </w:t>
      </w:r>
      <w:r w:rsidR="00045DAB">
        <w:rPr>
          <w:rFonts w:cs="Arial"/>
          <w:sz w:val="21"/>
          <w:szCs w:val="21"/>
        </w:rPr>
        <w:t xml:space="preserve">used in this trial </w:t>
      </w:r>
      <w:r w:rsidRPr="00F20E8E">
        <w:rPr>
          <w:rFonts w:cs="Arial"/>
          <w:sz w:val="21"/>
          <w:szCs w:val="21"/>
        </w:rPr>
        <w:t>had not been validated, and the outcomes were not based on any standard clinical assessments.</w:t>
      </w:r>
    </w:p>
    <w:p w14:paraId="52CAA521" w14:textId="4D8A505F" w:rsidR="00BC1E5B" w:rsidRPr="00F20E8E" w:rsidRDefault="00BC1E5B" w:rsidP="00BC1E5B">
      <w:pPr>
        <w:spacing w:before="120" w:after="120" w:line="360" w:lineRule="auto"/>
        <w:rPr>
          <w:rFonts w:cs="Arial"/>
          <w:sz w:val="21"/>
          <w:szCs w:val="21"/>
        </w:rPr>
      </w:pPr>
      <w:r w:rsidRPr="00F20E8E">
        <w:rPr>
          <w:rFonts w:cs="Arial"/>
          <w:sz w:val="21"/>
          <w:szCs w:val="21"/>
        </w:rPr>
        <w:t xml:space="preserve">Overall, the strength of the evidence for group mindfulness interventions to effectively treat AUD and AUD-related symptoms was found to be low. This rating was based on three </w:t>
      </w:r>
      <w:r w:rsidR="00EB5AB8" w:rsidRPr="00F20E8E">
        <w:rPr>
          <w:rFonts w:cs="Arial"/>
          <w:sz w:val="21"/>
          <w:szCs w:val="21"/>
        </w:rPr>
        <w:t>trials</w:t>
      </w:r>
      <w:r w:rsidRPr="00F20E8E">
        <w:rPr>
          <w:rFonts w:cs="Arial"/>
          <w:sz w:val="21"/>
          <w:szCs w:val="21"/>
        </w:rPr>
        <w:t xml:space="preserve"> which </w:t>
      </w:r>
      <w:r w:rsidR="00B8076A" w:rsidRPr="00F20E8E">
        <w:rPr>
          <w:rFonts w:cs="Arial"/>
          <w:sz w:val="21"/>
          <w:szCs w:val="21"/>
        </w:rPr>
        <w:t xml:space="preserve">were </w:t>
      </w:r>
      <w:r w:rsidRPr="00F20E8E">
        <w:rPr>
          <w:rFonts w:cs="Arial"/>
          <w:sz w:val="21"/>
          <w:szCs w:val="21"/>
        </w:rPr>
        <w:t xml:space="preserve">all susceptible to a high level of risk for </w:t>
      </w:r>
      <w:r w:rsidR="00D70D4B" w:rsidRPr="00F20E8E">
        <w:rPr>
          <w:rFonts w:cs="Arial"/>
          <w:sz w:val="21"/>
          <w:szCs w:val="21"/>
        </w:rPr>
        <w:t>bias. In the t</w:t>
      </w:r>
      <w:r w:rsidR="00A84164" w:rsidRPr="00F20E8E">
        <w:rPr>
          <w:rFonts w:cs="Arial"/>
          <w:sz w:val="21"/>
          <w:szCs w:val="21"/>
        </w:rPr>
        <w:t xml:space="preserve">wo </w:t>
      </w:r>
      <w:r w:rsidR="00940BD6" w:rsidRPr="00F20E8E">
        <w:rPr>
          <w:rFonts w:cs="Arial"/>
          <w:sz w:val="21"/>
          <w:szCs w:val="21"/>
        </w:rPr>
        <w:t>trials</w:t>
      </w:r>
      <w:r w:rsidR="00A84164" w:rsidRPr="00F20E8E">
        <w:rPr>
          <w:rFonts w:cs="Arial"/>
          <w:sz w:val="21"/>
          <w:szCs w:val="21"/>
        </w:rPr>
        <w:t xml:space="preserve"> by Garland et</w:t>
      </w:r>
      <w:r w:rsidRPr="00F20E8E">
        <w:rPr>
          <w:rFonts w:cs="Arial"/>
          <w:sz w:val="21"/>
          <w:szCs w:val="21"/>
        </w:rPr>
        <w:t xml:space="preserve"> al., which used MORE to treat alcohol-use symptoms</w:t>
      </w:r>
      <w:r w:rsidR="00D70D4B" w:rsidRPr="00F20E8E">
        <w:rPr>
          <w:rFonts w:cs="Arial"/>
          <w:sz w:val="21"/>
          <w:szCs w:val="21"/>
        </w:rPr>
        <w:t>,</w:t>
      </w:r>
      <w:r w:rsidRPr="00F20E8E">
        <w:rPr>
          <w:rFonts w:cs="Arial"/>
          <w:sz w:val="21"/>
          <w:szCs w:val="21"/>
        </w:rPr>
        <w:t xml:space="preserve"> the 2010</w:t>
      </w:r>
      <w:hyperlink w:anchor="_ENREF_141" w:tooltip="Garland, 2010 #234" w:history="1">
        <w:r w:rsidR="00AB0343" w:rsidRPr="00F20E8E">
          <w:rPr>
            <w:rFonts w:cs="Arial"/>
            <w:sz w:val="21"/>
            <w:szCs w:val="21"/>
          </w:rPr>
          <w:fldChar w:fldCharType="begin"/>
        </w:r>
        <w:r w:rsidR="00AB0343">
          <w:rPr>
            <w:rFonts w:cs="Arial"/>
            <w:sz w:val="21"/>
            <w:szCs w:val="21"/>
          </w:rPr>
          <w:instrText xml:space="preserve"> ADDIN EN.CITE &lt;EndNote&gt;&lt;Cite&gt;&lt;Author&gt;Garland&lt;/Author&gt;&lt;Year&gt;2010&lt;/Year&gt;&lt;RecNum&gt;234&lt;/RecNum&gt;&lt;DisplayText&gt;&lt;style face="superscript"&gt;141&lt;/style&gt;&lt;/DisplayText&gt;&lt;record&gt;&lt;rec-number&gt;234&lt;/rec-number&gt;&lt;foreign-keys&gt;&lt;key app="EN" db-id="pa59tdvxee2fe5eftppxrs9ntpprs0050vp5"&gt;234&lt;/key&gt;&lt;/foreign-keys&gt;&lt;ref-type name="Journal Article"&gt;17&lt;/ref-type&gt;&lt;contributors&gt;&lt;authors&gt;&lt;author&gt;Garland, E. L.&lt;/author&gt;&lt;author&gt;Gaylord, S. A.&lt;/author&gt;&lt;author&gt;Boettiger, C. A.&lt;/author&gt;&lt;author&gt;Howard, M. O.&lt;/author&gt;&lt;/authors&gt;&lt;/contributors&gt;&lt;titles&gt;&lt;title&gt;Mindfulness training modifies cognitive, affective, and physiological mechanisms implicated in alcohol dependence: Results of a randomised controlled pilot trial&lt;/title&gt;&lt;secondary-title&gt;Journal of Psychoactive Drugs&lt;/secondary-title&gt;&lt;/titles&gt;&lt;periodical&gt;&lt;full-title&gt;Journal of Psychoactive Drugs&lt;/full-title&gt;&lt;/periodical&gt;&lt;pages&gt;177-192&lt;/pages&gt;&lt;volume&gt;42&lt;/volume&gt;&lt;number&gt;2&lt;/number&gt;&lt;dates&gt;&lt;year&gt;2010&lt;/year&gt;&lt;/dates&gt;&lt;isbn&gt;0279-1072&lt;/isbn&gt;&lt;urls&gt;&lt;/urls&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141</w:t>
        </w:r>
        <w:r w:rsidR="00AB0343" w:rsidRPr="00F20E8E">
          <w:rPr>
            <w:rFonts w:cs="Arial"/>
            <w:sz w:val="21"/>
            <w:szCs w:val="21"/>
          </w:rPr>
          <w:fldChar w:fldCharType="end"/>
        </w:r>
      </w:hyperlink>
      <w:r w:rsidRPr="00F20E8E">
        <w:rPr>
          <w:rFonts w:cs="Arial"/>
          <w:sz w:val="21"/>
          <w:szCs w:val="21"/>
        </w:rPr>
        <w:t xml:space="preserve"> </w:t>
      </w:r>
      <w:r w:rsidR="00940BD6" w:rsidRPr="00F20E8E">
        <w:rPr>
          <w:rFonts w:cs="Arial"/>
          <w:sz w:val="21"/>
          <w:szCs w:val="21"/>
        </w:rPr>
        <w:t>trial</w:t>
      </w:r>
      <w:r w:rsidRPr="00F20E8E">
        <w:rPr>
          <w:rFonts w:cs="Arial"/>
          <w:sz w:val="21"/>
          <w:szCs w:val="21"/>
        </w:rPr>
        <w:t xml:space="preserve"> used a small sample of alcohol-dependent patients hence limiting the statistical power; the 2016</w:t>
      </w:r>
      <w:hyperlink w:anchor="_ENREF_142" w:tooltip="Garland, 2016 #235" w:history="1">
        <w:r w:rsidR="00AB0343" w:rsidRPr="00F20E8E">
          <w:rPr>
            <w:rFonts w:cs="Arial"/>
            <w:sz w:val="21"/>
            <w:szCs w:val="21"/>
          </w:rPr>
          <w:fldChar w:fldCharType="begin"/>
        </w:r>
        <w:r w:rsidR="00AB0343">
          <w:rPr>
            <w:rFonts w:cs="Arial"/>
            <w:sz w:val="21"/>
            <w:szCs w:val="21"/>
          </w:rPr>
          <w:instrText xml:space="preserve"> ADDIN EN.CITE &lt;EndNote&gt;&lt;Cite&gt;&lt;Author&gt;Garland&lt;/Author&gt;&lt;Year&gt;2016&lt;/Year&gt;&lt;RecNum&gt;235&lt;/RecNum&gt;&lt;DisplayText&gt;&lt;style face="superscript"&gt;142&lt;/style&gt;&lt;/DisplayText&gt;&lt;record&gt;&lt;rec-number&gt;235&lt;/rec-number&gt;&lt;foreign-keys&gt;&lt;key app="EN" db-id="pa59tdvxee2fe5eftppxrs9ntpprs0050vp5"&gt;235&lt;/key&gt;&lt;/foreign-keys&gt;&lt;ref-type name="Journal Article"&gt;17&lt;/ref-type&gt;&lt;contributors&gt;&lt;authors&gt;&lt;author&gt;Garland, E. L.&lt;/author&gt;&lt;author&gt;Roberts-Lewis, A.&lt;/author&gt;&lt;author&gt;Tronnier, C. D.&lt;/author&gt;&lt;author&gt;Graves, R.&lt;/author&gt;&lt;author&gt;Kelley, K.&lt;/author&gt;&lt;/authors&gt;&lt;/contributors&gt;&lt;titles&gt;&lt;title&gt;Mindfulness-oriented recovery enhancement versus CBT for co-occurring substance dependence, traumatic stress, and psychiatric disorders: Proximal outcomes from a pragmatic randomised trial&lt;/title&gt;&lt;secondary-title&gt;Behaviour Research and Therapy&lt;/secondary-title&gt;&lt;/titles&gt;&lt;periodical&gt;&lt;full-title&gt;Behaviour Research and Therapy&lt;/full-title&gt;&lt;/periodical&gt;&lt;pages&gt;7-16&lt;/pages&gt;&lt;volume&gt;77&lt;/volume&gt;&lt;dates&gt;&lt;year&gt;2016&lt;/year&gt;&lt;/dates&gt;&lt;urls&gt;&lt;/urls&gt;&lt;electronic-resource-num&gt;10.1016/j.brat.2015.11.012&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142</w:t>
        </w:r>
        <w:r w:rsidR="00AB0343" w:rsidRPr="00F20E8E">
          <w:rPr>
            <w:rFonts w:cs="Arial"/>
            <w:sz w:val="21"/>
            <w:szCs w:val="21"/>
          </w:rPr>
          <w:fldChar w:fldCharType="end"/>
        </w:r>
      </w:hyperlink>
      <w:r w:rsidRPr="00F20E8E">
        <w:rPr>
          <w:rFonts w:cs="Arial"/>
          <w:sz w:val="21"/>
          <w:szCs w:val="21"/>
        </w:rPr>
        <w:t xml:space="preserve"> </w:t>
      </w:r>
      <w:r w:rsidR="00ED6C13" w:rsidRPr="00F20E8E">
        <w:rPr>
          <w:rFonts w:cs="Arial"/>
          <w:sz w:val="21"/>
          <w:szCs w:val="21"/>
        </w:rPr>
        <w:t>trial</w:t>
      </w:r>
      <w:r w:rsidRPr="00F20E8E">
        <w:rPr>
          <w:rFonts w:cs="Arial"/>
          <w:sz w:val="21"/>
          <w:szCs w:val="21"/>
        </w:rPr>
        <w:t xml:space="preserve"> was well conducted and had a large sample size, however</w:t>
      </w:r>
      <w:r w:rsidR="00D70D4B" w:rsidRPr="00F20E8E">
        <w:rPr>
          <w:rFonts w:cs="Arial"/>
          <w:sz w:val="21"/>
          <w:szCs w:val="21"/>
        </w:rPr>
        <w:t>,</w:t>
      </w:r>
      <w:r w:rsidRPr="00F20E8E">
        <w:rPr>
          <w:rFonts w:cs="Arial"/>
          <w:sz w:val="21"/>
          <w:szCs w:val="21"/>
        </w:rPr>
        <w:t xml:space="preserve"> the </w:t>
      </w:r>
      <w:r w:rsidR="00455843" w:rsidRPr="00F20E8E">
        <w:rPr>
          <w:rFonts w:cs="Arial"/>
          <w:sz w:val="21"/>
          <w:szCs w:val="21"/>
        </w:rPr>
        <w:t>trial</w:t>
      </w:r>
      <w:r w:rsidRPr="00F20E8E">
        <w:rPr>
          <w:rFonts w:cs="Arial"/>
          <w:sz w:val="21"/>
          <w:szCs w:val="21"/>
        </w:rPr>
        <w:t xml:space="preserve"> used patients suffering from a range of substance-use disorders with 45</w:t>
      </w:r>
      <w:r w:rsidR="00D70D4B" w:rsidRPr="00F20E8E">
        <w:rPr>
          <w:rFonts w:cs="Arial"/>
          <w:sz w:val="21"/>
          <w:szCs w:val="21"/>
        </w:rPr>
        <w:t xml:space="preserve"> per cent</w:t>
      </w:r>
      <w:r w:rsidRPr="00F20E8E">
        <w:rPr>
          <w:rFonts w:cs="Arial"/>
          <w:sz w:val="21"/>
          <w:szCs w:val="21"/>
        </w:rPr>
        <w:t xml:space="preserve"> diagnosed with alcohol dependence, greatly limiting the generalisability </w:t>
      </w:r>
      <w:r w:rsidR="00D70D4B" w:rsidRPr="00F20E8E">
        <w:rPr>
          <w:rFonts w:cs="Arial"/>
          <w:sz w:val="21"/>
          <w:szCs w:val="21"/>
        </w:rPr>
        <w:t xml:space="preserve">of </w:t>
      </w:r>
      <w:r w:rsidRPr="00F20E8E">
        <w:rPr>
          <w:rFonts w:cs="Arial"/>
          <w:sz w:val="21"/>
          <w:szCs w:val="21"/>
        </w:rPr>
        <w:t xml:space="preserve">the results to </w:t>
      </w:r>
      <w:r w:rsidR="00D70D4B" w:rsidRPr="00F20E8E">
        <w:rPr>
          <w:rFonts w:cs="Arial"/>
          <w:sz w:val="21"/>
          <w:szCs w:val="21"/>
        </w:rPr>
        <w:t>AUD-</w:t>
      </w:r>
      <w:r w:rsidRPr="00F20E8E">
        <w:rPr>
          <w:rFonts w:cs="Arial"/>
          <w:sz w:val="21"/>
          <w:szCs w:val="21"/>
        </w:rPr>
        <w:t xml:space="preserve">only patients. The </w:t>
      </w:r>
      <w:r w:rsidR="003F3F75">
        <w:rPr>
          <w:rFonts w:cs="Arial"/>
          <w:sz w:val="21"/>
          <w:szCs w:val="21"/>
        </w:rPr>
        <w:t xml:space="preserve">third </w:t>
      </w:r>
      <w:r w:rsidR="0093601E" w:rsidRPr="00F20E8E">
        <w:rPr>
          <w:rFonts w:cs="Arial"/>
          <w:sz w:val="21"/>
          <w:szCs w:val="21"/>
        </w:rPr>
        <w:t>trial</w:t>
      </w:r>
      <w:r w:rsidR="003F3F75">
        <w:rPr>
          <w:rFonts w:cs="Arial"/>
          <w:sz w:val="21"/>
          <w:szCs w:val="21"/>
        </w:rPr>
        <w:t>,</w:t>
      </w:r>
      <w:r w:rsidRPr="00F20E8E">
        <w:rPr>
          <w:rFonts w:cs="Arial"/>
          <w:sz w:val="21"/>
          <w:szCs w:val="21"/>
        </w:rPr>
        <w:t xml:space="preserve"> by Zgierska et al</w:t>
      </w:r>
      <w:r w:rsidR="00F00FE5" w:rsidRPr="00F20E8E">
        <w:rPr>
          <w:rFonts w:cs="Arial"/>
          <w:sz w:val="21"/>
          <w:szCs w:val="21"/>
        </w:rPr>
        <w:t>.</w:t>
      </w:r>
      <w:r w:rsidR="00F03FF1" w:rsidRPr="00F20E8E">
        <w:rPr>
          <w:rFonts w:cs="Arial"/>
          <w:sz w:val="21"/>
          <w:szCs w:val="21"/>
        </w:rPr>
        <w:t>,</w:t>
      </w:r>
      <w:hyperlink w:anchor="_ENREF_143" w:tooltip="Zgierska, 2017 #282" w:history="1">
        <w:r w:rsidR="00AB0343" w:rsidRPr="00F20E8E">
          <w:rPr>
            <w:rFonts w:cs="Arial"/>
            <w:sz w:val="21"/>
            <w:szCs w:val="21"/>
          </w:rPr>
          <w:fldChar w:fldCharType="begin"/>
        </w:r>
        <w:r w:rsidR="00AB0343">
          <w:rPr>
            <w:rFonts w:cs="Arial"/>
            <w:sz w:val="21"/>
            <w:szCs w:val="21"/>
          </w:rPr>
          <w:instrText xml:space="preserve"> ADDIN EN.CITE &lt;EndNote&gt;&lt;Cite&gt;&lt;Author&gt;Zgierska&lt;/Author&gt;&lt;Year&gt;2017&lt;/Year&gt;&lt;RecNum&gt;282&lt;/RecNum&gt;&lt;DisplayText&gt;&lt;style face="superscript"&gt;143&lt;/style&gt;&lt;/DisplayText&gt;&lt;record&gt;&lt;rec-number&gt;282&lt;/rec-number&gt;&lt;foreign-keys&gt;&lt;key app="EN" db-id="pa59tdvxee2fe5eftppxrs9ntpprs0050vp5"&gt;282&lt;/key&gt;&lt;/foreign-keys&gt;&lt;ref-type name="Journal Article"&gt;17&lt;/ref-type&gt;&lt;contributors&gt;&lt;authors&gt;&lt;author&gt;Zgierska, Aleksandra E&lt;/author&gt;&lt;author&gt;Shapiro, Joshua&lt;/author&gt;&lt;author&gt;Burzinski, Cindy A&lt;/author&gt;&lt;author&gt;Lerner, Faith&lt;/author&gt;&lt;author&gt;Goodman-Strenski, Victoria&lt;/author&gt;&lt;/authors&gt;&lt;/contributors&gt;&lt;titles&gt;&lt;title&gt;Maintaining treatment fidelity of mindfulness-based relapse prevention intervention for alcohol dependence: A randomised controlled trial experience&lt;/title&gt;&lt;secondary-title&gt;Evidence-Based Complementary and Alternative Medicine&lt;/secondary-title&gt;&lt;/titles&gt;&lt;periodical&gt;&lt;full-title&gt;Evidence-Based Complementary and Alternative Medicine&lt;/full-title&gt;&lt;/periodical&gt;&lt;pages&gt;Article ID 9716586&lt;/pages&gt;&lt;volume&gt;2017&lt;/volume&gt;&lt;dates&gt;&lt;year&gt;2017&lt;/year&gt;&lt;/dates&gt;&lt;urls&gt;&lt;/urls&gt;&lt;electronic-resource-num&gt;10.1155/2017/9716586&lt;/electronic-resource-num&gt;&lt;/record&gt;&lt;/Cite&gt;&lt;/EndNote&gt;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143</w:t>
        </w:r>
        <w:r w:rsidR="00AB0343" w:rsidRPr="00F20E8E">
          <w:rPr>
            <w:rFonts w:cs="Arial"/>
            <w:sz w:val="21"/>
            <w:szCs w:val="21"/>
          </w:rPr>
          <w:fldChar w:fldCharType="end"/>
        </w:r>
      </w:hyperlink>
      <w:r w:rsidR="00873FD1" w:rsidRPr="00F20E8E">
        <w:rPr>
          <w:rFonts w:cs="Arial"/>
          <w:sz w:val="21"/>
          <w:szCs w:val="21"/>
        </w:rPr>
        <w:t xml:space="preserve"> </w:t>
      </w:r>
      <w:r w:rsidR="00A84164" w:rsidRPr="00F20E8E">
        <w:rPr>
          <w:rFonts w:cs="Arial"/>
          <w:sz w:val="21"/>
          <w:szCs w:val="21"/>
        </w:rPr>
        <w:t>which used</w:t>
      </w:r>
      <w:r w:rsidRPr="00F20E8E">
        <w:rPr>
          <w:rFonts w:cs="Arial"/>
          <w:sz w:val="21"/>
          <w:szCs w:val="21"/>
        </w:rPr>
        <w:t xml:space="preserve"> MBRP-A as </w:t>
      </w:r>
      <w:r w:rsidR="00D70D4B" w:rsidRPr="00F20E8E">
        <w:rPr>
          <w:rFonts w:cs="Arial"/>
          <w:sz w:val="21"/>
          <w:szCs w:val="21"/>
        </w:rPr>
        <w:t xml:space="preserve">a </w:t>
      </w:r>
      <w:r w:rsidRPr="00F20E8E">
        <w:rPr>
          <w:rFonts w:cs="Arial"/>
          <w:sz w:val="21"/>
          <w:szCs w:val="21"/>
        </w:rPr>
        <w:t>mindfulness intervention</w:t>
      </w:r>
      <w:r w:rsidR="00B972EF" w:rsidRPr="00F20E8E">
        <w:rPr>
          <w:rFonts w:cs="Arial"/>
          <w:sz w:val="21"/>
          <w:szCs w:val="21"/>
        </w:rPr>
        <w:t>,</w:t>
      </w:r>
      <w:r w:rsidRPr="00F20E8E">
        <w:rPr>
          <w:rFonts w:cs="Arial"/>
          <w:sz w:val="21"/>
          <w:szCs w:val="21"/>
        </w:rPr>
        <w:t xml:space="preserve"> lacked statistical comparison to the </w:t>
      </w:r>
      <w:r w:rsidR="00710250">
        <w:rPr>
          <w:rFonts w:cs="Arial"/>
          <w:sz w:val="21"/>
          <w:szCs w:val="21"/>
        </w:rPr>
        <w:t>comparison</w:t>
      </w:r>
      <w:r w:rsidR="00710250" w:rsidRPr="00F20E8E">
        <w:rPr>
          <w:rFonts w:cs="Arial"/>
          <w:sz w:val="21"/>
          <w:szCs w:val="21"/>
        </w:rPr>
        <w:t xml:space="preserve"> </w:t>
      </w:r>
      <w:r w:rsidRPr="00F20E8E">
        <w:rPr>
          <w:rFonts w:cs="Arial"/>
          <w:sz w:val="21"/>
          <w:szCs w:val="21"/>
        </w:rPr>
        <w:t xml:space="preserve">group. In addition, the primary outcome measure was not validated. The findings from these three </w:t>
      </w:r>
      <w:r w:rsidR="00AB4D2E" w:rsidRPr="00F20E8E">
        <w:rPr>
          <w:rFonts w:cs="Arial"/>
          <w:sz w:val="21"/>
          <w:szCs w:val="21"/>
        </w:rPr>
        <w:t>trials</w:t>
      </w:r>
      <w:r w:rsidRPr="00F20E8E">
        <w:rPr>
          <w:rFonts w:cs="Arial"/>
          <w:sz w:val="21"/>
          <w:szCs w:val="21"/>
        </w:rPr>
        <w:t xml:space="preserve"> are equivocal due to high risk of bias and methodological limitations, and therefore the body of evidence for mindfulness intervention as a treatment for </w:t>
      </w:r>
      <w:r w:rsidR="00680BB6" w:rsidRPr="00F20E8E">
        <w:rPr>
          <w:rFonts w:cs="Arial"/>
          <w:sz w:val="21"/>
          <w:szCs w:val="21"/>
        </w:rPr>
        <w:t>AUD</w:t>
      </w:r>
      <w:r w:rsidR="00835A55" w:rsidRPr="00F20E8E">
        <w:rPr>
          <w:rFonts w:cs="Arial"/>
          <w:sz w:val="21"/>
          <w:szCs w:val="21"/>
        </w:rPr>
        <w:t>, compared to other conventional treatment,</w:t>
      </w:r>
      <w:r w:rsidR="00E66299" w:rsidRPr="00F20E8E">
        <w:rPr>
          <w:rFonts w:cs="Arial"/>
          <w:sz w:val="21"/>
          <w:szCs w:val="21"/>
        </w:rPr>
        <w:t xml:space="preserve"> was ranked as ‘U</w:t>
      </w:r>
      <w:r w:rsidRPr="00F20E8E">
        <w:rPr>
          <w:rFonts w:cs="Arial"/>
          <w:sz w:val="21"/>
          <w:szCs w:val="21"/>
        </w:rPr>
        <w:t>nknown’.</w:t>
      </w:r>
    </w:p>
    <w:p w14:paraId="432DC60B" w14:textId="712349A8" w:rsidR="00BC1E5B" w:rsidRPr="00F20E8E" w:rsidRDefault="00BC1E5B" w:rsidP="00BC1E5B">
      <w:pPr>
        <w:pStyle w:val="Heading4"/>
        <w:spacing w:line="360" w:lineRule="auto"/>
      </w:pPr>
      <w:r w:rsidRPr="00F20E8E">
        <w:t xml:space="preserve">Individual mindfulness for </w:t>
      </w:r>
      <w:r w:rsidR="00343E10" w:rsidRPr="00F20E8E">
        <w:t>AUD</w:t>
      </w:r>
    </w:p>
    <w:p w14:paraId="09FE14AF" w14:textId="4D21B85C" w:rsidR="00BC1E5B" w:rsidRPr="00F20E8E" w:rsidRDefault="00BC1E5B" w:rsidP="008E052B">
      <w:pPr>
        <w:spacing w:line="360" w:lineRule="auto"/>
        <w:rPr>
          <w:rFonts w:cs="Arial"/>
          <w:sz w:val="21"/>
          <w:szCs w:val="21"/>
        </w:rPr>
      </w:pPr>
      <w:r w:rsidRPr="00F20E8E">
        <w:rPr>
          <w:rFonts w:cs="Arial"/>
          <w:sz w:val="21"/>
          <w:szCs w:val="21"/>
        </w:rPr>
        <w:t xml:space="preserve">No RCTs were identified </w:t>
      </w:r>
      <w:r w:rsidR="00B8076A" w:rsidRPr="00F20E8E">
        <w:rPr>
          <w:rFonts w:cs="Arial"/>
          <w:sz w:val="21"/>
          <w:szCs w:val="21"/>
        </w:rPr>
        <w:t>which</w:t>
      </w:r>
      <w:r w:rsidRPr="00F20E8E">
        <w:rPr>
          <w:rFonts w:cs="Arial"/>
          <w:sz w:val="21"/>
          <w:szCs w:val="21"/>
        </w:rPr>
        <w:t xml:space="preserve"> examined mindfulness delivered to individ</w:t>
      </w:r>
      <w:r w:rsidR="00B8076A" w:rsidRPr="00F20E8E">
        <w:rPr>
          <w:rFonts w:cs="Arial"/>
          <w:sz w:val="21"/>
          <w:szCs w:val="21"/>
        </w:rPr>
        <w:t>uals</w:t>
      </w:r>
      <w:r w:rsidRPr="00F20E8E">
        <w:rPr>
          <w:rFonts w:cs="Arial"/>
          <w:sz w:val="21"/>
          <w:szCs w:val="21"/>
        </w:rPr>
        <w:t xml:space="preserve"> for the treatment of AUD.</w:t>
      </w:r>
    </w:p>
    <w:p w14:paraId="0964D0F0" w14:textId="77777777" w:rsidR="00225FDE" w:rsidRPr="00F20E8E" w:rsidRDefault="00225FDE">
      <w:pPr>
        <w:spacing w:line="240" w:lineRule="auto"/>
        <w:rPr>
          <w:b/>
          <w:color w:val="1F497D" w:themeColor="text2"/>
          <w:sz w:val="32"/>
        </w:rPr>
      </w:pPr>
      <w:r w:rsidRPr="00F20E8E">
        <w:br w:type="page"/>
      </w:r>
    </w:p>
    <w:p w14:paraId="1A999AC4" w14:textId="204EC83F" w:rsidR="00BC1E5B" w:rsidRPr="00F20E8E" w:rsidRDefault="00BC1E5B" w:rsidP="00BC1E5B">
      <w:pPr>
        <w:pStyle w:val="Heading2"/>
        <w:spacing w:line="360" w:lineRule="auto"/>
      </w:pPr>
      <w:bookmarkStart w:id="214" w:name="_Toc532823355"/>
      <w:r w:rsidRPr="00F20E8E">
        <w:lastRenderedPageBreak/>
        <w:t>Adjunct meditation, yoga and mindfulness treatments</w:t>
      </w:r>
      <w:bookmarkEnd w:id="214"/>
    </w:p>
    <w:p w14:paraId="11D30C06" w14:textId="21B163AF" w:rsidR="00BC1E5B" w:rsidRPr="00F20E8E" w:rsidRDefault="00BC1E5B" w:rsidP="006731B7">
      <w:pPr>
        <w:spacing w:line="360" w:lineRule="auto"/>
        <w:rPr>
          <w:rFonts w:eastAsia="Arial" w:cs="Arial"/>
          <w:sz w:val="21"/>
          <w:szCs w:val="21"/>
        </w:rPr>
      </w:pPr>
      <w:r w:rsidRPr="00F20E8E">
        <w:rPr>
          <w:rFonts w:cs="Arial"/>
          <w:sz w:val="21"/>
          <w:szCs w:val="21"/>
        </w:rPr>
        <w:t>A group of literature was identified, which examined meditation, yoga</w:t>
      </w:r>
      <w:r w:rsidR="00225FDE" w:rsidRPr="00F20E8E">
        <w:rPr>
          <w:rFonts w:cs="Arial"/>
          <w:sz w:val="21"/>
          <w:szCs w:val="21"/>
        </w:rPr>
        <w:t>,</w:t>
      </w:r>
      <w:r w:rsidRPr="00F20E8E">
        <w:rPr>
          <w:rFonts w:cs="Arial"/>
          <w:sz w:val="21"/>
          <w:szCs w:val="21"/>
        </w:rPr>
        <w:t xml:space="preserve"> and mindfulness as an adjunct treatment to established psychological or pharmacological treatments</w:t>
      </w:r>
      <w:r w:rsidR="006731B7" w:rsidRPr="00F20E8E">
        <w:rPr>
          <w:rFonts w:cs="Arial"/>
          <w:sz w:val="21"/>
          <w:szCs w:val="21"/>
        </w:rPr>
        <w:t xml:space="preserve"> </w:t>
      </w:r>
      <w:r w:rsidR="00225FDE" w:rsidRPr="00F20E8E">
        <w:rPr>
          <w:rFonts w:eastAsia="Arial" w:cs="Arial"/>
          <w:sz w:val="21"/>
          <w:szCs w:val="21"/>
        </w:rPr>
        <w:t>for</w:t>
      </w:r>
      <w:r w:rsidR="006731B7" w:rsidRPr="00F20E8E">
        <w:rPr>
          <w:rFonts w:eastAsia="Arial" w:cs="Arial"/>
          <w:sz w:val="21"/>
          <w:szCs w:val="21"/>
        </w:rPr>
        <w:t xml:space="preserve"> PTSD, depression, anxiety, and AUD</w:t>
      </w:r>
      <w:r w:rsidRPr="00F20E8E">
        <w:rPr>
          <w:rFonts w:cs="Arial"/>
          <w:sz w:val="21"/>
          <w:szCs w:val="21"/>
        </w:rPr>
        <w:t>. This part of the review aims to look at whether adjunct meditation, yoga</w:t>
      </w:r>
      <w:r w:rsidR="00225FDE" w:rsidRPr="00F20E8E">
        <w:rPr>
          <w:rFonts w:cs="Arial"/>
          <w:sz w:val="21"/>
          <w:szCs w:val="21"/>
        </w:rPr>
        <w:t>,</w:t>
      </w:r>
      <w:r w:rsidRPr="00F20E8E">
        <w:rPr>
          <w:rFonts w:cs="Arial"/>
          <w:sz w:val="21"/>
          <w:szCs w:val="21"/>
        </w:rPr>
        <w:t xml:space="preserve"> or mindfulness therapies confer additional benefits in synergy with conventional treatments. </w:t>
      </w:r>
      <w:r w:rsidR="00730F72" w:rsidRPr="00F20E8E">
        <w:rPr>
          <w:rFonts w:eastAsia="Arial" w:cs="Arial"/>
          <w:sz w:val="21"/>
          <w:szCs w:val="21"/>
        </w:rPr>
        <w:t xml:space="preserve">That is, these trials were required to demonstrate a </w:t>
      </w:r>
      <w:r w:rsidR="006731B7" w:rsidRPr="00F20E8E">
        <w:rPr>
          <w:rFonts w:eastAsia="Arial" w:cs="Arial"/>
          <w:sz w:val="21"/>
          <w:szCs w:val="21"/>
        </w:rPr>
        <w:t xml:space="preserve">greater </w:t>
      </w:r>
      <w:r w:rsidR="00730F72" w:rsidRPr="00F20E8E">
        <w:rPr>
          <w:rFonts w:eastAsia="Arial" w:cs="Arial"/>
          <w:sz w:val="21"/>
          <w:szCs w:val="21"/>
        </w:rPr>
        <w:t xml:space="preserve">benefit </w:t>
      </w:r>
      <w:r w:rsidR="00225FDE" w:rsidRPr="00F20E8E">
        <w:rPr>
          <w:rFonts w:eastAsia="Arial" w:cs="Arial"/>
          <w:sz w:val="21"/>
          <w:szCs w:val="21"/>
        </w:rPr>
        <w:t>deriving from the addition of</w:t>
      </w:r>
      <w:r w:rsidR="00730F72" w:rsidRPr="00F20E8E">
        <w:rPr>
          <w:rFonts w:eastAsia="Arial" w:cs="Arial"/>
          <w:sz w:val="21"/>
          <w:szCs w:val="21"/>
        </w:rPr>
        <w:t xml:space="preserve"> meditation, yoga</w:t>
      </w:r>
      <w:r w:rsidR="00225FDE" w:rsidRPr="00F20E8E">
        <w:rPr>
          <w:rFonts w:eastAsia="Arial" w:cs="Arial"/>
          <w:sz w:val="21"/>
          <w:szCs w:val="21"/>
        </w:rPr>
        <w:t>,</w:t>
      </w:r>
      <w:r w:rsidR="00730F72" w:rsidRPr="00F20E8E">
        <w:rPr>
          <w:rFonts w:eastAsia="Arial" w:cs="Arial"/>
          <w:sz w:val="21"/>
          <w:szCs w:val="21"/>
        </w:rPr>
        <w:t xml:space="preserve"> or mindfulness to other psychological or pharmacological treatment.</w:t>
      </w:r>
      <w:r w:rsidR="006731B7" w:rsidRPr="00F20E8E">
        <w:rPr>
          <w:rFonts w:eastAsia="Arial" w:cs="Arial"/>
          <w:sz w:val="21"/>
          <w:szCs w:val="21"/>
        </w:rPr>
        <w:t xml:space="preserve"> </w:t>
      </w:r>
      <w:r w:rsidRPr="00F20E8E">
        <w:rPr>
          <w:rFonts w:cs="Arial"/>
          <w:sz w:val="21"/>
          <w:szCs w:val="21"/>
        </w:rPr>
        <w:t xml:space="preserve">These results are </w:t>
      </w:r>
      <w:r w:rsidR="00835A55" w:rsidRPr="00F20E8E">
        <w:rPr>
          <w:rFonts w:cs="Arial"/>
          <w:sz w:val="21"/>
          <w:szCs w:val="21"/>
        </w:rPr>
        <w:t>illustrated</w:t>
      </w:r>
      <w:r w:rsidR="00225FDE" w:rsidRPr="00F20E8E">
        <w:rPr>
          <w:rFonts w:cs="Arial"/>
          <w:sz w:val="21"/>
          <w:szCs w:val="21"/>
        </w:rPr>
        <w:t xml:space="preserve"> below.</w:t>
      </w:r>
    </w:p>
    <w:p w14:paraId="68810C35" w14:textId="77777777" w:rsidR="00BC1E5B" w:rsidRPr="00F20E8E" w:rsidRDefault="00BC1E5B" w:rsidP="00BC1E5B">
      <w:pPr>
        <w:pStyle w:val="Heading3"/>
        <w:spacing w:line="360" w:lineRule="auto"/>
      </w:pPr>
      <w:bookmarkStart w:id="215" w:name="_Toc528232599"/>
      <w:bookmarkStart w:id="216" w:name="_Toc528233055"/>
      <w:bookmarkStart w:id="217" w:name="_Toc528335986"/>
      <w:bookmarkStart w:id="218" w:name="_Toc528763491"/>
      <w:bookmarkStart w:id="219" w:name="_Toc528838344"/>
      <w:bookmarkStart w:id="220" w:name="_Toc528848254"/>
      <w:bookmarkStart w:id="221" w:name="_Toc532823356"/>
      <w:r w:rsidRPr="00F20E8E">
        <w:t>Adjunct meditation</w:t>
      </w:r>
      <w:bookmarkEnd w:id="215"/>
      <w:bookmarkEnd w:id="216"/>
      <w:bookmarkEnd w:id="217"/>
      <w:bookmarkEnd w:id="218"/>
      <w:bookmarkEnd w:id="219"/>
      <w:bookmarkEnd w:id="220"/>
      <w:bookmarkEnd w:id="221"/>
      <w:r w:rsidRPr="00F20E8E">
        <w:t xml:space="preserve"> </w:t>
      </w:r>
    </w:p>
    <w:p w14:paraId="39BE38C7" w14:textId="77777777" w:rsidR="00BC1E5B" w:rsidRPr="00F20E8E" w:rsidRDefault="00BC1E5B" w:rsidP="00BC1E5B">
      <w:pPr>
        <w:pStyle w:val="Heading4"/>
        <w:spacing w:line="360" w:lineRule="auto"/>
      </w:pPr>
      <w:r w:rsidRPr="00F20E8E">
        <w:t xml:space="preserve">Adjunct meditation for PTSD </w:t>
      </w:r>
    </w:p>
    <w:p w14:paraId="5194F6DE" w14:textId="64949EE3" w:rsidR="00BC1E5B" w:rsidRPr="00F20E8E" w:rsidRDefault="00BC1E5B" w:rsidP="00BC1E5B">
      <w:pPr>
        <w:autoSpaceDE w:val="0"/>
        <w:autoSpaceDN w:val="0"/>
        <w:adjustRightInd w:val="0"/>
        <w:spacing w:before="120" w:after="120" w:line="360" w:lineRule="auto"/>
        <w:rPr>
          <w:rFonts w:cs="Arial"/>
          <w:sz w:val="21"/>
          <w:szCs w:val="21"/>
        </w:rPr>
      </w:pPr>
      <w:r w:rsidRPr="00F20E8E">
        <w:rPr>
          <w:rFonts w:cs="Arial"/>
          <w:sz w:val="21"/>
          <w:szCs w:val="21"/>
        </w:rPr>
        <w:t xml:space="preserve">There were no </w:t>
      </w:r>
      <w:r w:rsidR="00533A3B" w:rsidRPr="00F20E8E">
        <w:rPr>
          <w:rFonts w:cs="Arial"/>
          <w:sz w:val="21"/>
          <w:szCs w:val="21"/>
        </w:rPr>
        <w:t>trials</w:t>
      </w:r>
      <w:r w:rsidRPr="00F20E8E">
        <w:rPr>
          <w:rFonts w:cs="Arial"/>
          <w:sz w:val="21"/>
          <w:szCs w:val="21"/>
        </w:rPr>
        <w:t xml:space="preserve"> identified which used adjunct group-based or individual meditation for the treatment of PTSD.</w:t>
      </w:r>
    </w:p>
    <w:p w14:paraId="5ACF94EA" w14:textId="77777777" w:rsidR="00BC1E5B" w:rsidRPr="00F20E8E" w:rsidRDefault="00BC1E5B" w:rsidP="00BC1E5B">
      <w:pPr>
        <w:pStyle w:val="Heading4"/>
        <w:spacing w:line="360" w:lineRule="auto"/>
      </w:pPr>
      <w:r w:rsidRPr="00F20E8E">
        <w:t>Adjunct meditation for depression</w:t>
      </w:r>
    </w:p>
    <w:p w14:paraId="6890AEEB" w14:textId="245C4BEF" w:rsidR="00BC1E5B" w:rsidRPr="00F20E8E" w:rsidRDefault="00BC1E5B" w:rsidP="00BC1E5B">
      <w:pPr>
        <w:autoSpaceDE w:val="0"/>
        <w:autoSpaceDN w:val="0"/>
        <w:adjustRightInd w:val="0"/>
        <w:spacing w:before="120" w:after="120" w:line="360" w:lineRule="auto"/>
        <w:rPr>
          <w:rFonts w:cs="Arial"/>
          <w:sz w:val="21"/>
          <w:szCs w:val="21"/>
        </w:rPr>
      </w:pPr>
      <w:r w:rsidRPr="00F20E8E">
        <w:rPr>
          <w:rFonts w:cs="Arial"/>
          <w:sz w:val="21"/>
          <w:szCs w:val="21"/>
        </w:rPr>
        <w:t xml:space="preserve">There were no </w:t>
      </w:r>
      <w:r w:rsidR="00A8111D" w:rsidRPr="00F20E8E">
        <w:rPr>
          <w:rFonts w:cs="Arial"/>
          <w:sz w:val="21"/>
          <w:szCs w:val="21"/>
        </w:rPr>
        <w:t>trials</w:t>
      </w:r>
      <w:r w:rsidRPr="00F20E8E">
        <w:rPr>
          <w:rFonts w:cs="Arial"/>
          <w:sz w:val="21"/>
          <w:szCs w:val="21"/>
        </w:rPr>
        <w:t xml:space="preserve"> identified which used adjunct group-based or individual meditation for the treatment of depression.</w:t>
      </w:r>
    </w:p>
    <w:p w14:paraId="11936C61" w14:textId="77777777" w:rsidR="00BC1E5B" w:rsidRPr="00F20E8E" w:rsidRDefault="00BC1E5B" w:rsidP="00BC1E5B">
      <w:pPr>
        <w:pStyle w:val="Heading4"/>
        <w:spacing w:line="360" w:lineRule="auto"/>
      </w:pPr>
      <w:r w:rsidRPr="00F20E8E">
        <w:t>Adjunct meditation for anxiety</w:t>
      </w:r>
    </w:p>
    <w:p w14:paraId="5FB17424" w14:textId="1EE79CFF" w:rsidR="00BC1E5B" w:rsidRPr="00F20E8E" w:rsidRDefault="00BC1E5B" w:rsidP="00BC1E5B">
      <w:pPr>
        <w:autoSpaceDE w:val="0"/>
        <w:autoSpaceDN w:val="0"/>
        <w:adjustRightInd w:val="0"/>
        <w:spacing w:before="120" w:after="120" w:line="360" w:lineRule="auto"/>
        <w:rPr>
          <w:rFonts w:cs="Arial"/>
          <w:sz w:val="21"/>
          <w:szCs w:val="21"/>
        </w:rPr>
      </w:pPr>
      <w:r w:rsidRPr="00F20E8E">
        <w:rPr>
          <w:rFonts w:cs="Arial"/>
          <w:sz w:val="21"/>
          <w:szCs w:val="21"/>
        </w:rPr>
        <w:t xml:space="preserve">There were no </w:t>
      </w:r>
      <w:r w:rsidR="00EF69EF" w:rsidRPr="00F20E8E">
        <w:rPr>
          <w:rFonts w:cs="Arial"/>
          <w:sz w:val="21"/>
          <w:szCs w:val="21"/>
        </w:rPr>
        <w:t>trials</w:t>
      </w:r>
      <w:r w:rsidRPr="00F20E8E">
        <w:rPr>
          <w:rFonts w:cs="Arial"/>
          <w:sz w:val="21"/>
          <w:szCs w:val="21"/>
        </w:rPr>
        <w:t xml:space="preserve"> identified which used adjunct group-based or individual meditation for the treatment of anxiety.</w:t>
      </w:r>
    </w:p>
    <w:p w14:paraId="35C17E0B" w14:textId="7FC8B291" w:rsidR="00BC1E5B" w:rsidRPr="00F20E8E" w:rsidRDefault="00BC1E5B" w:rsidP="00BC1E5B">
      <w:pPr>
        <w:pStyle w:val="Heading4"/>
        <w:spacing w:line="360" w:lineRule="auto"/>
      </w:pPr>
      <w:r w:rsidRPr="00F20E8E">
        <w:t xml:space="preserve">Adjunct meditation for </w:t>
      </w:r>
      <w:r w:rsidR="002B5712" w:rsidRPr="00F20E8E">
        <w:t>AUD</w:t>
      </w:r>
    </w:p>
    <w:p w14:paraId="5B0D343A" w14:textId="350B63A2" w:rsidR="00BC1E5B" w:rsidRPr="00F20E8E" w:rsidRDefault="00BC1E5B" w:rsidP="00BC1E5B">
      <w:pPr>
        <w:autoSpaceDE w:val="0"/>
        <w:autoSpaceDN w:val="0"/>
        <w:adjustRightInd w:val="0"/>
        <w:spacing w:before="120" w:after="120" w:line="360" w:lineRule="auto"/>
        <w:rPr>
          <w:rFonts w:cs="Arial"/>
          <w:sz w:val="21"/>
          <w:szCs w:val="21"/>
        </w:rPr>
      </w:pPr>
      <w:r w:rsidRPr="00F20E8E">
        <w:rPr>
          <w:rFonts w:cs="Arial"/>
          <w:sz w:val="21"/>
          <w:szCs w:val="21"/>
        </w:rPr>
        <w:t xml:space="preserve">There were no </w:t>
      </w:r>
      <w:r w:rsidR="005356C6" w:rsidRPr="00F20E8E">
        <w:rPr>
          <w:rFonts w:cs="Arial"/>
          <w:sz w:val="21"/>
          <w:szCs w:val="21"/>
        </w:rPr>
        <w:t>trials</w:t>
      </w:r>
      <w:r w:rsidRPr="00F20E8E">
        <w:rPr>
          <w:rFonts w:cs="Arial"/>
          <w:sz w:val="21"/>
          <w:szCs w:val="21"/>
        </w:rPr>
        <w:t xml:space="preserve"> identified which used adjunct group-based or individual meditation for the treatment of </w:t>
      </w:r>
      <w:r w:rsidR="002B5712" w:rsidRPr="00F20E8E">
        <w:rPr>
          <w:rFonts w:cs="Arial"/>
          <w:sz w:val="21"/>
          <w:szCs w:val="21"/>
        </w:rPr>
        <w:t>AUD</w:t>
      </w:r>
      <w:r w:rsidRPr="00F20E8E">
        <w:rPr>
          <w:rFonts w:cs="Arial"/>
          <w:sz w:val="21"/>
          <w:szCs w:val="21"/>
        </w:rPr>
        <w:t>.</w:t>
      </w:r>
    </w:p>
    <w:p w14:paraId="249972CF" w14:textId="5A7CA754" w:rsidR="00BC1E5B" w:rsidRPr="00F20E8E" w:rsidRDefault="00BC1E5B" w:rsidP="00BC1E5B">
      <w:pPr>
        <w:pStyle w:val="Heading3"/>
        <w:spacing w:line="360" w:lineRule="auto"/>
      </w:pPr>
      <w:bookmarkStart w:id="222" w:name="_Toc528232600"/>
      <w:bookmarkStart w:id="223" w:name="_Toc528233056"/>
      <w:bookmarkStart w:id="224" w:name="_Toc528335987"/>
      <w:bookmarkStart w:id="225" w:name="_Toc528763492"/>
      <w:bookmarkStart w:id="226" w:name="_Toc528838345"/>
      <w:bookmarkStart w:id="227" w:name="_Toc528848255"/>
      <w:bookmarkStart w:id="228" w:name="_Toc532823357"/>
      <w:r w:rsidRPr="00F20E8E">
        <w:t>Adjunct yoga</w:t>
      </w:r>
      <w:bookmarkEnd w:id="222"/>
      <w:bookmarkEnd w:id="223"/>
      <w:bookmarkEnd w:id="224"/>
      <w:bookmarkEnd w:id="225"/>
      <w:bookmarkEnd w:id="226"/>
      <w:bookmarkEnd w:id="227"/>
      <w:bookmarkEnd w:id="228"/>
    </w:p>
    <w:p w14:paraId="2DD62B98" w14:textId="4E3A24DA" w:rsidR="00BC1E5B" w:rsidRPr="00F20E8E" w:rsidRDefault="00BC1E5B" w:rsidP="00BC1E5B">
      <w:pPr>
        <w:pStyle w:val="Heading4"/>
        <w:spacing w:line="360" w:lineRule="auto"/>
      </w:pPr>
      <w:r w:rsidRPr="00F20E8E">
        <w:t>Adjunct group-based yoga</w:t>
      </w:r>
      <w:r w:rsidR="00472132">
        <w:t xml:space="preserve"> </w:t>
      </w:r>
      <w:r w:rsidRPr="00F20E8E">
        <w:t xml:space="preserve">for PTSD </w:t>
      </w:r>
      <w:r w:rsidR="00BB5C58">
        <w:t xml:space="preserve">(compared to active </w:t>
      </w:r>
      <w:r w:rsidR="008A4A55">
        <w:t>comparison</w:t>
      </w:r>
      <w:r w:rsidR="00BB5C58">
        <w:t>)</w:t>
      </w:r>
    </w:p>
    <w:p w14:paraId="0C532922" w14:textId="0D7A8531" w:rsidR="00BC1E5B" w:rsidRPr="00F20E8E" w:rsidRDefault="00BC1E5B" w:rsidP="00BC1E5B">
      <w:pPr>
        <w:autoSpaceDE w:val="0"/>
        <w:autoSpaceDN w:val="0"/>
        <w:adjustRightInd w:val="0"/>
        <w:spacing w:before="120" w:after="120" w:line="360" w:lineRule="auto"/>
        <w:rPr>
          <w:rFonts w:cs="Arial"/>
          <w:sz w:val="21"/>
          <w:szCs w:val="21"/>
        </w:rPr>
      </w:pPr>
      <w:r w:rsidRPr="00F20E8E">
        <w:rPr>
          <w:rFonts w:cs="Arial"/>
          <w:sz w:val="21"/>
          <w:szCs w:val="21"/>
        </w:rPr>
        <w:t xml:space="preserve">A US </w:t>
      </w:r>
      <w:r w:rsidR="009C1425" w:rsidRPr="00F20E8E">
        <w:rPr>
          <w:rFonts w:cs="Arial"/>
          <w:sz w:val="21"/>
          <w:szCs w:val="21"/>
        </w:rPr>
        <w:t>trial</w:t>
      </w:r>
      <w:r w:rsidRPr="00F20E8E">
        <w:rPr>
          <w:rFonts w:cs="Arial"/>
          <w:sz w:val="21"/>
          <w:szCs w:val="21"/>
        </w:rPr>
        <w:t xml:space="preserve"> examined the effectiveness of trauma-informed group yoga compared to supportive women’s health education, both adjunct to psychopharmacologic treatments for a group of women with chronic, treatment-resistant PTSD.</w:t>
      </w:r>
      <w:hyperlink w:anchor="_ENREF_144" w:tooltip="van der Kolk, 2014 #276" w:history="1">
        <w:r w:rsidR="00AB0343" w:rsidRPr="00F20E8E">
          <w:rPr>
            <w:rFonts w:cs="Arial"/>
            <w:sz w:val="21"/>
            <w:szCs w:val="21"/>
          </w:rPr>
          <w:fldChar w:fldCharType="begin"/>
        </w:r>
        <w:r w:rsidR="00AB0343">
          <w:rPr>
            <w:rFonts w:cs="Arial"/>
            <w:sz w:val="21"/>
            <w:szCs w:val="21"/>
          </w:rPr>
          <w:instrText xml:space="preserve"> ADDIN EN.CITE &lt;EndNote&gt;&lt;Cite&gt;&lt;Author&gt;van der Kolk&lt;/Author&gt;&lt;Year&gt;2014&lt;/Year&gt;&lt;RecNum&gt;276&lt;/RecNum&gt;&lt;DisplayText&gt;&lt;style face="superscript"&gt;144&lt;/style&gt;&lt;/DisplayText&gt;&lt;record&gt;&lt;rec-number&gt;276&lt;/rec-number&gt;&lt;foreign-keys&gt;&lt;key app="EN" db-id="pa59tdvxee2fe5eftppxrs9ntpprs0050vp5"&gt;276&lt;/key&gt;&lt;/foreign-keys&gt;&lt;ref-type name="Journal Article"&gt;17&lt;/ref-type&gt;&lt;contributors&gt;&lt;authors&gt;&lt;author&gt;van der Kolk, Bessel A&lt;/author&gt;&lt;author&gt;Stone, Laura&lt;/author&gt;&lt;author&gt;West, Jennifer&lt;/author&gt;&lt;author&gt;Rhodes, Alison&lt;/author&gt;&lt;author&gt;Emerson, David&lt;/author&gt;&lt;author&gt;Suvak, Michael&lt;/author&gt;&lt;author&gt;Spinazzola, Joseph&lt;/author&gt;&lt;/authors&gt;&lt;/contributors&gt;&lt;titles&gt;&lt;title&gt;Yoga as an adjunctive treatment for posttraumatic stress disorder: A randomised controlled trial&lt;/title&gt;&lt;secondary-title&gt;Journal of Clinical Psychiatry&lt;/secondary-title&gt;&lt;/titles&gt;&lt;periodical&gt;&lt;full-title&gt;Journal of Clinical Psychiatry&lt;/full-title&gt;&lt;/periodical&gt;&lt;pages&gt;e559-e565&lt;/pages&gt;&lt;volume&gt;75&lt;/volume&gt;&lt;number&gt;6&lt;/number&gt;&lt;dates&gt;&lt;year&gt;2014&lt;/year&gt;&lt;/dates&gt;&lt;urls&gt;&lt;/urls&gt;&lt;electronic-resource-num&gt;10.4088/JCP.13m08561&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144</w:t>
        </w:r>
        <w:r w:rsidR="00AB0343" w:rsidRPr="00F20E8E">
          <w:rPr>
            <w:rFonts w:cs="Arial"/>
            <w:sz w:val="21"/>
            <w:szCs w:val="21"/>
          </w:rPr>
          <w:fldChar w:fldCharType="end"/>
        </w:r>
      </w:hyperlink>
      <w:r w:rsidRPr="00F20E8E">
        <w:rPr>
          <w:rFonts w:cs="Arial"/>
          <w:sz w:val="21"/>
          <w:szCs w:val="21"/>
        </w:rPr>
        <w:t xml:space="preserve"> Trauma-informed</w:t>
      </w:r>
      <w:r w:rsidR="00F03FF1" w:rsidRPr="00F20E8E">
        <w:rPr>
          <w:rFonts w:cs="Arial"/>
          <w:sz w:val="21"/>
          <w:szCs w:val="21"/>
        </w:rPr>
        <w:t xml:space="preserve"> group yoga is a </w:t>
      </w:r>
      <w:r w:rsidR="0060593E" w:rsidRPr="00F20E8E">
        <w:rPr>
          <w:rFonts w:cs="Arial"/>
          <w:sz w:val="21"/>
          <w:szCs w:val="21"/>
        </w:rPr>
        <w:t xml:space="preserve">manualised </w:t>
      </w:r>
      <w:r w:rsidR="00F03FF1" w:rsidRPr="00F20E8E">
        <w:rPr>
          <w:rFonts w:cs="Arial"/>
          <w:sz w:val="21"/>
          <w:szCs w:val="21"/>
        </w:rPr>
        <w:t>ten</w:t>
      </w:r>
      <w:r w:rsidRPr="00F20E8E">
        <w:rPr>
          <w:rFonts w:cs="Arial"/>
          <w:sz w:val="21"/>
          <w:szCs w:val="21"/>
        </w:rPr>
        <w:t>-week program incorporat</w:t>
      </w:r>
      <w:r w:rsidR="002D14CA" w:rsidRPr="00F20E8E">
        <w:rPr>
          <w:rFonts w:cs="Arial"/>
          <w:sz w:val="21"/>
          <w:szCs w:val="21"/>
        </w:rPr>
        <w:t>ing</w:t>
      </w:r>
      <w:r w:rsidRPr="00F20E8E">
        <w:rPr>
          <w:rFonts w:cs="Arial"/>
          <w:sz w:val="21"/>
          <w:szCs w:val="21"/>
        </w:rPr>
        <w:t xml:space="preserve"> the central element of </w:t>
      </w:r>
      <w:r w:rsidR="00755553" w:rsidRPr="00F20E8E">
        <w:rPr>
          <w:rFonts w:cs="Arial"/>
          <w:sz w:val="21"/>
          <w:szCs w:val="21"/>
        </w:rPr>
        <w:t>Hatha</w:t>
      </w:r>
      <w:r w:rsidRPr="00F20E8E">
        <w:rPr>
          <w:rFonts w:cs="Arial"/>
          <w:sz w:val="21"/>
          <w:szCs w:val="21"/>
        </w:rPr>
        <w:t xml:space="preserve"> yoga that emphasises curiosity about bodily sensation. The women’s health education intervention aimed to increase women’s self-efficacy to seek medical services and improve self-care. </w:t>
      </w:r>
      <w:r w:rsidR="002D14CA" w:rsidRPr="00F20E8E">
        <w:rPr>
          <w:rFonts w:cs="Arial"/>
          <w:sz w:val="21"/>
          <w:szCs w:val="21"/>
        </w:rPr>
        <w:t>A l</w:t>
      </w:r>
      <w:r w:rsidRPr="00F20E8E">
        <w:rPr>
          <w:rFonts w:cs="Arial"/>
          <w:sz w:val="21"/>
          <w:szCs w:val="21"/>
        </w:rPr>
        <w:t>ow drop-out rate was observed (6%). Patients (N = 64) were randomly assigned to either trauma-informed yoga (n = 32) or supportive wom</w:t>
      </w:r>
      <w:r w:rsidR="00814E1D" w:rsidRPr="00F20E8E">
        <w:rPr>
          <w:rFonts w:cs="Arial"/>
          <w:sz w:val="21"/>
          <w:szCs w:val="21"/>
        </w:rPr>
        <w:t>en’s health education (n = 32)</w:t>
      </w:r>
      <w:r w:rsidR="002D14CA" w:rsidRPr="00F20E8E">
        <w:rPr>
          <w:rFonts w:cs="Arial"/>
          <w:sz w:val="21"/>
          <w:szCs w:val="21"/>
        </w:rPr>
        <w:t>;</w:t>
      </w:r>
      <w:r w:rsidR="00814E1D" w:rsidRPr="00F20E8E">
        <w:rPr>
          <w:rFonts w:cs="Arial"/>
          <w:sz w:val="21"/>
          <w:szCs w:val="21"/>
        </w:rPr>
        <w:t xml:space="preserve"> </w:t>
      </w:r>
      <w:r w:rsidR="008D3334" w:rsidRPr="00F20E8E">
        <w:rPr>
          <w:rFonts w:cs="Arial"/>
          <w:sz w:val="21"/>
          <w:szCs w:val="21"/>
        </w:rPr>
        <w:t>outcome measurement</w:t>
      </w:r>
      <w:r w:rsidR="002D14CA" w:rsidRPr="00F20E8E">
        <w:rPr>
          <w:rFonts w:cs="Arial"/>
          <w:sz w:val="21"/>
          <w:szCs w:val="21"/>
        </w:rPr>
        <w:t>s</w:t>
      </w:r>
      <w:r w:rsidR="008D3334" w:rsidRPr="00F20E8E">
        <w:rPr>
          <w:rFonts w:cs="Arial"/>
          <w:sz w:val="21"/>
          <w:szCs w:val="21"/>
        </w:rPr>
        <w:t xml:space="preserve"> were taken pre, mid</w:t>
      </w:r>
      <w:r w:rsidR="002D14CA" w:rsidRPr="00F20E8E">
        <w:rPr>
          <w:rFonts w:cs="Arial"/>
          <w:sz w:val="21"/>
          <w:szCs w:val="21"/>
        </w:rPr>
        <w:t>,</w:t>
      </w:r>
      <w:r w:rsidR="008D3334" w:rsidRPr="00F20E8E">
        <w:rPr>
          <w:rFonts w:cs="Arial"/>
          <w:sz w:val="21"/>
          <w:szCs w:val="21"/>
        </w:rPr>
        <w:t xml:space="preserve"> and post-treatment. </w:t>
      </w:r>
      <w:r w:rsidRPr="00F20E8E">
        <w:rPr>
          <w:rFonts w:cs="Arial"/>
          <w:sz w:val="21"/>
          <w:szCs w:val="21"/>
        </w:rPr>
        <w:t xml:space="preserve">For the primary outcome, PTSD symptom scores, both groups exhibited </w:t>
      </w:r>
      <w:r w:rsidRPr="00F20E8E">
        <w:rPr>
          <w:rFonts w:cs="Arial"/>
          <w:sz w:val="21"/>
          <w:szCs w:val="21"/>
        </w:rPr>
        <w:lastRenderedPageBreak/>
        <w:t xml:space="preserve">significant decreases on the </w:t>
      </w:r>
      <w:r w:rsidR="009D3B38" w:rsidRPr="00F20E8E">
        <w:rPr>
          <w:rFonts w:cs="Arial"/>
          <w:sz w:val="21"/>
          <w:szCs w:val="21"/>
        </w:rPr>
        <w:t>clinician-rated PTSD symptoms</w:t>
      </w:r>
      <w:r w:rsidRPr="00F20E8E">
        <w:rPr>
          <w:rFonts w:cs="Arial"/>
          <w:sz w:val="21"/>
          <w:szCs w:val="21"/>
        </w:rPr>
        <w:t xml:space="preserve">, with a </w:t>
      </w:r>
      <w:r w:rsidR="00705CE8" w:rsidRPr="00F20E8E">
        <w:rPr>
          <w:rFonts w:cs="Arial"/>
          <w:sz w:val="21"/>
          <w:szCs w:val="21"/>
        </w:rPr>
        <w:t xml:space="preserve">statistically significantly </w:t>
      </w:r>
      <w:r w:rsidRPr="00F20E8E">
        <w:rPr>
          <w:rFonts w:cs="Arial"/>
          <w:sz w:val="21"/>
          <w:szCs w:val="21"/>
        </w:rPr>
        <w:t xml:space="preserve">greater magnitude of reduction in symptoms observed in the yoga group compared to the </w:t>
      </w:r>
      <w:r w:rsidR="00BB5C58">
        <w:rPr>
          <w:rFonts w:cs="Arial"/>
          <w:sz w:val="21"/>
          <w:szCs w:val="21"/>
        </w:rPr>
        <w:t>comparison</w:t>
      </w:r>
      <w:r w:rsidR="00BB5C58" w:rsidRPr="00F20E8E">
        <w:rPr>
          <w:rFonts w:cs="Arial"/>
          <w:sz w:val="21"/>
          <w:szCs w:val="21"/>
        </w:rPr>
        <w:t xml:space="preserve"> </w:t>
      </w:r>
      <w:r w:rsidRPr="00F20E8E">
        <w:rPr>
          <w:rFonts w:cs="Arial"/>
          <w:sz w:val="21"/>
          <w:szCs w:val="21"/>
        </w:rPr>
        <w:t>group. Both groups also demonstrated significant decreases on self-reported PTSD symptoms</w:t>
      </w:r>
      <w:r w:rsidR="00705CE8" w:rsidRPr="00F20E8E">
        <w:rPr>
          <w:rFonts w:cs="Arial"/>
          <w:sz w:val="21"/>
          <w:szCs w:val="21"/>
        </w:rPr>
        <w:t>, but there was no significant difference between the groups in reductions.</w:t>
      </w:r>
      <w:r w:rsidRPr="00F20E8E">
        <w:rPr>
          <w:rFonts w:cs="Arial"/>
          <w:sz w:val="21"/>
          <w:szCs w:val="21"/>
        </w:rPr>
        <w:t xml:space="preserve"> During the first half of the treatment, these improvements were maintained throughout treatment in the yoga group, but not in the </w:t>
      </w:r>
      <w:r w:rsidR="00BB5C58">
        <w:rPr>
          <w:rFonts w:cs="Arial"/>
          <w:sz w:val="21"/>
          <w:szCs w:val="21"/>
        </w:rPr>
        <w:t>comparison</w:t>
      </w:r>
      <w:r w:rsidRPr="00F20E8E">
        <w:rPr>
          <w:rFonts w:cs="Arial"/>
          <w:sz w:val="21"/>
          <w:szCs w:val="21"/>
        </w:rPr>
        <w:t xml:space="preserve"> group. The </w:t>
      </w:r>
      <w:r w:rsidR="00DB3D99" w:rsidRPr="00F20E8E">
        <w:rPr>
          <w:rFonts w:cs="Arial"/>
          <w:sz w:val="21"/>
          <w:szCs w:val="21"/>
        </w:rPr>
        <w:t>trial</w:t>
      </w:r>
      <w:r w:rsidRPr="00F20E8E">
        <w:rPr>
          <w:rFonts w:cs="Arial"/>
          <w:sz w:val="21"/>
          <w:szCs w:val="21"/>
        </w:rPr>
        <w:t xml:space="preserve"> sample consisted only of treatment-resistant adult women with chronic PTSD secondary to interpersonal assaults that started in childhood, limiting the generalisability of findings.</w:t>
      </w:r>
    </w:p>
    <w:p w14:paraId="6D5DB8B1" w14:textId="3F5E30D8" w:rsidR="00BC1E5B" w:rsidRPr="00F20E8E" w:rsidRDefault="00BC1E5B" w:rsidP="00BC1E5B">
      <w:pPr>
        <w:autoSpaceDE w:val="0"/>
        <w:autoSpaceDN w:val="0"/>
        <w:adjustRightInd w:val="0"/>
        <w:spacing w:before="120" w:after="120" w:line="360" w:lineRule="auto"/>
        <w:rPr>
          <w:rFonts w:cs="Arial"/>
          <w:sz w:val="21"/>
          <w:szCs w:val="21"/>
        </w:rPr>
      </w:pPr>
      <w:r w:rsidRPr="00F20E8E">
        <w:rPr>
          <w:rFonts w:cs="Arial"/>
          <w:sz w:val="21"/>
          <w:szCs w:val="21"/>
        </w:rPr>
        <w:t>Since there was only a single RCT examining group-based yoga as an adjunct treatment for PTSD, the strength of the evidence, as well as the direction, consistency, generalisability, and applicability of the evidence were not rated. The body of evidence for group-based yog</w:t>
      </w:r>
      <w:r w:rsidR="009A1E98" w:rsidRPr="00F20E8E">
        <w:rPr>
          <w:rFonts w:cs="Arial"/>
          <w:sz w:val="21"/>
          <w:szCs w:val="21"/>
        </w:rPr>
        <w:t xml:space="preserve">a intervention as an adjunct to other conventional treatment </w:t>
      </w:r>
      <w:r w:rsidR="00E66299" w:rsidRPr="00F20E8E">
        <w:rPr>
          <w:rFonts w:cs="Arial"/>
          <w:sz w:val="21"/>
          <w:szCs w:val="21"/>
        </w:rPr>
        <w:t>for PTSD was ranked as ‘U</w:t>
      </w:r>
      <w:r w:rsidRPr="00F20E8E">
        <w:rPr>
          <w:rFonts w:cs="Arial"/>
          <w:sz w:val="21"/>
          <w:szCs w:val="21"/>
        </w:rPr>
        <w:t>nknown’.</w:t>
      </w:r>
    </w:p>
    <w:p w14:paraId="3F83591C" w14:textId="77777777" w:rsidR="00BC1E5B" w:rsidRPr="00F20E8E" w:rsidRDefault="00BC1E5B" w:rsidP="00BC1E5B">
      <w:pPr>
        <w:pStyle w:val="Heading4"/>
        <w:spacing w:line="360" w:lineRule="auto"/>
      </w:pPr>
      <w:r w:rsidRPr="00F20E8E">
        <w:t xml:space="preserve">Adjunct individual yoga for PTSD </w:t>
      </w:r>
    </w:p>
    <w:p w14:paraId="2CFE55EC" w14:textId="4B60A2AF" w:rsidR="00BC1E5B" w:rsidRPr="00F20E8E" w:rsidRDefault="00BC1E5B" w:rsidP="00BC1E5B">
      <w:pPr>
        <w:autoSpaceDE w:val="0"/>
        <w:autoSpaceDN w:val="0"/>
        <w:adjustRightInd w:val="0"/>
        <w:spacing w:before="120" w:after="120" w:line="360" w:lineRule="auto"/>
        <w:rPr>
          <w:rFonts w:cs="Arial"/>
          <w:sz w:val="21"/>
          <w:szCs w:val="21"/>
        </w:rPr>
      </w:pPr>
      <w:r w:rsidRPr="00F20E8E">
        <w:rPr>
          <w:rFonts w:cs="Arial"/>
          <w:sz w:val="21"/>
          <w:szCs w:val="21"/>
        </w:rPr>
        <w:t xml:space="preserve">There were no </w:t>
      </w:r>
      <w:r w:rsidR="007D6C48" w:rsidRPr="00F20E8E">
        <w:rPr>
          <w:rFonts w:cs="Arial"/>
          <w:sz w:val="21"/>
          <w:szCs w:val="21"/>
        </w:rPr>
        <w:t>trials</w:t>
      </w:r>
      <w:r w:rsidRPr="00F20E8E">
        <w:rPr>
          <w:rFonts w:cs="Arial"/>
          <w:sz w:val="21"/>
          <w:szCs w:val="21"/>
        </w:rPr>
        <w:t xml:space="preserve"> identified which used adjunct individual yoga for the treatment of PTSD.</w:t>
      </w:r>
    </w:p>
    <w:p w14:paraId="343314E7" w14:textId="30545F80" w:rsidR="00BC1E5B" w:rsidRPr="00F20E8E" w:rsidRDefault="00BC1E5B" w:rsidP="00BC1E5B">
      <w:pPr>
        <w:pStyle w:val="Heading4"/>
        <w:spacing w:line="360" w:lineRule="auto"/>
      </w:pPr>
      <w:r w:rsidRPr="00F20E8E">
        <w:t>Adjunct group-based yoga</w:t>
      </w:r>
      <w:r w:rsidR="00472132">
        <w:t xml:space="preserve"> </w:t>
      </w:r>
      <w:r w:rsidRPr="00F20E8E">
        <w:t>for depression</w:t>
      </w:r>
      <w:r w:rsidR="0061774C" w:rsidRPr="00F20E8E">
        <w:t xml:space="preserve"> (compared to active </w:t>
      </w:r>
      <w:r w:rsidR="008A4A55">
        <w:t>comparison</w:t>
      </w:r>
      <w:r w:rsidR="0061774C" w:rsidRPr="00F20E8E">
        <w:t>)</w:t>
      </w:r>
    </w:p>
    <w:p w14:paraId="26B5B76A" w14:textId="3E6F2D4B" w:rsidR="00BC1E5B" w:rsidRPr="00F20E8E" w:rsidRDefault="000F2835" w:rsidP="00BC1E5B">
      <w:pPr>
        <w:spacing w:before="120" w:after="120" w:line="360" w:lineRule="auto"/>
        <w:rPr>
          <w:rFonts w:cs="Arial"/>
          <w:sz w:val="21"/>
          <w:szCs w:val="21"/>
        </w:rPr>
      </w:pPr>
      <w:r w:rsidRPr="00F20E8E">
        <w:rPr>
          <w:rFonts w:cs="Arial"/>
          <w:sz w:val="21"/>
          <w:szCs w:val="21"/>
        </w:rPr>
        <w:t xml:space="preserve">Three </w:t>
      </w:r>
      <w:r w:rsidR="00BC1E5B" w:rsidRPr="00F20E8E">
        <w:rPr>
          <w:rFonts w:cs="Arial"/>
          <w:sz w:val="21"/>
          <w:szCs w:val="21"/>
        </w:rPr>
        <w:t xml:space="preserve">trials </w:t>
      </w:r>
      <w:r w:rsidR="00D57844" w:rsidRPr="00F20E8E">
        <w:rPr>
          <w:rFonts w:cs="Arial"/>
          <w:sz w:val="21"/>
          <w:szCs w:val="21"/>
        </w:rPr>
        <w:t>compared</w:t>
      </w:r>
      <w:r w:rsidR="00BC1E5B" w:rsidRPr="00F20E8E">
        <w:rPr>
          <w:rFonts w:cs="Arial"/>
          <w:sz w:val="21"/>
          <w:szCs w:val="21"/>
        </w:rPr>
        <w:t xml:space="preserve"> group-based yoga as an adjunct treatment for depression</w:t>
      </w:r>
      <w:r w:rsidR="00D57844" w:rsidRPr="00F20E8E">
        <w:rPr>
          <w:rFonts w:cs="Arial"/>
          <w:sz w:val="21"/>
          <w:szCs w:val="21"/>
        </w:rPr>
        <w:t xml:space="preserve"> with active controls</w:t>
      </w:r>
      <w:r w:rsidR="00BC1E5B" w:rsidRPr="00F20E8E">
        <w:rPr>
          <w:rFonts w:cs="Arial"/>
          <w:sz w:val="21"/>
          <w:szCs w:val="21"/>
        </w:rPr>
        <w:t>.</w:t>
      </w:r>
      <w:hyperlink w:anchor="_ENREF_145" w:tooltip="Sarubin, 2014 #265" w:history="1">
        <w:r w:rsidR="00AB0343" w:rsidRPr="00F20E8E">
          <w:rPr>
            <w:rFonts w:cs="Arial"/>
            <w:sz w:val="21"/>
            <w:szCs w:val="21"/>
          </w:rPr>
          <w:fldChar w:fldCharType="begin">
            <w:fldData xml:space="preserve">PEVuZE5vdGU+PENpdGU+PEF1dGhvcj5TYXJ1YmluPC9BdXRob3I+PFllYXI+MjAxNDwvWWVhcj48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</w:fldData>
          </w:fldChar>
        </w:r>
        <w:r w:rsidR="00AB0343">
          <w:rPr>
            <w:rFonts w:cs="Arial"/>
            <w:sz w:val="21"/>
            <w:szCs w:val="21"/>
          </w:rPr>
          <w:instrText xml:space="preserve"> ADDIN EN.CITE </w:instrText>
        </w:r>
        <w:r w:rsidR="00AB0343">
          <w:rPr>
            <w:rFonts w:cs="Arial"/>
            <w:sz w:val="21"/>
            <w:szCs w:val="21"/>
          </w:rPr>
          <w:fldChar w:fldCharType="begin">
            <w:fldData xml:space="preserve">PEVuZE5vdGU+PENpdGU+PEF1dGhvcj5TYXJ1YmluPC9BdXRob3I+PFllYXI+MjAxNDwvWWVhcj48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</w:fldData>
          </w:fldChar>
        </w:r>
        <w:r w:rsidR="00AB0343">
          <w:rPr>
            <w:rFonts w:cs="Arial"/>
            <w:sz w:val="21"/>
            <w:szCs w:val="21"/>
          </w:rPr>
          <w:instrText xml:space="preserve"> ADDIN EN.CITE.DATA </w:instrText>
        </w:r>
        <w:r w:rsidR="00AB0343">
          <w:rPr>
            <w:rFonts w:cs="Arial"/>
            <w:sz w:val="21"/>
            <w:szCs w:val="21"/>
          </w:rPr>
        </w:r>
        <w:r w:rsidR="00AB0343">
          <w:rPr>
            <w:rFonts w:cs="Arial"/>
            <w:sz w:val="21"/>
            <w:szCs w:val="21"/>
          </w:rPr>
          <w:fldChar w:fldCharType="end"/>
        </w:r>
        <w:r w:rsidR="00AB0343" w:rsidRPr="00F20E8E">
          <w:rPr>
            <w:rFonts w:cs="Arial"/>
            <w:sz w:val="21"/>
            <w:szCs w:val="21"/>
          </w:rPr>
        </w:r>
        <w:r w:rsidR="00AB0343" w:rsidRPr="00F20E8E">
          <w:rPr>
            <w:rFonts w:cs="Arial"/>
            <w:sz w:val="21"/>
            <w:szCs w:val="21"/>
          </w:rPr>
          <w:fldChar w:fldCharType="separate"/>
        </w:r>
        <w:r w:rsidR="00AB0343" w:rsidRPr="00AB0343">
          <w:rPr>
            <w:rFonts w:cs="Arial"/>
            <w:noProof/>
            <w:sz w:val="21"/>
            <w:szCs w:val="21"/>
            <w:vertAlign w:val="superscript"/>
          </w:rPr>
          <w:t>145-147</w:t>
        </w:r>
        <w:r w:rsidR="00AB0343" w:rsidRPr="00F20E8E">
          <w:rPr>
            <w:rFonts w:cs="Arial"/>
            <w:sz w:val="21"/>
            <w:szCs w:val="21"/>
          </w:rPr>
          <w:fldChar w:fldCharType="end"/>
        </w:r>
      </w:hyperlink>
      <w:r w:rsidR="00BC1E5B" w:rsidRPr="00F20E8E">
        <w:rPr>
          <w:rFonts w:cs="Arial"/>
          <w:sz w:val="21"/>
          <w:szCs w:val="21"/>
        </w:rPr>
        <w:t xml:space="preserve"> </w:t>
      </w:r>
    </w:p>
    <w:p w14:paraId="244A1AA7" w14:textId="2FE07BE8" w:rsidR="00BC1E5B" w:rsidRPr="00F20E8E" w:rsidRDefault="00274AF4" w:rsidP="00BC1E5B">
      <w:pPr>
        <w:spacing w:before="120" w:after="120" w:line="360" w:lineRule="auto"/>
        <w:rPr>
          <w:rFonts w:cs="Arial"/>
          <w:sz w:val="21"/>
          <w:szCs w:val="21"/>
        </w:rPr>
      </w:pPr>
      <w:r w:rsidRPr="00F20E8E">
        <w:rPr>
          <w:rFonts w:cs="Arial"/>
          <w:sz w:val="21"/>
          <w:szCs w:val="21"/>
        </w:rPr>
        <w:t>A trial</w:t>
      </w:r>
      <w:r w:rsidR="00BC1E5B" w:rsidRPr="00F20E8E">
        <w:rPr>
          <w:rFonts w:cs="Arial"/>
          <w:sz w:val="21"/>
          <w:szCs w:val="21"/>
        </w:rPr>
        <w:t xml:space="preserve"> from the US compared the effectiveness of Hatha yoga to a ‘Healthy Living Workshop’ (HLW) intervention as adjunct treatments to antidepressant medication for treating MDD.</w:t>
      </w:r>
      <w:hyperlink w:anchor="_ENREF_147" w:tooltip="Uebelacker, 2017 #275" w:history="1">
        <w:r w:rsidR="00AB0343" w:rsidRPr="00F20E8E">
          <w:rPr>
            <w:rFonts w:cs="Arial"/>
            <w:sz w:val="21"/>
            <w:szCs w:val="21"/>
          </w:rPr>
          <w:fldChar w:fldCharType="begin"/>
        </w:r>
        <w:r w:rsidR="00AB0343">
          <w:rPr>
            <w:rFonts w:cs="Arial"/>
            <w:sz w:val="21"/>
            <w:szCs w:val="21"/>
          </w:rPr>
          <w:instrText xml:space="preserve"> ADDIN EN.CITE &lt;EndNote&gt;&lt;Cite&gt;&lt;Author&gt;Uebelacker&lt;/Author&gt;&lt;Year&gt;2017&lt;/Year&gt;&lt;RecNum&gt;275&lt;/RecNum&gt;&lt;DisplayText&gt;&lt;style face="superscript"&gt;147&lt;/style&gt;&lt;/DisplayText&gt;&lt;record&gt;&lt;rec-number&gt;275&lt;/rec-number&gt;&lt;foreign-keys&gt;&lt;key app="EN" db-id="pa59tdvxee2fe5eftppxrs9ntpprs0050vp5"&gt;275&lt;/key&gt;&lt;/foreign-keys&gt;&lt;ref-type name="Journal Article"&gt;17&lt;/ref-type&gt;&lt;contributors&gt;&lt;authors&gt;&lt;author&gt;Uebelacker, L. A.&lt;/author&gt;&lt;author&gt;Tremont, G&lt;/author&gt;&lt;author&gt;Gillette, L&lt;/author&gt;&lt;author&gt;Epstein-Lubow, G&lt;/author&gt;&lt;author&gt;Strong, D&lt;/author&gt;&lt;author&gt;Abrantes, A&lt;/author&gt;&lt;author&gt;Tyrka, A&lt;/author&gt;&lt;author&gt;Tran, T&lt;/author&gt;&lt;author&gt;Gaudiano, B&lt;/author&gt;&lt;author&gt;Miller, I&lt;/author&gt;&lt;/authors&gt;&lt;/contributors&gt;&lt;titles&gt;&lt;title&gt;Adjunctive yoga v. health education for persistent major depression: A randomised controlled trial&lt;/title&gt;&lt;secondary-title&gt;Psychological Medicine&lt;/secondary-title&gt;&lt;/titles&gt;&lt;periodical&gt;&lt;full-title&gt;Psychological Medicine&lt;/full-title&gt;&lt;/periodical&gt;&lt;pages&gt;2130-2142&lt;/pages&gt;&lt;volume&gt;47&lt;/volume&gt;&lt;dates&gt;&lt;year&gt;2017&lt;/year&gt;&lt;/dates&gt;&lt;urls&gt;&lt;/urls&gt;&lt;electronic-resource-num&gt;10.1017/S0033291717000575&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147</w:t>
        </w:r>
        <w:r w:rsidR="00AB0343" w:rsidRPr="00F20E8E">
          <w:rPr>
            <w:rFonts w:cs="Arial"/>
            <w:sz w:val="21"/>
            <w:szCs w:val="21"/>
          </w:rPr>
          <w:fldChar w:fldCharType="end"/>
        </w:r>
      </w:hyperlink>
      <w:r w:rsidR="00BC1E5B" w:rsidRPr="00F20E8E">
        <w:rPr>
          <w:rFonts w:cs="Arial"/>
          <w:sz w:val="21"/>
          <w:szCs w:val="21"/>
        </w:rPr>
        <w:t xml:space="preserve"> Post-treatment, no statistically significant difference in depression symptom severity was observed between the yoga group (n = 63) and the </w:t>
      </w:r>
      <w:r w:rsidR="00BB5C58">
        <w:rPr>
          <w:rFonts w:cs="Arial"/>
          <w:sz w:val="21"/>
          <w:szCs w:val="21"/>
        </w:rPr>
        <w:t>comparison</w:t>
      </w:r>
      <w:r w:rsidR="00BC1E5B" w:rsidRPr="00F20E8E">
        <w:rPr>
          <w:rFonts w:cs="Arial"/>
          <w:sz w:val="21"/>
          <w:szCs w:val="21"/>
        </w:rPr>
        <w:t xml:space="preserve"> group (n = 59). When baseline depression severity was controlled for, there was no significant difference in depression symptoms between the two groups post-treatment. Yoga participants showed significantly fewer depression symptoms</w:t>
      </w:r>
      <w:r w:rsidR="00F03FF1" w:rsidRPr="00F20E8E">
        <w:rPr>
          <w:rFonts w:cs="Arial"/>
          <w:sz w:val="21"/>
          <w:szCs w:val="21"/>
        </w:rPr>
        <w:t xml:space="preserve"> than HLW participants at both three</w:t>
      </w:r>
      <w:r w:rsidR="00BC1E5B" w:rsidRPr="00F20E8E">
        <w:rPr>
          <w:rFonts w:cs="Arial"/>
          <w:sz w:val="21"/>
          <w:szCs w:val="21"/>
        </w:rPr>
        <w:t xml:space="preserve">-month and </w:t>
      </w:r>
      <w:r w:rsidR="00F03FF1" w:rsidRPr="00F20E8E">
        <w:rPr>
          <w:rFonts w:cs="Arial"/>
          <w:sz w:val="21"/>
          <w:szCs w:val="21"/>
        </w:rPr>
        <w:t>six</w:t>
      </w:r>
      <w:r w:rsidR="00BC1E5B" w:rsidRPr="00F20E8E">
        <w:rPr>
          <w:rFonts w:cs="Arial"/>
          <w:sz w:val="21"/>
          <w:szCs w:val="21"/>
        </w:rPr>
        <w:t xml:space="preserve">-month follow-up, suggesting that the benefits of yoga may accumulate over time. The </w:t>
      </w:r>
      <w:r w:rsidR="008907D2" w:rsidRPr="00F20E8E">
        <w:rPr>
          <w:rFonts w:cs="Arial"/>
          <w:sz w:val="21"/>
          <w:szCs w:val="21"/>
        </w:rPr>
        <w:t>trial</w:t>
      </w:r>
      <w:r w:rsidR="00BC1E5B" w:rsidRPr="00F20E8E">
        <w:rPr>
          <w:rFonts w:cs="Arial"/>
          <w:sz w:val="21"/>
          <w:szCs w:val="21"/>
        </w:rPr>
        <w:t xml:space="preserve"> had a low drop-out rate (8%). A limitation of this </w:t>
      </w:r>
      <w:r w:rsidR="008130D4" w:rsidRPr="00F20E8E">
        <w:rPr>
          <w:rFonts w:cs="Arial"/>
          <w:sz w:val="21"/>
          <w:szCs w:val="21"/>
        </w:rPr>
        <w:t>trial</w:t>
      </w:r>
      <w:r w:rsidR="00BC1E5B" w:rsidRPr="00F20E8E">
        <w:rPr>
          <w:rFonts w:cs="Arial"/>
          <w:sz w:val="21"/>
          <w:szCs w:val="21"/>
        </w:rPr>
        <w:t xml:space="preserve"> was that the sample was predominantly females which may limit generalisability to other populations.</w:t>
      </w:r>
    </w:p>
    <w:p w14:paraId="49ED3489" w14:textId="61B69783" w:rsidR="00BC1E5B" w:rsidRPr="00F20E8E" w:rsidRDefault="00BC1E5B" w:rsidP="00BC1E5B">
      <w:pPr>
        <w:spacing w:before="120" w:after="120" w:line="360" w:lineRule="auto"/>
        <w:rPr>
          <w:rFonts w:cs="Arial"/>
          <w:sz w:val="21"/>
          <w:szCs w:val="21"/>
        </w:rPr>
      </w:pPr>
      <w:r w:rsidRPr="00F20E8E">
        <w:rPr>
          <w:rFonts w:cs="Arial"/>
          <w:sz w:val="21"/>
          <w:szCs w:val="21"/>
        </w:rPr>
        <w:t>One pilot RCT (N = 25) conducted in the US evaluated the efficacy of Sudarshan Kriya Yoga (SKY) as an adjunct intervention for patients diagnosed with MDD who were taking anti-depressants</w:t>
      </w:r>
      <w:r w:rsidR="00842885" w:rsidRPr="00F20E8E">
        <w:rPr>
          <w:rFonts w:cs="Arial"/>
          <w:sz w:val="21"/>
          <w:szCs w:val="21"/>
        </w:rPr>
        <w:t>.</w:t>
      </w:r>
      <w:hyperlink w:anchor="_ENREF_146" w:tooltip="Sharma, 2017 #268" w:history="1">
        <w:r w:rsidR="00AB0343" w:rsidRPr="00F20E8E">
          <w:rPr>
            <w:rFonts w:cs="Arial"/>
            <w:sz w:val="21"/>
            <w:szCs w:val="21"/>
          </w:rPr>
          <w:fldChar w:fldCharType="begin"/>
        </w:r>
        <w:r w:rsidR="00AB0343">
          <w:rPr>
            <w:rFonts w:cs="Arial"/>
            <w:sz w:val="21"/>
            <w:szCs w:val="21"/>
          </w:rPr>
          <w:instrText xml:space="preserve"> ADDIN EN.CITE &lt;EndNote&gt;&lt;Cite&gt;&lt;Author&gt;Sharma&lt;/Author&gt;&lt;Year&gt;2017&lt;/Year&gt;&lt;RecNum&gt;268&lt;/RecNum&gt;&lt;DisplayText&gt;&lt;style face="superscript"&gt;146&lt;/style&gt;&lt;/DisplayText&gt;&lt;record&gt;&lt;rec-number&gt;268&lt;/rec-number&gt;&lt;foreign-keys&gt;&lt;key app="EN" db-id="pa59tdvxee2fe5eftppxrs9ntpprs0050vp5"&gt;268&lt;/key&gt;&lt;/foreign-keys&gt;&lt;ref-type name="Journal Article"&gt;17&lt;/ref-type&gt;&lt;contributors&gt;&lt;authors&gt;&lt;author&gt;Sharma, Anup&lt;/author&gt;&lt;author&gt;Barrett, Marna S&lt;/author&gt;&lt;author&gt;Cucchiara, Andrew J&lt;/author&gt;&lt;author&gt;Gooneratne, Nalaka S&lt;/author&gt;&lt;author&gt;Thase, Michael E&lt;/author&gt;&lt;/authors&gt;&lt;/contributors&gt;&lt;titles&gt;&lt;title&gt;A breathing-based meditation intervention for patients with major depressive disorder following inadequate response to antidepressants: A randomised pilot study&lt;/title&gt;&lt;secondary-title&gt;The Journal of Clinical Psychiatry&lt;/secondary-title&gt;&lt;/titles&gt;&lt;periodical&gt;&lt;full-title&gt;The Journal of Clinical Psychiatry&lt;/full-title&gt;&lt;/periodical&gt;&lt;pages&gt;e59-e63&lt;/pages&gt;&lt;volume&gt;78&lt;/volume&gt;&lt;dates&gt;&lt;year&gt;2017&lt;/year&gt;&lt;/dates&gt;&lt;urls&gt;&lt;/urls&gt;&lt;electronic-resource-num&gt;10.4088/JCP.16m10819&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146</w:t>
        </w:r>
        <w:r w:rsidR="00AB0343" w:rsidRPr="00F20E8E">
          <w:rPr>
            <w:rFonts w:cs="Arial"/>
            <w:sz w:val="21"/>
            <w:szCs w:val="21"/>
          </w:rPr>
          <w:fldChar w:fldCharType="end"/>
        </w:r>
      </w:hyperlink>
      <w:r w:rsidRPr="00F20E8E">
        <w:rPr>
          <w:rFonts w:cs="Arial"/>
          <w:sz w:val="21"/>
          <w:szCs w:val="21"/>
        </w:rPr>
        <w:t xml:space="preserve"> The SKY intervention consisted of two phases of a manualised group program, featuring a breathing-based meditative technique. Patients with MDD and more than eight weeks of antidepressant treatment, were randomised to SKY (n = 13) or a waitlist control arm (n = 12) for eight weeks. A 24</w:t>
      </w:r>
      <w:r w:rsidR="00755553" w:rsidRPr="00F20E8E">
        <w:rPr>
          <w:rFonts w:cs="Arial"/>
          <w:sz w:val="21"/>
          <w:szCs w:val="21"/>
        </w:rPr>
        <w:t xml:space="preserve"> per cent</w:t>
      </w:r>
      <w:r w:rsidRPr="00F20E8E">
        <w:rPr>
          <w:rFonts w:cs="Arial"/>
          <w:sz w:val="21"/>
          <w:szCs w:val="21"/>
        </w:rPr>
        <w:t xml:space="preserve"> overall drop-out rate was observed. Results indicated that the SKY group showed a greater improvement in depression symptoms, compared to the waitlist control from baseline to two</w:t>
      </w:r>
      <w:r w:rsidR="00755553" w:rsidRPr="00F20E8E">
        <w:rPr>
          <w:rFonts w:cs="Arial"/>
          <w:sz w:val="21"/>
          <w:szCs w:val="21"/>
        </w:rPr>
        <w:t>-</w:t>
      </w:r>
      <w:r w:rsidRPr="00F20E8E">
        <w:rPr>
          <w:rFonts w:cs="Arial"/>
          <w:sz w:val="21"/>
          <w:szCs w:val="21"/>
        </w:rPr>
        <w:t xml:space="preserve">months follow-up. The results from this pilot study suggested that an </w:t>
      </w:r>
      <w:r w:rsidRPr="00F20E8E">
        <w:rPr>
          <w:rFonts w:cs="Arial"/>
          <w:sz w:val="21"/>
          <w:szCs w:val="21"/>
        </w:rPr>
        <w:lastRenderedPageBreak/>
        <w:t>adjunct SKY-based intervention may be promising for treating patients with MDD with the caveat that the very small sample size considerably limits the statistical power of the study.</w:t>
      </w:r>
    </w:p>
    <w:p w14:paraId="620CDAAD" w14:textId="2040F9B5" w:rsidR="00BC1E5B" w:rsidRPr="00F20E8E" w:rsidRDefault="00BC1E5B" w:rsidP="00BC1E5B">
      <w:pPr>
        <w:spacing w:before="120" w:after="120" w:line="360" w:lineRule="auto"/>
        <w:rPr>
          <w:rFonts w:cs="Arial"/>
          <w:sz w:val="21"/>
          <w:szCs w:val="21"/>
        </w:rPr>
      </w:pPr>
      <w:r w:rsidRPr="00F20E8E">
        <w:rPr>
          <w:rFonts w:cs="Arial"/>
          <w:sz w:val="21"/>
          <w:szCs w:val="21"/>
        </w:rPr>
        <w:t xml:space="preserve">A German RCT (N = 53) compared the effectiveness of Hatha yoga as an adjunct treatment to atypical antipsychotic drugs with antidepressant properties (n = 22) with a </w:t>
      </w:r>
      <w:r w:rsidR="00BB5C58">
        <w:rPr>
          <w:rFonts w:cs="Arial"/>
          <w:sz w:val="21"/>
          <w:szCs w:val="21"/>
        </w:rPr>
        <w:t>comparison</w:t>
      </w:r>
      <w:r w:rsidRPr="00F20E8E">
        <w:rPr>
          <w:rFonts w:cs="Arial"/>
          <w:sz w:val="21"/>
          <w:szCs w:val="21"/>
        </w:rPr>
        <w:t xml:space="preserve"> group (n = 31) receiving antipsychotic drugs only for treating MDD</w:t>
      </w:r>
      <w:r w:rsidR="00AF086E" w:rsidRPr="00F20E8E">
        <w:rPr>
          <w:rFonts w:cs="Arial"/>
          <w:sz w:val="21"/>
          <w:szCs w:val="21"/>
        </w:rPr>
        <w:t>.</w:t>
      </w:r>
      <w:hyperlink w:anchor="_ENREF_145" w:tooltip="Sarubin, 2014 #265" w:history="1">
        <w:r w:rsidR="00AB0343" w:rsidRPr="00F20E8E">
          <w:rPr>
            <w:rFonts w:cs="Arial"/>
            <w:sz w:val="21"/>
            <w:szCs w:val="21"/>
          </w:rPr>
          <w:fldChar w:fldCharType="begin"/>
        </w:r>
        <w:r w:rsidR="00AB0343">
          <w:rPr>
            <w:rFonts w:cs="Arial"/>
            <w:sz w:val="21"/>
            <w:szCs w:val="21"/>
          </w:rPr>
          <w:instrText xml:space="preserve"> ADDIN EN.CITE &lt;EndNote&gt;&lt;Cite&gt;&lt;Author&gt;Sarubin&lt;/Author&gt;&lt;Year&gt;2014&lt;/Year&gt;&lt;RecNum&gt;265&lt;/RecNum&gt;&lt;DisplayText&gt;&lt;style face="superscript"&gt;145&lt;/style&gt;&lt;/DisplayText&gt;&lt;record&gt;&lt;rec-number&gt;265&lt;/rec-number&gt;&lt;foreign-keys&gt;&lt;key app="EN" db-id="pa59tdvxee2fe5eftppxrs9ntpprs0050vp5"&gt;265&lt;/key&gt;&lt;/foreign-keys&gt;&lt;ref-type name="Journal Article"&gt;17&lt;/ref-type&gt;&lt;contributors&gt;&lt;authors&gt;&lt;author&gt;Sarubin, Nina&lt;/author&gt;&lt;author&gt;Nothdurfter, Caroline&lt;/author&gt;&lt;author&gt;Schüle, Cornelius&lt;/author&gt;&lt;author&gt;Lieb, Martin&lt;/author&gt;&lt;author&gt;Uhr, Manfred&lt;/author&gt;&lt;author&gt;Born, Christoph&lt;/author&gt;&lt;author&gt;Zimmermannc, Ricarda&lt;/author&gt;&lt;author&gt;Bühner, Markus&lt;/author&gt;&lt;author&gt;Konopka, Katharina&lt;/author&gt;&lt;author&gt;Rupprecht, Rainer&lt;/author&gt;&lt;/authors&gt;&lt;/contributors&gt;&lt;titles&gt;&lt;title&gt;The influence of Hatha yoga as an add-on treatment in major depression on hypothalamic–pituitary–adrenal-axis activity: A randomised trial&lt;/title&gt;&lt;secondary-title&gt;Journal of Psychiatric Research&lt;/secondary-title&gt;&lt;/titles&gt;&lt;periodical&gt;&lt;full-title&gt;Journal of Psychiatric Research&lt;/full-title&gt;&lt;/periodical&gt;&lt;pages&gt;76-83&lt;/pages&gt;&lt;volume&gt;53&lt;/volume&gt;&lt;dates&gt;&lt;year&gt;2014&lt;/year&gt;&lt;/dates&gt;&lt;urls&gt;&lt;/urls&gt;&lt;electronic-resource-num&gt;10.1016/j.jpsychires.2014.02.022&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145</w:t>
        </w:r>
        <w:r w:rsidR="00AB0343" w:rsidRPr="00F20E8E">
          <w:rPr>
            <w:rFonts w:cs="Arial"/>
            <w:sz w:val="21"/>
            <w:szCs w:val="21"/>
          </w:rPr>
          <w:fldChar w:fldCharType="end"/>
        </w:r>
      </w:hyperlink>
      <w:r w:rsidRPr="00F20E8E">
        <w:rPr>
          <w:rFonts w:cs="Arial"/>
          <w:sz w:val="21"/>
          <w:szCs w:val="21"/>
        </w:rPr>
        <w:t xml:space="preserve"> A statistically significant reduction in depressive symptoms at post-treatment was observed in both groups over time, but there was no significant group difference. </w:t>
      </w:r>
      <w:r w:rsidR="008D3334" w:rsidRPr="00F20E8E">
        <w:rPr>
          <w:rFonts w:cs="Arial"/>
          <w:sz w:val="21"/>
          <w:szCs w:val="21"/>
        </w:rPr>
        <w:t xml:space="preserve">The drop-out rate was not specified. </w:t>
      </w:r>
      <w:r w:rsidRPr="00F20E8E">
        <w:rPr>
          <w:rFonts w:cs="Arial"/>
          <w:sz w:val="21"/>
          <w:szCs w:val="21"/>
        </w:rPr>
        <w:t xml:space="preserve">The </w:t>
      </w:r>
      <w:r w:rsidR="00804275" w:rsidRPr="00F20E8E">
        <w:rPr>
          <w:rFonts w:cs="Arial"/>
          <w:sz w:val="21"/>
          <w:szCs w:val="21"/>
        </w:rPr>
        <w:t>trial</w:t>
      </w:r>
      <w:r w:rsidRPr="00F20E8E">
        <w:rPr>
          <w:rFonts w:cs="Arial"/>
          <w:sz w:val="21"/>
          <w:szCs w:val="21"/>
        </w:rPr>
        <w:t xml:space="preserve"> was limited by a small sample size and an unequal number of participants in the intervention and </w:t>
      </w:r>
      <w:r w:rsidR="00BB5C58">
        <w:rPr>
          <w:rFonts w:cs="Arial"/>
          <w:sz w:val="21"/>
          <w:szCs w:val="21"/>
        </w:rPr>
        <w:t>comparison</w:t>
      </w:r>
      <w:r w:rsidRPr="00F20E8E">
        <w:rPr>
          <w:rFonts w:cs="Arial"/>
          <w:sz w:val="21"/>
          <w:szCs w:val="21"/>
        </w:rPr>
        <w:t xml:space="preserve"> arms. The sample was also predominantly male, limiting the generalisability of findings.</w:t>
      </w:r>
      <w:r w:rsidR="008D3334" w:rsidRPr="00F20E8E">
        <w:rPr>
          <w:rFonts w:cs="Arial"/>
          <w:sz w:val="21"/>
          <w:szCs w:val="21"/>
        </w:rPr>
        <w:t xml:space="preserve"> </w:t>
      </w:r>
    </w:p>
    <w:p w14:paraId="222E1709" w14:textId="2AD84117" w:rsidR="00BC1E5B" w:rsidRPr="00F20E8E" w:rsidRDefault="00BC1E5B" w:rsidP="00BC1E5B">
      <w:pPr>
        <w:spacing w:before="120" w:after="120" w:line="360" w:lineRule="auto"/>
        <w:rPr>
          <w:rFonts w:cs="Arial"/>
          <w:sz w:val="21"/>
          <w:szCs w:val="21"/>
        </w:rPr>
      </w:pPr>
      <w:r w:rsidRPr="00F20E8E">
        <w:rPr>
          <w:rFonts w:cs="Arial"/>
          <w:sz w:val="21"/>
          <w:szCs w:val="21"/>
        </w:rPr>
        <w:t>Overall, there is low evidence for adjunct group-based yoga to treat depression and depression-related symptoms</w:t>
      </w:r>
      <w:r w:rsidR="005607BD" w:rsidRPr="00F20E8E">
        <w:rPr>
          <w:rFonts w:cs="Arial"/>
          <w:sz w:val="21"/>
          <w:szCs w:val="21"/>
        </w:rPr>
        <w:t xml:space="preserve">, when compared with an active </w:t>
      </w:r>
      <w:r w:rsidR="008A4A55">
        <w:rPr>
          <w:rFonts w:cs="Arial"/>
          <w:sz w:val="21"/>
          <w:szCs w:val="21"/>
        </w:rPr>
        <w:t>comparison</w:t>
      </w:r>
      <w:r w:rsidRPr="00F20E8E">
        <w:rPr>
          <w:rFonts w:cs="Arial"/>
          <w:sz w:val="21"/>
          <w:szCs w:val="21"/>
        </w:rPr>
        <w:t xml:space="preserve">. </w:t>
      </w:r>
      <w:r w:rsidR="00877A09" w:rsidRPr="00F20E8E">
        <w:rPr>
          <w:rFonts w:cs="Arial"/>
          <w:sz w:val="21"/>
          <w:szCs w:val="21"/>
        </w:rPr>
        <w:t xml:space="preserve">It should be noted that within this group of studies, active </w:t>
      </w:r>
      <w:r w:rsidR="008A4A55">
        <w:rPr>
          <w:rFonts w:cs="Arial"/>
          <w:sz w:val="21"/>
          <w:szCs w:val="21"/>
        </w:rPr>
        <w:t>comparison</w:t>
      </w:r>
      <w:r w:rsidR="00877A09" w:rsidRPr="00F20E8E">
        <w:rPr>
          <w:rFonts w:cs="Arial"/>
          <w:sz w:val="21"/>
          <w:szCs w:val="21"/>
        </w:rPr>
        <w:t xml:space="preserve"> treatments were limited to pharmacotherapy as no trials were identified that compared adjunct group-based yoga to psychological </w:t>
      </w:r>
      <w:r w:rsidR="00B215E5">
        <w:rPr>
          <w:rFonts w:cs="Arial"/>
          <w:sz w:val="21"/>
          <w:szCs w:val="21"/>
        </w:rPr>
        <w:t>therapy</w:t>
      </w:r>
      <w:r w:rsidR="00877A09" w:rsidRPr="00F20E8E">
        <w:rPr>
          <w:rFonts w:cs="Arial"/>
          <w:sz w:val="21"/>
          <w:szCs w:val="21"/>
        </w:rPr>
        <w:t xml:space="preserve">. </w:t>
      </w:r>
      <w:r w:rsidR="004339FD" w:rsidRPr="00F20E8E">
        <w:rPr>
          <w:rFonts w:cs="Arial"/>
          <w:sz w:val="21"/>
          <w:szCs w:val="21"/>
        </w:rPr>
        <w:t>The</w:t>
      </w:r>
      <w:r w:rsidRPr="00F20E8E">
        <w:rPr>
          <w:rFonts w:cs="Arial"/>
          <w:sz w:val="21"/>
          <w:szCs w:val="21"/>
        </w:rPr>
        <w:t xml:space="preserve"> </w:t>
      </w:r>
      <w:r w:rsidR="0061774C" w:rsidRPr="00F20E8E">
        <w:rPr>
          <w:rFonts w:cs="Arial"/>
          <w:sz w:val="21"/>
          <w:szCs w:val="21"/>
        </w:rPr>
        <w:t>three</w:t>
      </w:r>
      <w:r w:rsidRPr="00F20E8E">
        <w:rPr>
          <w:rFonts w:cs="Arial"/>
          <w:sz w:val="21"/>
          <w:szCs w:val="21"/>
        </w:rPr>
        <w:t xml:space="preserve"> RCTs each suffered from some methodological limitations, </w:t>
      </w:r>
      <w:r w:rsidR="00487BD8" w:rsidRPr="00F20E8E">
        <w:rPr>
          <w:rFonts w:cs="Arial"/>
          <w:sz w:val="21"/>
          <w:szCs w:val="21"/>
        </w:rPr>
        <w:t>for example,</w:t>
      </w:r>
      <w:r w:rsidRPr="00F20E8E">
        <w:rPr>
          <w:rFonts w:cs="Arial"/>
          <w:sz w:val="21"/>
          <w:szCs w:val="21"/>
        </w:rPr>
        <w:t xml:space="preserve"> small sample sizes</w:t>
      </w:r>
      <w:r w:rsidRPr="00F20E8E">
        <w:rPr>
          <w:rFonts w:cs="Arial"/>
          <w:sz w:val="21"/>
          <w:szCs w:val="21"/>
        </w:rPr>
        <w:fldChar w:fldCharType="begin">
          <w:fldData xml:space="preserve">PEVuZE5vdGU+PENpdGU+PEF1dGhvcj5TaGFybWE8L0F1dGhvcj48WWVhcj4yMDE3PC9ZZWFyPjxS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</w:fldData>
        </w:fldChar>
      </w:r>
      <w:r w:rsidR="00AB0343">
        <w:rPr>
          <w:rFonts w:cs="Arial"/>
          <w:sz w:val="21"/>
          <w:szCs w:val="21"/>
        </w:rPr>
        <w:instrText xml:space="preserve"> ADDIN EN.CITE </w:instrText>
      </w:r>
      <w:r w:rsidR="00AB0343">
        <w:rPr>
          <w:rFonts w:cs="Arial"/>
          <w:sz w:val="21"/>
          <w:szCs w:val="21"/>
        </w:rPr>
        <w:fldChar w:fldCharType="begin">
          <w:fldData xml:space="preserve">PEVuZE5vdGU+PENpdGU+PEF1dGhvcj5TaGFybWE8L0F1dGhvcj48WWVhcj4yMDE3PC9ZZWFyPjxS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</w:fldData>
        </w:fldChar>
      </w:r>
      <w:r w:rsidR="00AB0343">
        <w:rPr>
          <w:rFonts w:cs="Arial"/>
          <w:sz w:val="21"/>
          <w:szCs w:val="21"/>
        </w:rPr>
        <w:instrText xml:space="preserve"> ADDIN EN.CITE.DATA </w:instrText>
      </w:r>
      <w:r w:rsidR="00AB0343">
        <w:rPr>
          <w:rFonts w:cs="Arial"/>
          <w:sz w:val="21"/>
          <w:szCs w:val="21"/>
        </w:rPr>
      </w:r>
      <w:r w:rsidR="00AB0343">
        <w:rPr>
          <w:rFonts w:cs="Arial"/>
          <w:sz w:val="21"/>
          <w:szCs w:val="21"/>
        </w:rPr>
        <w:fldChar w:fldCharType="end"/>
      </w:r>
      <w:r w:rsidRPr="00F20E8E">
        <w:rPr>
          <w:rFonts w:cs="Arial"/>
          <w:sz w:val="21"/>
          <w:szCs w:val="21"/>
        </w:rPr>
      </w:r>
      <w:r w:rsidRPr="00F20E8E">
        <w:rPr>
          <w:rFonts w:cs="Arial"/>
          <w:sz w:val="21"/>
          <w:szCs w:val="21"/>
        </w:rPr>
        <w:fldChar w:fldCharType="separate"/>
      </w:r>
      <w:hyperlink w:anchor="_ENREF_145" w:tooltip="Sarubin, 2014 #265" w:history="1">
        <w:r w:rsidR="00AB0343" w:rsidRPr="00AB0343">
          <w:rPr>
            <w:rFonts w:cs="Arial"/>
            <w:noProof/>
            <w:sz w:val="21"/>
            <w:szCs w:val="21"/>
            <w:vertAlign w:val="superscript"/>
          </w:rPr>
          <w:t>145</w:t>
        </w:r>
      </w:hyperlink>
      <w:r w:rsidR="00AB0343" w:rsidRPr="00AB0343">
        <w:rPr>
          <w:rFonts w:cs="Arial"/>
          <w:noProof/>
          <w:sz w:val="21"/>
          <w:szCs w:val="21"/>
          <w:vertAlign w:val="superscript"/>
        </w:rPr>
        <w:t>,</w:t>
      </w:r>
      <w:hyperlink w:anchor="_ENREF_146" w:tooltip="Sharma, 2017 #268" w:history="1">
        <w:r w:rsidR="00AB0343" w:rsidRPr="00AB0343">
          <w:rPr>
            <w:rFonts w:cs="Arial"/>
            <w:noProof/>
            <w:sz w:val="21"/>
            <w:szCs w:val="21"/>
            <w:vertAlign w:val="superscript"/>
          </w:rPr>
          <w:t>146</w:t>
        </w:r>
      </w:hyperlink>
      <w:r w:rsidRPr="00F20E8E">
        <w:rPr>
          <w:rFonts w:cs="Arial"/>
          <w:sz w:val="21"/>
          <w:szCs w:val="21"/>
        </w:rPr>
        <w:fldChar w:fldCharType="end"/>
      </w:r>
      <w:r w:rsidRPr="00F20E8E">
        <w:rPr>
          <w:rFonts w:cs="Arial"/>
          <w:sz w:val="21"/>
          <w:szCs w:val="21"/>
        </w:rPr>
        <w:t xml:space="preserve"> and poor randomisation processes </w:t>
      </w:r>
      <w:r w:rsidR="00D0299B" w:rsidRPr="00F20E8E">
        <w:rPr>
          <w:rFonts w:cs="Arial"/>
          <w:sz w:val="21"/>
          <w:szCs w:val="21"/>
        </w:rPr>
        <w:t xml:space="preserve">which </w:t>
      </w:r>
      <w:r w:rsidRPr="00F20E8E">
        <w:rPr>
          <w:rFonts w:cs="Arial"/>
          <w:sz w:val="21"/>
          <w:szCs w:val="21"/>
        </w:rPr>
        <w:t xml:space="preserve">resulted in unequal numbers of participants in the intervention and </w:t>
      </w:r>
      <w:r w:rsidR="00BB5C58">
        <w:rPr>
          <w:rFonts w:cs="Arial"/>
          <w:sz w:val="21"/>
          <w:szCs w:val="21"/>
        </w:rPr>
        <w:t>comparison</w:t>
      </w:r>
      <w:r w:rsidRPr="00F20E8E">
        <w:rPr>
          <w:rFonts w:cs="Arial"/>
          <w:sz w:val="21"/>
          <w:szCs w:val="21"/>
        </w:rPr>
        <w:t xml:space="preserve"> arms</w:t>
      </w:r>
      <w:r w:rsidR="005472EA" w:rsidRPr="00F20E8E">
        <w:rPr>
          <w:rFonts w:cs="Arial"/>
          <w:sz w:val="21"/>
          <w:szCs w:val="21"/>
        </w:rPr>
        <w:t>.</w:t>
      </w:r>
      <w:hyperlink w:anchor="_ENREF_145" w:tooltip="Sarubin, 2014 #265" w:history="1">
        <w:r w:rsidR="00AB0343" w:rsidRPr="00F20E8E">
          <w:rPr>
            <w:rFonts w:cs="Arial"/>
            <w:sz w:val="21"/>
            <w:szCs w:val="21"/>
          </w:rPr>
          <w:fldChar w:fldCharType="begin"/>
        </w:r>
        <w:r w:rsidR="00AB0343">
          <w:rPr>
            <w:rFonts w:cs="Arial"/>
            <w:sz w:val="21"/>
            <w:szCs w:val="21"/>
          </w:rPr>
          <w:instrText xml:space="preserve"> ADDIN EN.CITE &lt;EndNote&gt;&lt;Cite&gt;&lt;Author&gt;Sarubin&lt;/Author&gt;&lt;Year&gt;2014&lt;/Year&gt;&lt;RecNum&gt;265&lt;/RecNum&gt;&lt;DisplayText&gt;&lt;style face="superscript"&gt;145&lt;/style&gt;&lt;/DisplayText&gt;&lt;record&gt;&lt;rec-number&gt;265&lt;/rec-number&gt;&lt;foreign-keys&gt;&lt;key app="EN" db-id="pa59tdvxee2fe5eftppxrs9ntpprs0050vp5"&gt;265&lt;/key&gt;&lt;/foreign-keys&gt;&lt;ref-type name="Journal Article"&gt;17&lt;/ref-type&gt;&lt;contributors&gt;&lt;authors&gt;&lt;author&gt;Sarubin, Nina&lt;/author&gt;&lt;author&gt;Nothdurfter, Caroline&lt;/author&gt;&lt;author&gt;Schüle, Cornelius&lt;/author&gt;&lt;author&gt;Lieb, Martin&lt;/author&gt;&lt;author&gt;Uhr, Manfred&lt;/author&gt;&lt;author&gt;Born, Christoph&lt;/author&gt;&lt;author&gt;Zimmermannc, Ricarda&lt;/author&gt;&lt;author&gt;Bühner, Markus&lt;/author&gt;&lt;author&gt;Konopka, Katharina&lt;/author&gt;&lt;author&gt;Rupprecht, Rainer&lt;/author&gt;&lt;/authors&gt;&lt;/contributors&gt;&lt;titles&gt;&lt;title&gt;The influence of Hatha yoga as an add-on treatment in major depression on hypothalamic–pituitary–adrenal-axis activity: A randomised trial&lt;/title&gt;&lt;secondary-title&gt;Journal of Psychiatric Research&lt;/secondary-title&gt;&lt;/titles&gt;&lt;periodical&gt;&lt;full-title&gt;Journal of Psychiatric Research&lt;/full-title&gt;&lt;/periodical&gt;&lt;pages&gt;76-83&lt;/pages&gt;&lt;volume&gt;53&lt;/volume&gt;&lt;dates&gt;&lt;year&gt;2014&lt;/year&gt;&lt;/dates&gt;&lt;urls&gt;&lt;/urls&gt;&lt;electronic-resource-num&gt;10.1016/j.jpsychires.2014.02.022&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145</w:t>
        </w:r>
        <w:r w:rsidR="00AB0343" w:rsidRPr="00F20E8E">
          <w:rPr>
            <w:rFonts w:cs="Arial"/>
            <w:sz w:val="21"/>
            <w:szCs w:val="21"/>
          </w:rPr>
          <w:fldChar w:fldCharType="end"/>
        </w:r>
      </w:hyperlink>
      <w:r w:rsidRPr="00F20E8E">
        <w:rPr>
          <w:rFonts w:cs="Arial"/>
          <w:sz w:val="21"/>
          <w:szCs w:val="21"/>
        </w:rPr>
        <w:t xml:space="preserve"> The direction of the results of </w:t>
      </w:r>
      <w:r w:rsidR="00487BD8" w:rsidRPr="00F20E8E">
        <w:rPr>
          <w:rFonts w:cs="Arial"/>
          <w:sz w:val="21"/>
          <w:szCs w:val="21"/>
        </w:rPr>
        <w:t xml:space="preserve">the </w:t>
      </w:r>
      <w:r w:rsidRPr="00F20E8E">
        <w:rPr>
          <w:rFonts w:cs="Arial"/>
          <w:sz w:val="21"/>
          <w:szCs w:val="21"/>
        </w:rPr>
        <w:t xml:space="preserve">three </w:t>
      </w:r>
      <w:r w:rsidR="00C97A91" w:rsidRPr="00F20E8E">
        <w:rPr>
          <w:rFonts w:cs="Arial"/>
          <w:sz w:val="21"/>
          <w:szCs w:val="21"/>
        </w:rPr>
        <w:t>trials</w:t>
      </w:r>
      <w:r w:rsidRPr="00F20E8E">
        <w:rPr>
          <w:rFonts w:cs="Arial"/>
          <w:sz w:val="21"/>
          <w:szCs w:val="21"/>
        </w:rPr>
        <w:t xml:space="preserve"> was shown to be positive, demonstrating that yoga interventions exerted additional beneficial effects as an adjunct treatment for depression when compared to</w:t>
      </w:r>
      <w:r w:rsidR="00D0299B" w:rsidRPr="00F20E8E">
        <w:rPr>
          <w:rFonts w:cs="Arial"/>
          <w:sz w:val="21"/>
          <w:szCs w:val="21"/>
        </w:rPr>
        <w:t xml:space="preserve"> the </w:t>
      </w:r>
      <w:r w:rsidR="00BB5C58">
        <w:rPr>
          <w:rFonts w:cs="Arial"/>
          <w:sz w:val="21"/>
          <w:szCs w:val="21"/>
        </w:rPr>
        <w:t>comparison</w:t>
      </w:r>
      <w:r w:rsidR="00D0299B" w:rsidRPr="00F20E8E">
        <w:rPr>
          <w:rFonts w:cs="Arial"/>
          <w:sz w:val="21"/>
          <w:szCs w:val="21"/>
        </w:rPr>
        <w:t xml:space="preserve"> groups. </w:t>
      </w:r>
      <w:r w:rsidRPr="00F20E8E">
        <w:rPr>
          <w:rFonts w:cs="Arial"/>
          <w:sz w:val="21"/>
          <w:szCs w:val="21"/>
        </w:rPr>
        <w:t xml:space="preserve">Some inconsistencies existed in sample populations, </w:t>
      </w:r>
      <w:r w:rsidR="00BB5C58">
        <w:rPr>
          <w:rFonts w:cs="Arial"/>
          <w:sz w:val="21"/>
          <w:szCs w:val="21"/>
        </w:rPr>
        <w:t>comparison</w:t>
      </w:r>
      <w:r w:rsidRPr="00F20E8E">
        <w:rPr>
          <w:rFonts w:cs="Arial"/>
          <w:sz w:val="21"/>
          <w:szCs w:val="21"/>
        </w:rPr>
        <w:t xml:space="preserve"> interventions, sample size, and outcome assessments, suggesting that the results are somewhat unlikely to be replicable. Nevertheless, these variations in demographic representation amount to good generalisability for the </w:t>
      </w:r>
      <w:r w:rsidR="009B4B31" w:rsidRPr="00F20E8E">
        <w:rPr>
          <w:rFonts w:cs="Arial"/>
          <w:sz w:val="21"/>
          <w:szCs w:val="21"/>
        </w:rPr>
        <w:t>trial</w:t>
      </w:r>
      <w:r w:rsidRPr="00F20E8E">
        <w:rPr>
          <w:rFonts w:cs="Arial"/>
          <w:sz w:val="21"/>
          <w:szCs w:val="21"/>
        </w:rPr>
        <w:t xml:space="preserve"> findings, as the </w:t>
      </w:r>
      <w:r w:rsidR="00B47A6C" w:rsidRPr="00F20E8E">
        <w:rPr>
          <w:rFonts w:cs="Arial"/>
          <w:sz w:val="21"/>
          <w:szCs w:val="21"/>
        </w:rPr>
        <w:t>three</w:t>
      </w:r>
      <w:r w:rsidRPr="00F20E8E">
        <w:rPr>
          <w:rFonts w:cs="Arial"/>
          <w:sz w:val="21"/>
          <w:szCs w:val="21"/>
        </w:rPr>
        <w:t xml:space="preserve"> </w:t>
      </w:r>
      <w:r w:rsidR="009219AF" w:rsidRPr="00F20E8E">
        <w:rPr>
          <w:rFonts w:cs="Arial"/>
          <w:sz w:val="21"/>
          <w:szCs w:val="21"/>
        </w:rPr>
        <w:t>trials</w:t>
      </w:r>
      <w:r w:rsidRPr="00F20E8E">
        <w:rPr>
          <w:rFonts w:cs="Arial"/>
          <w:sz w:val="21"/>
          <w:szCs w:val="21"/>
        </w:rPr>
        <w:t xml:space="preserve"> recruited different demographic groups comprising both males and females of varying age groups. </w:t>
      </w:r>
      <w:r w:rsidR="0043523A" w:rsidRPr="00F20E8E">
        <w:rPr>
          <w:rFonts w:cs="Arial"/>
          <w:sz w:val="21"/>
          <w:szCs w:val="21"/>
        </w:rPr>
        <w:t>T</w:t>
      </w:r>
      <w:r w:rsidRPr="00F20E8E">
        <w:rPr>
          <w:rFonts w:cs="Arial"/>
          <w:sz w:val="21"/>
          <w:szCs w:val="21"/>
        </w:rPr>
        <w:t>he populations examined in the evidence are overall representative and comparable to the target population. The evidence was considered to be directly applicable to the Australian context. While the results were shown to be pointing towards a positive direction, the evidence for adjunct group-based yoga</w:t>
      </w:r>
      <w:r w:rsidR="00E66299" w:rsidRPr="00F20E8E">
        <w:rPr>
          <w:rFonts w:cs="Arial"/>
          <w:sz w:val="21"/>
          <w:szCs w:val="21"/>
        </w:rPr>
        <w:t xml:space="preserve"> for depression was ranked as ‘U</w:t>
      </w:r>
      <w:r w:rsidRPr="00F20E8E">
        <w:rPr>
          <w:rFonts w:cs="Arial"/>
          <w:sz w:val="21"/>
          <w:szCs w:val="21"/>
        </w:rPr>
        <w:t xml:space="preserve">nknown’, due to </w:t>
      </w:r>
      <w:r w:rsidR="00B47A6C" w:rsidRPr="00F20E8E">
        <w:rPr>
          <w:rFonts w:cs="Arial"/>
          <w:sz w:val="21"/>
          <w:szCs w:val="21"/>
        </w:rPr>
        <w:t xml:space="preserve">the </w:t>
      </w:r>
      <w:r w:rsidRPr="00F20E8E">
        <w:rPr>
          <w:rFonts w:cs="Arial"/>
          <w:sz w:val="21"/>
          <w:szCs w:val="21"/>
        </w:rPr>
        <w:t xml:space="preserve">high risk of bias across the </w:t>
      </w:r>
      <w:r w:rsidR="00832940" w:rsidRPr="00F20E8E">
        <w:rPr>
          <w:rFonts w:cs="Arial"/>
          <w:sz w:val="21"/>
          <w:szCs w:val="21"/>
        </w:rPr>
        <w:t>trials</w:t>
      </w:r>
      <w:r w:rsidRPr="00F20E8E">
        <w:rPr>
          <w:rFonts w:cs="Arial"/>
          <w:sz w:val="21"/>
          <w:szCs w:val="21"/>
        </w:rPr>
        <w:t xml:space="preserve"> </w:t>
      </w:r>
      <w:r w:rsidR="00E34C46" w:rsidRPr="00F20E8E">
        <w:rPr>
          <w:rFonts w:cs="Arial"/>
          <w:sz w:val="21"/>
          <w:szCs w:val="21"/>
        </w:rPr>
        <w:t xml:space="preserve">which </w:t>
      </w:r>
      <w:r w:rsidRPr="00F20E8E">
        <w:rPr>
          <w:rFonts w:cs="Arial"/>
          <w:sz w:val="21"/>
          <w:szCs w:val="21"/>
        </w:rPr>
        <w:t xml:space="preserve">impeded the evidence </w:t>
      </w:r>
      <w:r w:rsidR="00E34C46" w:rsidRPr="00F20E8E">
        <w:rPr>
          <w:rFonts w:cs="Arial"/>
          <w:sz w:val="21"/>
          <w:szCs w:val="21"/>
        </w:rPr>
        <w:t>from being</w:t>
      </w:r>
      <w:r w:rsidRPr="00F20E8E">
        <w:rPr>
          <w:rFonts w:cs="Arial"/>
          <w:sz w:val="21"/>
          <w:szCs w:val="21"/>
        </w:rPr>
        <w:t xml:space="preserve"> </w:t>
      </w:r>
      <w:r w:rsidR="00CA4391" w:rsidRPr="00F20E8E">
        <w:rPr>
          <w:rFonts w:cs="Arial"/>
          <w:sz w:val="21"/>
          <w:szCs w:val="21"/>
        </w:rPr>
        <w:t xml:space="preserve">ranked as </w:t>
      </w:r>
      <w:r w:rsidRPr="00F20E8E">
        <w:rPr>
          <w:rFonts w:cs="Arial"/>
          <w:sz w:val="21"/>
          <w:szCs w:val="21"/>
        </w:rPr>
        <w:t>promising. Nonetheless, there is an apparent positive effect of yoga intervention as an adjunc</w:t>
      </w:r>
      <w:r w:rsidR="009A1E98" w:rsidRPr="00F20E8E">
        <w:rPr>
          <w:rFonts w:cs="Arial"/>
          <w:sz w:val="21"/>
          <w:szCs w:val="21"/>
        </w:rPr>
        <w:t>t</w:t>
      </w:r>
      <w:r w:rsidRPr="00F20E8E">
        <w:rPr>
          <w:rFonts w:cs="Arial"/>
          <w:sz w:val="21"/>
          <w:szCs w:val="21"/>
        </w:rPr>
        <w:t xml:space="preserve"> </w:t>
      </w:r>
      <w:r w:rsidR="009A1E98" w:rsidRPr="00F20E8E">
        <w:rPr>
          <w:rFonts w:cs="Arial"/>
          <w:sz w:val="21"/>
          <w:szCs w:val="21"/>
        </w:rPr>
        <w:t xml:space="preserve">to </w:t>
      </w:r>
      <w:r w:rsidR="00DB02E5">
        <w:rPr>
          <w:rFonts w:cs="Arial"/>
          <w:sz w:val="21"/>
          <w:szCs w:val="21"/>
        </w:rPr>
        <w:t xml:space="preserve">pharmacological </w:t>
      </w:r>
      <w:r w:rsidR="009A1E98" w:rsidRPr="00F20E8E">
        <w:rPr>
          <w:rFonts w:cs="Arial"/>
          <w:sz w:val="21"/>
          <w:szCs w:val="21"/>
        </w:rPr>
        <w:t xml:space="preserve">treatment </w:t>
      </w:r>
      <w:r w:rsidR="00DB02E5">
        <w:rPr>
          <w:rFonts w:cs="Arial"/>
          <w:sz w:val="21"/>
          <w:szCs w:val="21"/>
        </w:rPr>
        <w:t>f</w:t>
      </w:r>
      <w:r w:rsidRPr="00F20E8E">
        <w:rPr>
          <w:rFonts w:cs="Arial"/>
          <w:sz w:val="21"/>
          <w:szCs w:val="21"/>
        </w:rPr>
        <w:t>or depression</w:t>
      </w:r>
      <w:r w:rsidR="00E34C46" w:rsidRPr="00F20E8E">
        <w:rPr>
          <w:rFonts w:cs="Arial"/>
          <w:sz w:val="21"/>
          <w:szCs w:val="21"/>
        </w:rPr>
        <w:t xml:space="preserve"> when compared to an active </w:t>
      </w:r>
      <w:r w:rsidR="008A4A55">
        <w:rPr>
          <w:rFonts w:cs="Arial"/>
          <w:sz w:val="21"/>
          <w:szCs w:val="21"/>
        </w:rPr>
        <w:t>comparison</w:t>
      </w:r>
      <w:r w:rsidR="00DB02E5">
        <w:rPr>
          <w:rFonts w:cs="Arial"/>
          <w:sz w:val="21"/>
          <w:szCs w:val="21"/>
        </w:rPr>
        <w:t xml:space="preserve"> group.</w:t>
      </w:r>
      <w:r w:rsidRPr="00F20E8E">
        <w:rPr>
          <w:rFonts w:cs="Arial"/>
          <w:sz w:val="21"/>
          <w:szCs w:val="21"/>
        </w:rPr>
        <w:t xml:space="preserve"> </w:t>
      </w:r>
      <w:r w:rsidR="00DB02E5">
        <w:rPr>
          <w:rFonts w:cs="Arial"/>
          <w:sz w:val="21"/>
          <w:szCs w:val="21"/>
        </w:rPr>
        <w:t>T</w:t>
      </w:r>
      <w:r w:rsidRPr="00F20E8E">
        <w:rPr>
          <w:rFonts w:cs="Arial"/>
          <w:sz w:val="21"/>
          <w:szCs w:val="21"/>
        </w:rPr>
        <w:t>herefore further research is necessary to explore this association</w:t>
      </w:r>
      <w:r w:rsidR="00DB02E5">
        <w:rPr>
          <w:rFonts w:cs="Arial"/>
          <w:sz w:val="21"/>
          <w:szCs w:val="21"/>
        </w:rPr>
        <w:t xml:space="preserve">, and to examine the </w:t>
      </w:r>
      <w:r w:rsidR="00601759">
        <w:rPr>
          <w:rFonts w:cs="Arial"/>
          <w:sz w:val="21"/>
          <w:szCs w:val="21"/>
        </w:rPr>
        <w:t>impact of adding group-based yoga as an adjunct to</w:t>
      </w:r>
      <w:r w:rsidR="004339FD" w:rsidRPr="00F20E8E">
        <w:rPr>
          <w:rFonts w:cs="Arial"/>
          <w:sz w:val="21"/>
          <w:szCs w:val="21"/>
        </w:rPr>
        <w:t xml:space="preserve"> psychological </w:t>
      </w:r>
      <w:r w:rsidR="008C7F9D">
        <w:rPr>
          <w:rFonts w:cs="Arial"/>
          <w:sz w:val="21"/>
          <w:szCs w:val="21"/>
        </w:rPr>
        <w:t>therapy</w:t>
      </w:r>
      <w:r w:rsidR="004339FD" w:rsidRPr="00F20E8E">
        <w:rPr>
          <w:rFonts w:cs="Arial"/>
          <w:sz w:val="21"/>
          <w:szCs w:val="21"/>
        </w:rPr>
        <w:t>.</w:t>
      </w:r>
    </w:p>
    <w:p w14:paraId="5E7B5C9A" w14:textId="4545DEDB" w:rsidR="00555ED5" w:rsidRPr="00F20E8E" w:rsidRDefault="00555ED5" w:rsidP="00555ED5">
      <w:pPr>
        <w:pStyle w:val="Heading4"/>
        <w:spacing w:line="360" w:lineRule="auto"/>
      </w:pPr>
      <w:r w:rsidRPr="00F20E8E">
        <w:t>Adjunct group-based yoga</w:t>
      </w:r>
      <w:r w:rsidR="00F70EF4">
        <w:t xml:space="preserve"> </w:t>
      </w:r>
      <w:r w:rsidRPr="00F20E8E">
        <w:t xml:space="preserve">for depression (compared to non-active </w:t>
      </w:r>
      <w:r w:rsidR="008A4A55">
        <w:t>comparison</w:t>
      </w:r>
      <w:r w:rsidRPr="00F20E8E">
        <w:t>)</w:t>
      </w:r>
    </w:p>
    <w:p w14:paraId="6DCEC87C" w14:textId="1CC1B4D8" w:rsidR="0061774C" w:rsidRPr="00F20E8E" w:rsidRDefault="0061774C" w:rsidP="00117294">
      <w:pPr>
        <w:spacing w:before="120" w:after="120" w:line="360" w:lineRule="auto"/>
        <w:rPr>
          <w:rFonts w:cs="Arial"/>
          <w:sz w:val="21"/>
          <w:szCs w:val="21"/>
        </w:rPr>
      </w:pPr>
      <w:r w:rsidRPr="00F20E8E">
        <w:rPr>
          <w:rFonts w:cs="Arial"/>
          <w:sz w:val="21"/>
          <w:szCs w:val="21"/>
        </w:rPr>
        <w:t>A</w:t>
      </w:r>
      <w:r w:rsidR="00CA4391" w:rsidRPr="00F20E8E">
        <w:rPr>
          <w:rFonts w:cs="Arial"/>
          <w:sz w:val="21"/>
          <w:szCs w:val="21"/>
        </w:rPr>
        <w:t>n</w:t>
      </w:r>
      <w:r w:rsidRPr="00F20E8E">
        <w:rPr>
          <w:rFonts w:cs="Arial"/>
          <w:sz w:val="21"/>
          <w:szCs w:val="21"/>
        </w:rPr>
        <w:t xml:space="preserve"> RCT recruited 56 depressed patients from a district hospital in Vietnam to examine the effectiveness of a yoga intervention as an adjunct intervention to psychoeducation, compared to TAU</w:t>
      </w:r>
      <w:r w:rsidR="00BC57EA" w:rsidRPr="00F20E8E">
        <w:rPr>
          <w:rFonts w:cs="Arial"/>
          <w:sz w:val="21"/>
          <w:szCs w:val="21"/>
        </w:rPr>
        <w:t xml:space="preserve"> </w:t>
      </w:r>
      <w:hyperlink w:anchor="_ENREF_148" w:tooltip="Niemi, 2016 #252" w:history="1">
        <w:r w:rsidR="00AB0343" w:rsidRPr="00F20E8E">
          <w:rPr>
            <w:rFonts w:cs="Arial"/>
            <w:sz w:val="21"/>
            <w:szCs w:val="21"/>
          </w:rPr>
          <w:fldChar w:fldCharType="begin"/>
        </w:r>
        <w:r w:rsidR="00AB0343">
          <w:rPr>
            <w:rFonts w:cs="Arial"/>
            <w:sz w:val="21"/>
            <w:szCs w:val="21"/>
          </w:rPr>
          <w:instrText xml:space="preserve"> ADDIN EN.CITE &lt;EndNote&gt;&lt;Cite&gt;&lt;Author&gt;Niemi&lt;/Author&gt;&lt;Year&gt;2016&lt;/Year&gt;&lt;RecNum&gt;252&lt;/RecNum&gt;&lt;DisplayText&gt;&lt;style face="superscript"&gt;148&lt;/style&gt;&lt;/DisplayText&gt;&lt;record&gt;&lt;rec-number&gt;252&lt;/rec-number&gt;&lt;foreign-keys&gt;&lt;key app="EN" db-id="pa59tdvxee2fe5eftppxrs9ntpprs0050vp5"&gt;252&lt;/key&gt;&lt;/foreign-keys&gt;&lt;ref-type name="Journal Article"&gt;17&lt;/ref-type&gt;&lt;contributors&gt;&lt;authors&gt;&lt;author&gt;Niemi, Maria&lt;/author&gt;&lt;author&gt;Kiel, Simone&lt;/author&gt;&lt;author&gt;Allebeck, Peter&lt;/author&gt;&lt;author&gt;Hoan, Le Thi&lt;/author&gt;&lt;/authors&gt;&lt;/contributors&gt;&lt;titles&gt;&lt;title&gt;Community</w:instrText>
        </w:r>
        <w:r w:rsidR="00AB0343">
          <w:rPr>
            <w:rFonts w:ascii="Cambria Math" w:hAnsi="Cambria Math" w:cs="Cambria Math"/>
            <w:sz w:val="21"/>
            <w:szCs w:val="21"/>
          </w:rPr>
          <w:instrText>‐</w:instrText>
        </w:r>
        <w:r w:rsidR="00AB0343">
          <w:rPr>
            <w:rFonts w:cs="Arial"/>
            <w:sz w:val="21"/>
            <w:szCs w:val="21"/>
          </w:rPr>
          <w:instrText>based intervention for depression management at the primary care level in Ha Nam Province, Vietnam: A cluster</w:instrText>
        </w:r>
        <w:r w:rsidR="00AB0343">
          <w:rPr>
            <w:rFonts w:ascii="Cambria Math" w:hAnsi="Cambria Math" w:cs="Cambria Math"/>
            <w:sz w:val="21"/>
            <w:szCs w:val="21"/>
          </w:rPr>
          <w:instrText>‐</w:instrText>
        </w:r>
        <w:r w:rsidR="00AB0343">
          <w:rPr>
            <w:rFonts w:cs="Arial"/>
            <w:sz w:val="21"/>
            <w:szCs w:val="21"/>
          </w:rPr>
          <w:instrText>randomised controlled trial&lt;/title&gt;&lt;secondary-title&gt;Tropical Medicine and International Health&lt;/secondary-title&gt;&lt;/titles&gt;&lt;periodical&gt;&lt;full-title&gt;Tropical Medicine and International Health&lt;/full-title&gt;&lt;/periodical&gt;&lt;pages&gt;654-661&lt;/pages&gt;&lt;volume&gt;21&lt;/volume&gt;&lt;dates&gt;&lt;year&gt;2016&lt;/year&gt;&lt;/dates&gt;&lt;urls&gt;&lt;/urls&gt;&lt;electronic-resource-num&gt;10.1111/tmi.12674&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148</w:t>
        </w:r>
        <w:r w:rsidR="00AB0343" w:rsidRPr="00F20E8E">
          <w:rPr>
            <w:rFonts w:cs="Arial"/>
            <w:sz w:val="21"/>
            <w:szCs w:val="21"/>
          </w:rPr>
          <w:fldChar w:fldCharType="end"/>
        </w:r>
      </w:hyperlink>
      <w:r w:rsidRPr="00F20E8E">
        <w:rPr>
          <w:rFonts w:cs="Arial"/>
          <w:sz w:val="21"/>
          <w:szCs w:val="21"/>
        </w:rPr>
        <w:t xml:space="preserve"> Thirty-four patients were randomised to receive the adjunct yoga intervention and 22 patients were randomised to continue their treatment as usual. The intervention group had a significantly greater reduction in depression symptoms on average than the </w:t>
      </w:r>
      <w:r w:rsidR="00BB5C58">
        <w:rPr>
          <w:rFonts w:cs="Arial"/>
          <w:sz w:val="21"/>
          <w:szCs w:val="21"/>
        </w:rPr>
        <w:t>comparison</w:t>
      </w:r>
      <w:r w:rsidRPr="00F20E8E">
        <w:rPr>
          <w:rFonts w:cs="Arial"/>
          <w:sz w:val="21"/>
          <w:szCs w:val="21"/>
        </w:rPr>
        <w:t xml:space="preserve"> group at </w:t>
      </w:r>
      <w:r w:rsidRPr="00F20E8E">
        <w:rPr>
          <w:rFonts w:cs="Arial"/>
          <w:sz w:val="21"/>
          <w:szCs w:val="21"/>
        </w:rPr>
        <w:lastRenderedPageBreak/>
        <w:t xml:space="preserve">post-treatment. Almost half of the patients in the intervention group </w:t>
      </w:r>
      <w:r w:rsidR="0012287C" w:rsidRPr="00F20E8E">
        <w:rPr>
          <w:rFonts w:cs="Arial"/>
          <w:sz w:val="21"/>
          <w:szCs w:val="21"/>
        </w:rPr>
        <w:t>no longer met criteria for a diagnosi</w:t>
      </w:r>
      <w:r w:rsidR="00A40C6C" w:rsidRPr="00F20E8E">
        <w:rPr>
          <w:rFonts w:cs="Arial"/>
          <w:sz w:val="21"/>
          <w:szCs w:val="21"/>
        </w:rPr>
        <w:t>s</w:t>
      </w:r>
      <w:r w:rsidR="0012287C" w:rsidRPr="00F20E8E">
        <w:rPr>
          <w:rFonts w:cs="Arial"/>
          <w:sz w:val="21"/>
          <w:szCs w:val="21"/>
        </w:rPr>
        <w:t xml:space="preserve"> of depression</w:t>
      </w:r>
      <w:r w:rsidRPr="00F20E8E">
        <w:rPr>
          <w:rFonts w:cs="Arial"/>
          <w:sz w:val="21"/>
          <w:szCs w:val="21"/>
        </w:rPr>
        <w:t xml:space="preserve">, whereas no one from the </w:t>
      </w:r>
      <w:r w:rsidR="00BB5C58">
        <w:rPr>
          <w:rFonts w:cs="Arial"/>
          <w:sz w:val="21"/>
          <w:szCs w:val="21"/>
        </w:rPr>
        <w:t>comparison</w:t>
      </w:r>
      <w:r w:rsidRPr="00F20E8E">
        <w:rPr>
          <w:rFonts w:cs="Arial"/>
          <w:sz w:val="21"/>
          <w:szCs w:val="21"/>
        </w:rPr>
        <w:t xml:space="preserve"> group lost their depression diagnos</w:t>
      </w:r>
      <w:r w:rsidR="00336B4F" w:rsidRPr="00F20E8E">
        <w:rPr>
          <w:rFonts w:cs="Arial"/>
          <w:sz w:val="21"/>
          <w:szCs w:val="21"/>
        </w:rPr>
        <w:t>is</w:t>
      </w:r>
      <w:r w:rsidRPr="00F20E8E">
        <w:rPr>
          <w:rFonts w:cs="Arial"/>
          <w:sz w:val="21"/>
          <w:szCs w:val="21"/>
        </w:rPr>
        <w:t>. However</w:t>
      </w:r>
      <w:r w:rsidR="00336B4F" w:rsidRPr="00F20E8E">
        <w:rPr>
          <w:rFonts w:cs="Arial"/>
          <w:sz w:val="21"/>
          <w:szCs w:val="21"/>
        </w:rPr>
        <w:t>,</w:t>
      </w:r>
      <w:r w:rsidRPr="00F20E8E">
        <w:rPr>
          <w:rFonts w:cs="Arial"/>
          <w:sz w:val="21"/>
          <w:szCs w:val="21"/>
        </w:rPr>
        <w:t xml:space="preserve"> it should be emphasised that there were some weaknesses in the randomisation procedure that resulted in unequal numbers of participants in the intervention arm and </w:t>
      </w:r>
      <w:r w:rsidR="00BB5C58">
        <w:rPr>
          <w:rFonts w:cs="Arial"/>
          <w:sz w:val="21"/>
          <w:szCs w:val="21"/>
        </w:rPr>
        <w:t>comparison</w:t>
      </w:r>
      <w:r w:rsidRPr="00F20E8E">
        <w:rPr>
          <w:rFonts w:cs="Arial"/>
          <w:sz w:val="21"/>
          <w:szCs w:val="21"/>
        </w:rPr>
        <w:t xml:space="preserve"> arm, which can seriously confound the analyses. In addition, a self-report measure was used as the single outcome measure for depression, potentially reducing the reliability of the findings. This trial </w:t>
      </w:r>
      <w:r w:rsidR="00B971AE" w:rsidRPr="00F20E8E">
        <w:rPr>
          <w:rFonts w:cs="Arial"/>
          <w:sz w:val="21"/>
          <w:szCs w:val="21"/>
        </w:rPr>
        <w:t>had a</w:t>
      </w:r>
      <w:r w:rsidRPr="00F20E8E">
        <w:rPr>
          <w:rFonts w:cs="Arial"/>
          <w:sz w:val="21"/>
          <w:szCs w:val="21"/>
        </w:rPr>
        <w:t xml:space="preserve"> 20</w:t>
      </w:r>
      <w:r w:rsidR="00336B4F" w:rsidRPr="00F20E8E">
        <w:rPr>
          <w:rFonts w:cs="Arial"/>
          <w:sz w:val="21"/>
          <w:szCs w:val="21"/>
        </w:rPr>
        <w:t xml:space="preserve"> per cent</w:t>
      </w:r>
      <w:r w:rsidRPr="00F20E8E">
        <w:rPr>
          <w:rFonts w:cs="Arial"/>
          <w:sz w:val="21"/>
          <w:szCs w:val="21"/>
        </w:rPr>
        <w:t xml:space="preserve"> drop-out rate. A major design shortcoming was that those in the intervention group received both yoga and psychoeducation, while those in the </w:t>
      </w:r>
      <w:r w:rsidR="00BB5C58">
        <w:rPr>
          <w:rFonts w:cs="Arial"/>
          <w:sz w:val="21"/>
          <w:szCs w:val="21"/>
        </w:rPr>
        <w:t>comparison</w:t>
      </w:r>
      <w:r w:rsidRPr="00F20E8E">
        <w:rPr>
          <w:rFonts w:cs="Arial"/>
          <w:sz w:val="21"/>
          <w:szCs w:val="21"/>
        </w:rPr>
        <w:t xml:space="preserve"> group </w:t>
      </w:r>
      <w:r w:rsidR="00A2085A" w:rsidRPr="00F20E8E">
        <w:rPr>
          <w:rFonts w:cs="Arial"/>
          <w:sz w:val="21"/>
          <w:szCs w:val="21"/>
        </w:rPr>
        <w:t>received</w:t>
      </w:r>
      <w:r w:rsidRPr="00F20E8E">
        <w:rPr>
          <w:rFonts w:cs="Arial"/>
          <w:sz w:val="21"/>
          <w:szCs w:val="21"/>
        </w:rPr>
        <w:t xml:space="preserve"> </w:t>
      </w:r>
      <w:r w:rsidR="00A2085A" w:rsidRPr="00F20E8E">
        <w:rPr>
          <w:rFonts w:cs="Arial"/>
          <w:sz w:val="21"/>
          <w:szCs w:val="21"/>
        </w:rPr>
        <w:t>n</w:t>
      </w:r>
      <w:r w:rsidRPr="00F20E8E">
        <w:rPr>
          <w:rFonts w:cs="Arial"/>
          <w:sz w:val="21"/>
          <w:szCs w:val="21"/>
        </w:rPr>
        <w:t>either. This hampered our ability in interpreting the results as it is difficult to know what to attribute the improvements to – the yoga or the psychoeducation intervention.</w:t>
      </w:r>
      <w:r w:rsidR="00117294">
        <w:rPr>
          <w:rFonts w:cs="Arial"/>
          <w:sz w:val="21"/>
          <w:szCs w:val="21"/>
        </w:rPr>
        <w:t xml:space="preserve"> Another significant limitation was the fact that the study did not state what the TAU condition consisted of, thus limiting the level of inference that could be made regarding the comparison between the intervention and </w:t>
      </w:r>
      <w:r w:rsidR="00BB5C58">
        <w:rPr>
          <w:rFonts w:cs="Arial"/>
          <w:sz w:val="21"/>
          <w:szCs w:val="21"/>
        </w:rPr>
        <w:t>comparison</w:t>
      </w:r>
      <w:r w:rsidR="00117294">
        <w:rPr>
          <w:rFonts w:cs="Arial"/>
          <w:sz w:val="21"/>
          <w:szCs w:val="21"/>
        </w:rPr>
        <w:t xml:space="preserve"> conditions.</w:t>
      </w:r>
    </w:p>
    <w:p w14:paraId="48A988E3" w14:textId="11F8BE13" w:rsidR="001A3557" w:rsidRPr="00F20E8E" w:rsidRDefault="00813294" w:rsidP="001A3557">
      <w:pPr>
        <w:autoSpaceDE w:val="0"/>
        <w:autoSpaceDN w:val="0"/>
        <w:adjustRightInd w:val="0"/>
        <w:spacing w:before="120" w:after="120" w:line="360" w:lineRule="auto"/>
        <w:rPr>
          <w:rFonts w:cs="Arial"/>
          <w:sz w:val="21"/>
          <w:szCs w:val="21"/>
        </w:rPr>
      </w:pPr>
      <w:r w:rsidRPr="00F20E8E">
        <w:rPr>
          <w:rFonts w:cs="Arial"/>
          <w:sz w:val="21"/>
          <w:szCs w:val="21"/>
        </w:rPr>
        <w:t>As</w:t>
      </w:r>
      <w:r w:rsidR="001A3557" w:rsidRPr="00F20E8E">
        <w:rPr>
          <w:rFonts w:cs="Arial"/>
          <w:sz w:val="21"/>
          <w:szCs w:val="21"/>
        </w:rPr>
        <w:t xml:space="preserve"> there was only a single RCT which compared group-based yoga as an adjunct treatment for depression with a non-active </w:t>
      </w:r>
      <w:r w:rsidR="008A4A55">
        <w:rPr>
          <w:rFonts w:cs="Arial"/>
          <w:sz w:val="21"/>
          <w:szCs w:val="21"/>
        </w:rPr>
        <w:t>comparison</w:t>
      </w:r>
      <w:r w:rsidR="001A3557" w:rsidRPr="00F20E8E">
        <w:rPr>
          <w:rFonts w:cs="Arial"/>
          <w:sz w:val="21"/>
          <w:szCs w:val="21"/>
        </w:rPr>
        <w:t xml:space="preserve">, the strength of the evidence, as well as the direction, consistency, generalisability, and applicability of the evidence were not rated. The body of evidence for group-based yoga intervention as an adjunct to other conventional treatment </w:t>
      </w:r>
      <w:r w:rsidR="00517FDD" w:rsidRPr="00F20E8E">
        <w:rPr>
          <w:rFonts w:cs="Arial"/>
          <w:sz w:val="21"/>
          <w:szCs w:val="21"/>
        </w:rPr>
        <w:t xml:space="preserve">for depression, </w:t>
      </w:r>
      <w:r w:rsidR="00B53508" w:rsidRPr="00F20E8E">
        <w:rPr>
          <w:rFonts w:cs="Arial"/>
          <w:sz w:val="21"/>
          <w:szCs w:val="21"/>
        </w:rPr>
        <w:t xml:space="preserve">compared to a non-active </w:t>
      </w:r>
      <w:r w:rsidR="008A4A55">
        <w:rPr>
          <w:rFonts w:cs="Arial"/>
          <w:sz w:val="21"/>
          <w:szCs w:val="21"/>
        </w:rPr>
        <w:t>comparison</w:t>
      </w:r>
      <w:r w:rsidR="00B53508" w:rsidRPr="00F20E8E">
        <w:rPr>
          <w:rFonts w:cs="Arial"/>
          <w:sz w:val="21"/>
          <w:szCs w:val="21"/>
        </w:rPr>
        <w:t>,</w:t>
      </w:r>
      <w:r w:rsidR="001A3557" w:rsidRPr="00F20E8E">
        <w:rPr>
          <w:rFonts w:cs="Arial"/>
          <w:sz w:val="21"/>
          <w:szCs w:val="21"/>
        </w:rPr>
        <w:t xml:space="preserve"> was ranked as ‘Unknown’.</w:t>
      </w:r>
    </w:p>
    <w:p w14:paraId="5D36753B" w14:textId="77777777" w:rsidR="00BC1E5B" w:rsidRPr="00F20E8E" w:rsidRDefault="00BC1E5B" w:rsidP="00BC1E5B">
      <w:pPr>
        <w:pStyle w:val="Heading4"/>
        <w:spacing w:line="360" w:lineRule="auto"/>
      </w:pPr>
      <w:r w:rsidRPr="00F20E8E">
        <w:t>Adjunct individual yoga for depression</w:t>
      </w:r>
    </w:p>
    <w:p w14:paraId="0D3C44C9" w14:textId="73AADD0A" w:rsidR="00BC1E5B" w:rsidRPr="00F20E8E" w:rsidRDefault="00BC1E5B" w:rsidP="00BC1E5B">
      <w:pPr>
        <w:autoSpaceDE w:val="0"/>
        <w:autoSpaceDN w:val="0"/>
        <w:adjustRightInd w:val="0"/>
        <w:spacing w:before="120" w:after="120" w:line="360" w:lineRule="auto"/>
        <w:rPr>
          <w:rFonts w:cs="Arial"/>
          <w:sz w:val="21"/>
          <w:szCs w:val="21"/>
        </w:rPr>
      </w:pPr>
      <w:r w:rsidRPr="00F20E8E">
        <w:rPr>
          <w:rFonts w:cs="Arial"/>
          <w:sz w:val="21"/>
          <w:szCs w:val="21"/>
        </w:rPr>
        <w:t xml:space="preserve">There were no </w:t>
      </w:r>
      <w:r w:rsidR="00264AFF" w:rsidRPr="00F20E8E">
        <w:rPr>
          <w:rFonts w:cs="Arial"/>
          <w:sz w:val="21"/>
          <w:szCs w:val="21"/>
        </w:rPr>
        <w:t>trials</w:t>
      </w:r>
      <w:r w:rsidRPr="00F20E8E">
        <w:rPr>
          <w:rFonts w:cs="Arial"/>
          <w:sz w:val="21"/>
          <w:szCs w:val="21"/>
        </w:rPr>
        <w:t xml:space="preserve"> identified which used adjunct individual yoga for the treatment of depression.</w:t>
      </w:r>
    </w:p>
    <w:p w14:paraId="5C277928" w14:textId="77777777" w:rsidR="00BC1E5B" w:rsidRPr="00F20E8E" w:rsidRDefault="00BC1E5B" w:rsidP="00BC1E5B">
      <w:pPr>
        <w:pStyle w:val="Heading4"/>
        <w:spacing w:line="360" w:lineRule="auto"/>
      </w:pPr>
      <w:r w:rsidRPr="00F20E8E">
        <w:t>Adjunct group-based yoga for anxiety</w:t>
      </w:r>
    </w:p>
    <w:p w14:paraId="715FDED3" w14:textId="141BB135" w:rsidR="00BC1E5B" w:rsidRPr="00F20E8E" w:rsidRDefault="00BC1E5B" w:rsidP="00BC1E5B">
      <w:pPr>
        <w:spacing w:line="360" w:lineRule="auto"/>
        <w:rPr>
          <w:rFonts w:cs="Arial"/>
          <w:sz w:val="21"/>
          <w:szCs w:val="21"/>
        </w:rPr>
      </w:pPr>
      <w:r w:rsidRPr="00F20E8E">
        <w:rPr>
          <w:rFonts w:cs="Arial"/>
          <w:sz w:val="21"/>
          <w:szCs w:val="21"/>
        </w:rPr>
        <w:t xml:space="preserve">There were no </w:t>
      </w:r>
      <w:r w:rsidR="00EF3521" w:rsidRPr="00F20E8E">
        <w:rPr>
          <w:rFonts w:cs="Arial"/>
          <w:sz w:val="21"/>
          <w:szCs w:val="21"/>
        </w:rPr>
        <w:t>trials</w:t>
      </w:r>
      <w:r w:rsidRPr="00F20E8E">
        <w:rPr>
          <w:rFonts w:cs="Arial"/>
          <w:sz w:val="21"/>
          <w:szCs w:val="21"/>
        </w:rPr>
        <w:t xml:space="preserve"> identified which used adjunct group-based yoga for the treatment of anxiety.</w:t>
      </w:r>
    </w:p>
    <w:p w14:paraId="05F4490E" w14:textId="77777777" w:rsidR="00BC1E5B" w:rsidRPr="00F20E8E" w:rsidRDefault="00BC1E5B" w:rsidP="00BC1E5B">
      <w:pPr>
        <w:pStyle w:val="Heading4"/>
        <w:spacing w:line="360" w:lineRule="auto"/>
      </w:pPr>
      <w:r w:rsidRPr="00F20E8E">
        <w:t>Adjunct individual yoga for anxiety</w:t>
      </w:r>
    </w:p>
    <w:p w14:paraId="07A35011" w14:textId="10124FA8" w:rsidR="00BC1E5B" w:rsidRPr="00F20E8E" w:rsidRDefault="00BC1E5B" w:rsidP="00BC1E5B">
      <w:pPr>
        <w:spacing w:line="360" w:lineRule="auto"/>
        <w:rPr>
          <w:rFonts w:cs="Arial"/>
          <w:sz w:val="21"/>
          <w:szCs w:val="21"/>
        </w:rPr>
      </w:pPr>
      <w:r w:rsidRPr="00F20E8E">
        <w:rPr>
          <w:rFonts w:cs="Arial"/>
          <w:sz w:val="21"/>
          <w:szCs w:val="21"/>
        </w:rPr>
        <w:t xml:space="preserve">There were no </w:t>
      </w:r>
      <w:r w:rsidR="0078739A" w:rsidRPr="00F20E8E">
        <w:rPr>
          <w:rFonts w:cs="Arial"/>
          <w:sz w:val="21"/>
          <w:szCs w:val="21"/>
        </w:rPr>
        <w:t>trial</w:t>
      </w:r>
      <w:r w:rsidR="00CD5395" w:rsidRPr="00F20E8E">
        <w:rPr>
          <w:rFonts w:cs="Arial"/>
          <w:sz w:val="21"/>
          <w:szCs w:val="21"/>
        </w:rPr>
        <w:t>s</w:t>
      </w:r>
      <w:r w:rsidRPr="00F20E8E">
        <w:rPr>
          <w:rFonts w:cs="Arial"/>
          <w:sz w:val="21"/>
          <w:szCs w:val="21"/>
        </w:rPr>
        <w:t xml:space="preserve"> identified which used adjunct individual yoga for the treatment of anxiety.</w:t>
      </w:r>
    </w:p>
    <w:p w14:paraId="1F435593" w14:textId="2F9265E7" w:rsidR="00BC1E5B" w:rsidRPr="00F20E8E" w:rsidRDefault="00BC1E5B" w:rsidP="00BC1E5B">
      <w:pPr>
        <w:pStyle w:val="Heading4"/>
        <w:spacing w:line="360" w:lineRule="auto"/>
      </w:pPr>
      <w:r w:rsidRPr="00F20E8E">
        <w:t>Adjunct group-based yoga</w:t>
      </w:r>
      <w:r w:rsidR="00F70EF4">
        <w:t xml:space="preserve"> </w:t>
      </w:r>
      <w:r w:rsidRPr="00F20E8E">
        <w:t xml:space="preserve">for </w:t>
      </w:r>
      <w:r w:rsidR="00B9579C" w:rsidRPr="00F20E8E">
        <w:t>AUD</w:t>
      </w:r>
      <w:r w:rsidR="00F72AC6">
        <w:t xml:space="preserve"> (compared to an active comparison)</w:t>
      </w:r>
    </w:p>
    <w:p w14:paraId="7536A11F" w14:textId="0F81FDE2" w:rsidR="00BC1E5B" w:rsidRPr="00F20E8E" w:rsidRDefault="00BC1E5B" w:rsidP="00BC1E5B">
      <w:pPr>
        <w:pStyle w:val="NoSpacing"/>
        <w:spacing w:before="120" w:after="120" w:line="360" w:lineRule="auto"/>
        <w:rPr>
          <w:rFonts w:ascii="Arial" w:hAnsi="Arial" w:cs="Arial"/>
          <w:sz w:val="21"/>
          <w:szCs w:val="21"/>
        </w:rPr>
      </w:pPr>
      <w:r w:rsidRPr="00F20E8E">
        <w:rPr>
          <w:rFonts w:ascii="Arial" w:hAnsi="Arial" w:cs="Arial"/>
          <w:sz w:val="21"/>
          <w:szCs w:val="21"/>
        </w:rPr>
        <w:t>A Swedish pilot study examined the adjunct use of 10 weeks of yoga with TAU compared to TAU alone for changes in alcohol consumption, affective symptoms, quality of life, and stress</w:t>
      </w:r>
      <w:r w:rsidR="00E96671" w:rsidRPr="00F20E8E">
        <w:rPr>
          <w:rFonts w:ascii="Arial" w:hAnsi="Arial" w:cs="Arial"/>
          <w:sz w:val="21"/>
          <w:szCs w:val="21"/>
        </w:rPr>
        <w:t>.</w:t>
      </w:r>
      <w:hyperlink w:anchor="_ENREF_149" w:tooltip="Hallgren, 2014 #237" w:history="1">
        <w:r w:rsidR="00AB0343" w:rsidRPr="00F20E8E">
          <w:rPr>
            <w:rFonts w:ascii="Arial" w:hAnsi="Arial" w:cs="Arial"/>
            <w:sz w:val="21"/>
            <w:szCs w:val="21"/>
          </w:rPr>
          <w:fldChar w:fldCharType="begin"/>
        </w:r>
        <w:r w:rsidR="00AB0343">
          <w:rPr>
            <w:rFonts w:ascii="Arial" w:hAnsi="Arial" w:cs="Arial"/>
            <w:sz w:val="21"/>
            <w:szCs w:val="21"/>
          </w:rPr>
          <w:instrText xml:space="preserve"> ADDIN EN.CITE &lt;EndNote&gt;&lt;Cite&gt;&lt;Author&gt;Hallgren&lt;/Author&gt;&lt;Year&gt;2014&lt;/Year&gt;&lt;RecNum&gt;237&lt;/RecNum&gt;&lt;DisplayText&gt;&lt;style face="superscript"&gt;149&lt;/style&gt;&lt;/DisplayText&gt;&lt;record&gt;&lt;rec-number&gt;237&lt;/rec-number&gt;&lt;foreign-keys&gt;&lt;key app="EN" db-id="pa59tdvxee2fe5eftppxrs9ntpprs0050vp5"&gt;237&lt;/key&gt;&lt;/foreign-keys&gt;&lt;ref-type name="Journal Article"&gt;17&lt;/ref-type&gt;&lt;contributors&gt;&lt;authors&gt;&lt;author&gt;Hallgren, Mats&lt;/author&gt;&lt;author&gt;Romberg, Karin&lt;/author&gt;&lt;author&gt;Bakshi, Ann-Sofie&lt;/author&gt;&lt;author&gt;Andréasson, Sven&lt;/author&gt;&lt;/authors&gt;&lt;/contributors&gt;&lt;titles&gt;&lt;title&gt;Yoga as an adjunct treatment for alcohol dependence: A pilot study&lt;/title&gt;&lt;secondary-title&gt;Complementary Therapies in Medicine&lt;/secondary-title&gt;&lt;/titles&gt;&lt;periodical&gt;&lt;full-title&gt;Complementary Therapies in Medicine&lt;/full-title&gt;&lt;/periodical&gt;&lt;pages&gt;441-445&lt;/pages&gt;&lt;volume&gt;22&lt;/volume&gt;&lt;number&gt;3&lt;/number&gt;&lt;dates&gt;&lt;year&gt;2014&lt;/year&gt;&lt;/dates&gt;&lt;urls&gt;&lt;/urls&gt;&lt;electronic-resource-num&gt;10.1016/j.ctim.2014.03.003&lt;/electronic-resource-num&gt;&lt;/record&gt;&lt;/Cite&gt;&lt;/EndNote&gt;</w:instrText>
        </w:r>
        <w:r w:rsidR="00AB0343" w:rsidRPr="00F20E8E">
          <w:rPr>
            <w:rFonts w:ascii="Arial" w:hAnsi="Arial" w:cs="Arial"/>
            <w:sz w:val="21"/>
            <w:szCs w:val="21"/>
          </w:rPr>
          <w:fldChar w:fldCharType="separate"/>
        </w:r>
        <w:r w:rsidR="00AB0343" w:rsidRPr="00AB0343">
          <w:rPr>
            <w:rFonts w:ascii="Arial" w:hAnsi="Arial" w:cs="Arial"/>
            <w:noProof/>
            <w:sz w:val="21"/>
            <w:szCs w:val="21"/>
            <w:vertAlign w:val="superscript"/>
          </w:rPr>
          <w:t>149</w:t>
        </w:r>
        <w:r w:rsidR="00AB0343" w:rsidRPr="00F20E8E">
          <w:rPr>
            <w:rFonts w:ascii="Arial" w:hAnsi="Arial" w:cs="Arial"/>
            <w:sz w:val="21"/>
            <w:szCs w:val="21"/>
          </w:rPr>
          <w:fldChar w:fldCharType="end"/>
        </w:r>
      </w:hyperlink>
      <w:r w:rsidRPr="00F20E8E">
        <w:rPr>
          <w:rFonts w:ascii="Arial" w:hAnsi="Arial" w:cs="Arial"/>
          <w:sz w:val="21"/>
          <w:szCs w:val="21"/>
        </w:rPr>
        <w:t xml:space="preserve"> TAU consisted of individual counselling sessions with a CBT focus, typically one hour per week led by a medical doctor or psychologist, with the prescription of medication for alcohol dependence as required. Assessments were taken at baseline and six-month follow-up</w:t>
      </w:r>
      <w:r w:rsidR="00A2085A" w:rsidRPr="00F20E8E">
        <w:rPr>
          <w:rFonts w:ascii="Arial" w:hAnsi="Arial" w:cs="Arial"/>
          <w:sz w:val="21"/>
          <w:szCs w:val="21"/>
        </w:rPr>
        <w:t>;</w:t>
      </w:r>
      <w:r w:rsidRPr="00F20E8E">
        <w:rPr>
          <w:rFonts w:ascii="Arial" w:hAnsi="Arial" w:cs="Arial"/>
          <w:sz w:val="21"/>
          <w:szCs w:val="21"/>
        </w:rPr>
        <w:t xml:space="preserve"> there was no assessment at post-treatment, representing a major design flaw. Eighteen participants we</w:t>
      </w:r>
      <w:r w:rsidR="00CA2167" w:rsidRPr="00F20E8E">
        <w:rPr>
          <w:rFonts w:ascii="Arial" w:hAnsi="Arial" w:cs="Arial"/>
          <w:sz w:val="21"/>
          <w:szCs w:val="21"/>
        </w:rPr>
        <w:t xml:space="preserve">re randomised to the two groups, </w:t>
      </w:r>
      <w:r w:rsidRPr="00F20E8E">
        <w:rPr>
          <w:rFonts w:ascii="Arial" w:hAnsi="Arial" w:cs="Arial"/>
          <w:sz w:val="21"/>
          <w:szCs w:val="21"/>
        </w:rPr>
        <w:t xml:space="preserve">but due to drop-out the final analyses included </w:t>
      </w:r>
      <w:r w:rsidR="00CA2167" w:rsidRPr="00F20E8E">
        <w:rPr>
          <w:rFonts w:ascii="Arial" w:hAnsi="Arial" w:cs="Arial"/>
          <w:sz w:val="21"/>
          <w:szCs w:val="21"/>
        </w:rPr>
        <w:t>14</w:t>
      </w:r>
      <w:r w:rsidRPr="00F20E8E">
        <w:rPr>
          <w:rFonts w:ascii="Arial" w:hAnsi="Arial" w:cs="Arial"/>
          <w:sz w:val="21"/>
          <w:szCs w:val="21"/>
        </w:rPr>
        <w:t xml:space="preserve"> participants, representing a 22</w:t>
      </w:r>
      <w:r w:rsidR="00CA2167" w:rsidRPr="00F20E8E">
        <w:rPr>
          <w:rFonts w:cs="Arial"/>
          <w:sz w:val="21"/>
          <w:szCs w:val="21"/>
        </w:rPr>
        <w:t xml:space="preserve"> per cent</w:t>
      </w:r>
      <w:r w:rsidRPr="00F20E8E">
        <w:rPr>
          <w:rFonts w:ascii="Arial" w:hAnsi="Arial" w:cs="Arial"/>
          <w:sz w:val="21"/>
          <w:szCs w:val="21"/>
        </w:rPr>
        <w:t xml:space="preserve"> overall drop-out rate. Both groups improved from baseline to </w:t>
      </w:r>
      <w:r w:rsidR="00CA2167" w:rsidRPr="00F20E8E">
        <w:rPr>
          <w:rFonts w:ascii="Arial" w:hAnsi="Arial" w:cs="Arial"/>
          <w:sz w:val="21"/>
          <w:szCs w:val="21"/>
        </w:rPr>
        <w:t>six</w:t>
      </w:r>
      <w:r w:rsidRPr="00F20E8E">
        <w:rPr>
          <w:rFonts w:ascii="Arial" w:hAnsi="Arial" w:cs="Arial"/>
          <w:sz w:val="21"/>
          <w:szCs w:val="21"/>
        </w:rPr>
        <w:t>-month follow-up on all measures, however</w:t>
      </w:r>
      <w:r w:rsidR="00CA2167" w:rsidRPr="00F20E8E">
        <w:rPr>
          <w:rFonts w:ascii="Arial" w:hAnsi="Arial" w:cs="Arial"/>
          <w:sz w:val="21"/>
          <w:szCs w:val="21"/>
        </w:rPr>
        <w:t>,</w:t>
      </w:r>
      <w:r w:rsidRPr="00F20E8E">
        <w:rPr>
          <w:rFonts w:ascii="Arial" w:hAnsi="Arial" w:cs="Arial"/>
          <w:sz w:val="21"/>
          <w:szCs w:val="21"/>
        </w:rPr>
        <w:t xml:space="preserve"> there were no significant differences between the </w:t>
      </w:r>
      <w:r w:rsidRPr="00F20E8E">
        <w:rPr>
          <w:rFonts w:ascii="Arial" w:hAnsi="Arial" w:cs="Arial"/>
          <w:sz w:val="21"/>
          <w:szCs w:val="21"/>
        </w:rPr>
        <w:lastRenderedPageBreak/>
        <w:t>groups. This suggested that adding yoga to TAU was no more effective in reducing alcohol consumption, alcohol dependence, and stress, and improving mood and quality of life, than TAU alone. The study suffered from limited statistical power due to a very small sample size, no post-treatment assessment</w:t>
      </w:r>
      <w:r w:rsidR="00CA2167" w:rsidRPr="00F20E8E">
        <w:rPr>
          <w:rFonts w:ascii="Arial" w:hAnsi="Arial" w:cs="Arial"/>
          <w:sz w:val="21"/>
          <w:szCs w:val="21"/>
        </w:rPr>
        <w:t>,</w:t>
      </w:r>
      <w:r w:rsidRPr="00F20E8E">
        <w:rPr>
          <w:rFonts w:ascii="Arial" w:hAnsi="Arial" w:cs="Arial"/>
          <w:sz w:val="21"/>
          <w:szCs w:val="21"/>
        </w:rPr>
        <w:t xml:space="preserve"> and a high</w:t>
      </w:r>
      <w:r w:rsidR="00CA2167" w:rsidRPr="00F20E8E">
        <w:rPr>
          <w:rFonts w:ascii="Arial" w:hAnsi="Arial" w:cs="Arial"/>
          <w:sz w:val="21"/>
          <w:szCs w:val="21"/>
        </w:rPr>
        <w:t xml:space="preserve"> drop-out</w:t>
      </w:r>
      <w:r w:rsidRPr="00F20E8E">
        <w:rPr>
          <w:rFonts w:ascii="Arial" w:hAnsi="Arial" w:cs="Arial"/>
          <w:sz w:val="21"/>
          <w:szCs w:val="21"/>
        </w:rPr>
        <w:t xml:space="preserve"> rate.</w:t>
      </w:r>
      <w:r w:rsidR="00CA2167" w:rsidRPr="00F20E8E">
        <w:rPr>
          <w:rFonts w:ascii="Arial" w:hAnsi="Arial" w:cs="Arial"/>
          <w:sz w:val="21"/>
          <w:szCs w:val="21"/>
        </w:rPr>
        <w:t xml:space="preserve"> </w:t>
      </w:r>
    </w:p>
    <w:p w14:paraId="4BD00F5B" w14:textId="5AA45399" w:rsidR="00BC1E5B" w:rsidRPr="00F20E8E" w:rsidRDefault="00BC1E5B" w:rsidP="00BC1E5B">
      <w:pPr>
        <w:pStyle w:val="NoSpacing"/>
        <w:spacing w:before="120" w:after="120" w:line="360" w:lineRule="auto"/>
        <w:rPr>
          <w:rFonts w:ascii="Arial" w:hAnsi="Arial" w:cs="Arial"/>
          <w:sz w:val="21"/>
          <w:szCs w:val="21"/>
        </w:rPr>
      </w:pPr>
      <w:r w:rsidRPr="00F20E8E">
        <w:rPr>
          <w:rFonts w:ascii="Arial" w:hAnsi="Arial" w:cs="Arial"/>
          <w:sz w:val="21"/>
          <w:szCs w:val="21"/>
        </w:rPr>
        <w:t>Given that there was only one single poor quality pilot study looking at adjunct group-based yoga as a treatment for AUD, the strength of the evidence was found to be low. The direction, consistency, generalisability, and applicability of the evidence were not rated due to the lack of an evidence base. The evidence for group-based yoga</w:t>
      </w:r>
      <w:r w:rsidR="00DE7CB2" w:rsidRPr="00F20E8E">
        <w:rPr>
          <w:rFonts w:ascii="Arial" w:hAnsi="Arial" w:cs="Arial"/>
          <w:sz w:val="21"/>
          <w:szCs w:val="21"/>
        </w:rPr>
        <w:t xml:space="preserve"> as an adjunct </w:t>
      </w:r>
      <w:r w:rsidR="00DE7CB2" w:rsidRPr="00F20E8E">
        <w:rPr>
          <w:rFonts w:cs="Arial"/>
          <w:sz w:val="21"/>
          <w:szCs w:val="21"/>
        </w:rPr>
        <w:t>to other conventional treatment</w:t>
      </w:r>
      <w:r w:rsidRPr="00F20E8E">
        <w:rPr>
          <w:rFonts w:ascii="Arial" w:hAnsi="Arial" w:cs="Arial"/>
          <w:sz w:val="21"/>
          <w:szCs w:val="21"/>
        </w:rPr>
        <w:t xml:space="preserve"> f</w:t>
      </w:r>
      <w:r w:rsidR="00E66299" w:rsidRPr="00F20E8E">
        <w:rPr>
          <w:rFonts w:ascii="Arial" w:hAnsi="Arial" w:cs="Arial"/>
          <w:sz w:val="21"/>
          <w:szCs w:val="21"/>
        </w:rPr>
        <w:t>or AUD was ranked as ‘U</w:t>
      </w:r>
      <w:r w:rsidRPr="00F20E8E">
        <w:rPr>
          <w:rFonts w:ascii="Arial" w:hAnsi="Arial" w:cs="Arial"/>
          <w:sz w:val="21"/>
          <w:szCs w:val="21"/>
        </w:rPr>
        <w:t>nknown’.</w:t>
      </w:r>
    </w:p>
    <w:p w14:paraId="07EA01E2" w14:textId="3E233562" w:rsidR="00BC1E5B" w:rsidRPr="00F20E8E" w:rsidRDefault="00BC1E5B" w:rsidP="00BC1E5B">
      <w:pPr>
        <w:pStyle w:val="Heading4"/>
        <w:spacing w:line="360" w:lineRule="auto"/>
      </w:pPr>
      <w:r w:rsidRPr="00F20E8E">
        <w:t xml:space="preserve">Adjunct individual yoga for </w:t>
      </w:r>
      <w:r w:rsidR="000D21A6" w:rsidRPr="00F20E8E">
        <w:t>AUD</w:t>
      </w:r>
    </w:p>
    <w:p w14:paraId="3756FD30" w14:textId="0F02C63E" w:rsidR="00BC1E5B" w:rsidRPr="00F20E8E" w:rsidRDefault="00BC1E5B" w:rsidP="00BC1E5B">
      <w:pPr>
        <w:pStyle w:val="NoSpacing"/>
        <w:spacing w:before="120" w:after="120" w:line="360" w:lineRule="auto"/>
        <w:rPr>
          <w:rFonts w:ascii="Arial" w:hAnsi="Arial" w:cs="Arial"/>
          <w:sz w:val="21"/>
          <w:szCs w:val="21"/>
        </w:rPr>
      </w:pPr>
      <w:r w:rsidRPr="00F20E8E">
        <w:rPr>
          <w:rFonts w:ascii="Arial" w:hAnsi="Arial" w:cs="Arial"/>
          <w:sz w:val="21"/>
          <w:szCs w:val="21"/>
        </w:rPr>
        <w:t xml:space="preserve">There were no </w:t>
      </w:r>
      <w:r w:rsidR="001F39E6" w:rsidRPr="00F20E8E">
        <w:rPr>
          <w:rFonts w:ascii="Arial" w:hAnsi="Arial" w:cs="Arial"/>
          <w:sz w:val="21"/>
          <w:szCs w:val="21"/>
        </w:rPr>
        <w:t>trials</w:t>
      </w:r>
      <w:r w:rsidRPr="00F20E8E">
        <w:rPr>
          <w:rFonts w:ascii="Arial" w:hAnsi="Arial" w:cs="Arial"/>
          <w:sz w:val="21"/>
          <w:szCs w:val="21"/>
        </w:rPr>
        <w:t xml:space="preserve"> identified which used adjunct individual yoga for the treatment of </w:t>
      </w:r>
      <w:r w:rsidR="000D21A6" w:rsidRPr="00F20E8E">
        <w:rPr>
          <w:rFonts w:ascii="Arial" w:hAnsi="Arial" w:cs="Arial"/>
          <w:sz w:val="21"/>
          <w:szCs w:val="21"/>
        </w:rPr>
        <w:t>AUD</w:t>
      </w:r>
      <w:r w:rsidRPr="00F20E8E">
        <w:rPr>
          <w:rFonts w:ascii="Arial" w:hAnsi="Arial" w:cs="Arial"/>
          <w:sz w:val="21"/>
          <w:szCs w:val="21"/>
        </w:rPr>
        <w:t>.</w:t>
      </w:r>
    </w:p>
    <w:p w14:paraId="1F3BFC39" w14:textId="77777777" w:rsidR="00BC1E5B" w:rsidRPr="00F20E8E" w:rsidRDefault="00BC1E5B" w:rsidP="00BC1E5B">
      <w:pPr>
        <w:pStyle w:val="Heading3"/>
        <w:spacing w:line="360" w:lineRule="auto"/>
      </w:pPr>
      <w:bookmarkStart w:id="229" w:name="_Toc528232601"/>
      <w:bookmarkStart w:id="230" w:name="_Toc528233057"/>
      <w:bookmarkStart w:id="231" w:name="_Toc528335988"/>
      <w:bookmarkStart w:id="232" w:name="_Toc528763493"/>
      <w:bookmarkStart w:id="233" w:name="_Toc528838346"/>
      <w:bookmarkStart w:id="234" w:name="_Toc528848256"/>
      <w:bookmarkStart w:id="235" w:name="_Toc532823358"/>
      <w:r w:rsidRPr="00F20E8E">
        <w:t>Adjunct mindfulness</w:t>
      </w:r>
      <w:bookmarkEnd w:id="229"/>
      <w:bookmarkEnd w:id="230"/>
      <w:bookmarkEnd w:id="231"/>
      <w:bookmarkEnd w:id="232"/>
      <w:bookmarkEnd w:id="233"/>
      <w:bookmarkEnd w:id="234"/>
      <w:bookmarkEnd w:id="235"/>
    </w:p>
    <w:p w14:paraId="5B47CBC1" w14:textId="5F9D95BC" w:rsidR="00BC1E5B" w:rsidRPr="00F20E8E" w:rsidRDefault="00BC1E5B" w:rsidP="00BC1E5B">
      <w:pPr>
        <w:pStyle w:val="Heading4"/>
        <w:spacing w:line="360" w:lineRule="auto"/>
      </w:pPr>
      <w:r w:rsidRPr="00F20E8E">
        <w:t>Adjunct group-based mindfulness for PTSD</w:t>
      </w:r>
      <w:r w:rsidR="00F72AC6">
        <w:t xml:space="preserve"> (compared to an active comparison) </w:t>
      </w:r>
    </w:p>
    <w:p w14:paraId="6C609C07" w14:textId="0EA0941B" w:rsidR="00BC1E5B" w:rsidRPr="00F20E8E" w:rsidRDefault="00BC1E5B" w:rsidP="00BC1E5B">
      <w:pPr>
        <w:spacing w:before="120" w:after="120" w:line="360" w:lineRule="auto"/>
        <w:rPr>
          <w:rFonts w:cs="Arial"/>
          <w:sz w:val="21"/>
          <w:szCs w:val="21"/>
        </w:rPr>
      </w:pPr>
      <w:r w:rsidRPr="00F20E8E">
        <w:rPr>
          <w:rFonts w:cs="Arial"/>
          <w:sz w:val="21"/>
          <w:szCs w:val="21"/>
        </w:rPr>
        <w:t xml:space="preserve">A single RCT compared the effectiveness of MBCT </w:t>
      </w:r>
      <w:r w:rsidR="00C97D85" w:rsidRPr="00F20E8E">
        <w:rPr>
          <w:rFonts w:cs="Arial"/>
          <w:sz w:val="21"/>
          <w:szCs w:val="21"/>
        </w:rPr>
        <w:t>with</w:t>
      </w:r>
      <w:r w:rsidRPr="00F20E8E">
        <w:rPr>
          <w:rFonts w:cs="Arial"/>
          <w:sz w:val="21"/>
          <w:szCs w:val="21"/>
        </w:rPr>
        <w:t xml:space="preserve"> socio-therapeutic events (STE) as add-on treatment to selective serotonin reuptake inhibitor (SSRI) medication in a group of veterans diagnosed with PTSD.</w:t>
      </w:r>
      <w:hyperlink w:anchor="_ENREF_150" w:tooltip="Jasbi, 2018 #131" w:history="1">
        <w:r w:rsidR="00AB0343" w:rsidRPr="00F20E8E">
          <w:rPr>
            <w:rFonts w:cs="Arial"/>
            <w:sz w:val="21"/>
            <w:szCs w:val="21"/>
          </w:rPr>
          <w:fldChar w:fldCharType="begin"/>
        </w:r>
        <w:r w:rsidR="00AB0343">
          <w:rPr>
            <w:rFonts w:cs="Arial"/>
            <w:sz w:val="21"/>
            <w:szCs w:val="21"/>
          </w:rPr>
          <w:instrText xml:space="preserve"> ADDIN EN.CITE &lt;EndNote&gt;&lt;Cite&gt;&lt;Author&gt;Jasbi&lt;/Author&gt;&lt;Year&gt;2018&lt;/Year&gt;&lt;RecNum&gt;131&lt;/RecNum&gt;&lt;DisplayText&gt;&lt;style face="superscript"&gt;150&lt;/style&gt;&lt;/DisplayText&gt;&lt;record&gt;&lt;rec-number&gt;131&lt;/rec-number&gt;&lt;foreign-keys&gt;&lt;key app="EN" db-id="pa59tdvxee2fe5eftppxrs9ntpprs0050vp5"&gt;131&lt;/key&gt;&lt;/foreign-keys&gt;&lt;ref-type name="Journal Article"&gt;17&lt;/ref-type&gt;&lt;contributors&gt;&lt;authors&gt;&lt;author&gt;Jasbi, M.&lt;/author&gt;&lt;author&gt;Sadeghi Bahmani, D.&lt;/author&gt;&lt;author&gt;Karami, G.&lt;/author&gt;&lt;author&gt;Omidbeygi, M.&lt;/author&gt;&lt;author&gt;Peyravi, M.&lt;/author&gt;&lt;author&gt;Panahi, A.&lt;/author&gt;&lt;author&gt;Mirzaee, J.&lt;/author&gt;&lt;author&gt;Holsboer-Trachsler, E.&lt;/author&gt;&lt;author&gt;Brand, S.&lt;/author&gt;&lt;/authors&gt;&lt;/contributors&gt;&lt;titles&gt;&lt;title&gt;Influence of adjuvant mindfulness-based cognitive therapy (MBCT) on symptoms of post-traumatic stress disorder (PTSD) in veterans – results from a randomised control study&lt;/title&gt;&lt;secondary-title&gt;Cognitive Behaviour Therapy&lt;/secondary-title&gt;&lt;/titles&gt;&lt;periodical&gt;&lt;full-title&gt;Cognitive Behaviour Therapy&lt;/full-title&gt;&lt;/periodical&gt;&lt;pages&gt;431-446&lt;/pages&gt;&lt;volume&gt;47&lt;/volume&gt;&lt;dates&gt;&lt;year&gt;2018&lt;/year&gt;&lt;/dates&gt;&lt;urls&gt;&lt;/urls&gt;&lt;electronic-resource-num&gt;10.1080/16506073.2018.1445773&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150</w:t>
        </w:r>
        <w:r w:rsidR="00AB0343" w:rsidRPr="00F20E8E">
          <w:rPr>
            <w:rFonts w:cs="Arial"/>
            <w:sz w:val="21"/>
            <w:szCs w:val="21"/>
          </w:rPr>
          <w:fldChar w:fldCharType="end"/>
        </w:r>
      </w:hyperlink>
      <w:r w:rsidRPr="00F20E8E">
        <w:rPr>
          <w:rFonts w:cs="Arial"/>
          <w:sz w:val="21"/>
          <w:szCs w:val="21"/>
        </w:rPr>
        <w:t xml:space="preserve"> Socio-therapeutic events included participating in a range of social activities such as talking about daily life experiences, playing board games, and undertaking short trips. Male outpatient military veterans (N = 48) diagnosed with PTSD were recruited from a psychiatric hospital in Iran, with participants randomised to receive yoga plus medication intervention (n = 22) or medication and STE (n = 31). Assessments were taken at pre and post-treatment. No participant from either arm dropped out of the </w:t>
      </w:r>
      <w:r w:rsidR="00EA76A1" w:rsidRPr="00F20E8E">
        <w:rPr>
          <w:rFonts w:cs="Arial"/>
          <w:sz w:val="21"/>
          <w:szCs w:val="21"/>
        </w:rPr>
        <w:t>trial</w:t>
      </w:r>
      <w:r w:rsidRPr="00F20E8E">
        <w:rPr>
          <w:rFonts w:cs="Arial"/>
          <w:sz w:val="21"/>
          <w:szCs w:val="21"/>
        </w:rPr>
        <w:t xml:space="preserve">. The </w:t>
      </w:r>
      <w:r w:rsidR="00EA76A1" w:rsidRPr="00F20E8E">
        <w:rPr>
          <w:rFonts w:cs="Arial"/>
          <w:sz w:val="21"/>
          <w:szCs w:val="21"/>
        </w:rPr>
        <w:t>trial</w:t>
      </w:r>
      <w:r w:rsidRPr="00F20E8E">
        <w:rPr>
          <w:rFonts w:cs="Arial"/>
          <w:sz w:val="21"/>
          <w:szCs w:val="21"/>
        </w:rPr>
        <w:t xml:space="preserve"> results indicated that overall</w:t>
      </w:r>
      <w:r w:rsidR="00C97D85" w:rsidRPr="00F20E8E">
        <w:rPr>
          <w:rFonts w:cs="Arial"/>
          <w:sz w:val="21"/>
          <w:szCs w:val="21"/>
        </w:rPr>
        <w:t>,</w:t>
      </w:r>
      <w:r w:rsidRPr="00F20E8E">
        <w:rPr>
          <w:rFonts w:cs="Arial"/>
          <w:sz w:val="21"/>
          <w:szCs w:val="21"/>
        </w:rPr>
        <w:t xml:space="preserve"> PTSD symptom severity was lower at post-treatment compared to baseline in both conditions, with the MBCT group exhibiting greater mean </w:t>
      </w:r>
      <w:r w:rsidR="00C97D85" w:rsidRPr="00F20E8E">
        <w:rPr>
          <w:rFonts w:cs="Arial"/>
          <w:sz w:val="21"/>
          <w:szCs w:val="21"/>
        </w:rPr>
        <w:t>significant reductions from pre</w:t>
      </w:r>
      <w:r w:rsidRPr="00F20E8E">
        <w:rPr>
          <w:rFonts w:cs="Arial"/>
          <w:sz w:val="21"/>
          <w:szCs w:val="21"/>
        </w:rPr>
        <w:t xml:space="preserve"> to post-treatment than the </w:t>
      </w:r>
      <w:r w:rsidR="00BB5C58">
        <w:rPr>
          <w:rFonts w:cs="Arial"/>
          <w:sz w:val="21"/>
          <w:szCs w:val="21"/>
        </w:rPr>
        <w:t>comparison</w:t>
      </w:r>
      <w:r w:rsidRPr="00F20E8E">
        <w:rPr>
          <w:rFonts w:cs="Arial"/>
          <w:sz w:val="21"/>
          <w:szCs w:val="21"/>
        </w:rPr>
        <w:t xml:space="preserve"> group. The results suggest that MBCT as an adjunct to standard SSRI medication is an effective intervention for reducing symptoms of PTSD among veterans. There were several limitations of the </w:t>
      </w:r>
      <w:r w:rsidR="00CA4662" w:rsidRPr="00F20E8E">
        <w:rPr>
          <w:rFonts w:cs="Arial"/>
          <w:sz w:val="21"/>
          <w:szCs w:val="21"/>
        </w:rPr>
        <w:t>trial</w:t>
      </w:r>
      <w:r w:rsidR="00C97D85" w:rsidRPr="00F20E8E">
        <w:rPr>
          <w:rFonts w:cs="Arial"/>
          <w:sz w:val="21"/>
          <w:szCs w:val="21"/>
        </w:rPr>
        <w:t>,</w:t>
      </w:r>
      <w:r w:rsidRPr="00F20E8E">
        <w:rPr>
          <w:rFonts w:cs="Arial"/>
          <w:sz w:val="21"/>
          <w:szCs w:val="21"/>
        </w:rPr>
        <w:t xml:space="preserve"> including a relatively small sample size which limited the statistical power. The </w:t>
      </w:r>
      <w:r w:rsidR="00E05546" w:rsidRPr="00F20E8E">
        <w:rPr>
          <w:rFonts w:cs="Arial"/>
          <w:sz w:val="21"/>
          <w:szCs w:val="21"/>
        </w:rPr>
        <w:t>trial</w:t>
      </w:r>
      <w:r w:rsidRPr="00F20E8E">
        <w:rPr>
          <w:rFonts w:cs="Arial"/>
          <w:sz w:val="21"/>
          <w:szCs w:val="21"/>
        </w:rPr>
        <w:t xml:space="preserve"> participants were all male, reducing the generalisability of the results. In addition, all outcome measures relied on self-report entirely. Using clinician ratings may have made the data more robust. The </w:t>
      </w:r>
      <w:r w:rsidR="00763CD7" w:rsidRPr="00F20E8E">
        <w:rPr>
          <w:rFonts w:cs="Arial"/>
          <w:sz w:val="21"/>
          <w:szCs w:val="21"/>
        </w:rPr>
        <w:t>trial</w:t>
      </w:r>
      <w:r w:rsidRPr="00F20E8E">
        <w:rPr>
          <w:rFonts w:cs="Arial"/>
          <w:sz w:val="21"/>
          <w:szCs w:val="21"/>
        </w:rPr>
        <w:t xml:space="preserve"> did not collect any follow-up data, and therefore the long-term effectiveness of MBCT as an add-on treatment for PTSD cannot be determined.</w:t>
      </w:r>
    </w:p>
    <w:p w14:paraId="514EAE7B" w14:textId="2260850B" w:rsidR="00BC1E5B" w:rsidRPr="00F20E8E" w:rsidRDefault="00BC1E5B" w:rsidP="00BC1E5B">
      <w:pPr>
        <w:pStyle w:val="NoSpacing"/>
        <w:spacing w:before="120" w:after="120" w:line="360" w:lineRule="auto"/>
        <w:rPr>
          <w:rFonts w:ascii="Arial" w:hAnsi="Arial" w:cs="Arial"/>
          <w:sz w:val="21"/>
          <w:szCs w:val="21"/>
        </w:rPr>
      </w:pPr>
      <w:r w:rsidRPr="00F20E8E">
        <w:rPr>
          <w:rFonts w:ascii="Arial" w:hAnsi="Arial" w:cs="Arial"/>
          <w:sz w:val="21"/>
          <w:szCs w:val="21"/>
        </w:rPr>
        <w:t xml:space="preserve">Due to there being only </w:t>
      </w:r>
      <w:r w:rsidR="00C97D85" w:rsidRPr="00F20E8E">
        <w:rPr>
          <w:rFonts w:ascii="Arial" w:hAnsi="Arial" w:cs="Arial"/>
          <w:sz w:val="21"/>
          <w:szCs w:val="21"/>
        </w:rPr>
        <w:t xml:space="preserve">a </w:t>
      </w:r>
      <w:r w:rsidRPr="00F20E8E">
        <w:rPr>
          <w:rFonts w:ascii="Arial" w:hAnsi="Arial" w:cs="Arial"/>
          <w:sz w:val="21"/>
          <w:szCs w:val="21"/>
        </w:rPr>
        <w:t xml:space="preserve">single </w:t>
      </w:r>
      <w:r w:rsidR="00593D19" w:rsidRPr="00F20E8E">
        <w:rPr>
          <w:rFonts w:ascii="Arial" w:hAnsi="Arial" w:cs="Arial"/>
          <w:sz w:val="21"/>
          <w:szCs w:val="21"/>
        </w:rPr>
        <w:t>trial</w:t>
      </w:r>
      <w:r w:rsidRPr="00F20E8E">
        <w:rPr>
          <w:rFonts w:ascii="Arial" w:hAnsi="Arial" w:cs="Arial"/>
          <w:sz w:val="21"/>
          <w:szCs w:val="21"/>
        </w:rPr>
        <w:t xml:space="preserve"> examining the effectiveness of adjunct group-based mindfulness to treat PTSD, the strength of the evidence was found to be low. The direction, consistency, generalisability, and applicability of the evidence were not rated due to the lack of the evidence base. The evidence for group-based mindfulness </w:t>
      </w:r>
      <w:r w:rsidR="00DE7CB2" w:rsidRPr="00F20E8E">
        <w:rPr>
          <w:rFonts w:ascii="Arial" w:hAnsi="Arial" w:cs="Arial"/>
          <w:sz w:val="21"/>
          <w:szCs w:val="21"/>
        </w:rPr>
        <w:t xml:space="preserve">an adjunct </w:t>
      </w:r>
      <w:r w:rsidR="00DE7CB2" w:rsidRPr="00F20E8E">
        <w:rPr>
          <w:rFonts w:cs="Arial"/>
          <w:sz w:val="21"/>
          <w:szCs w:val="21"/>
        </w:rPr>
        <w:t>to other conventional treatment</w:t>
      </w:r>
      <w:r w:rsidR="00E66299" w:rsidRPr="00F20E8E">
        <w:rPr>
          <w:rFonts w:ascii="Arial" w:hAnsi="Arial" w:cs="Arial"/>
          <w:sz w:val="21"/>
          <w:szCs w:val="21"/>
        </w:rPr>
        <w:t xml:space="preserve"> for PTSD was ranked as ‘U</w:t>
      </w:r>
      <w:r w:rsidRPr="00F20E8E">
        <w:rPr>
          <w:rFonts w:ascii="Arial" w:hAnsi="Arial" w:cs="Arial"/>
          <w:sz w:val="21"/>
          <w:szCs w:val="21"/>
        </w:rPr>
        <w:t>nknown’.</w:t>
      </w:r>
    </w:p>
    <w:p w14:paraId="52887AED" w14:textId="77777777" w:rsidR="00BC1E5B" w:rsidRPr="00F20E8E" w:rsidRDefault="00BC1E5B" w:rsidP="00BC1E5B">
      <w:pPr>
        <w:pStyle w:val="Heading4"/>
        <w:spacing w:line="360" w:lineRule="auto"/>
      </w:pPr>
      <w:r w:rsidRPr="00F20E8E">
        <w:lastRenderedPageBreak/>
        <w:t>Adjunct individual mindfulness for PTSD</w:t>
      </w:r>
    </w:p>
    <w:p w14:paraId="2C8AA2DD" w14:textId="6327BD74" w:rsidR="008D516A" w:rsidRPr="00F20E8E" w:rsidRDefault="00BC1E5B" w:rsidP="00BC1E5B">
      <w:pPr>
        <w:pStyle w:val="NoSpacing"/>
        <w:spacing w:before="120" w:after="120" w:line="360" w:lineRule="auto"/>
        <w:rPr>
          <w:rFonts w:ascii="Arial" w:hAnsi="Arial" w:cs="Arial"/>
          <w:sz w:val="21"/>
          <w:szCs w:val="21"/>
        </w:rPr>
      </w:pPr>
      <w:r w:rsidRPr="00F20E8E">
        <w:rPr>
          <w:rFonts w:ascii="Arial" w:hAnsi="Arial" w:cs="Arial"/>
          <w:sz w:val="21"/>
          <w:szCs w:val="21"/>
        </w:rPr>
        <w:t xml:space="preserve">There were no </w:t>
      </w:r>
      <w:r w:rsidR="00247ED9" w:rsidRPr="00F20E8E">
        <w:rPr>
          <w:rFonts w:ascii="Arial" w:hAnsi="Arial" w:cs="Arial"/>
          <w:sz w:val="21"/>
          <w:szCs w:val="21"/>
        </w:rPr>
        <w:t>trials</w:t>
      </w:r>
      <w:r w:rsidRPr="00F20E8E">
        <w:rPr>
          <w:rFonts w:ascii="Arial" w:hAnsi="Arial" w:cs="Arial"/>
          <w:sz w:val="21"/>
          <w:szCs w:val="21"/>
        </w:rPr>
        <w:t xml:space="preserve"> identified which used adjunct individual mindfulness for the treatment of PTSD.</w:t>
      </w:r>
    </w:p>
    <w:p w14:paraId="3F2EF755" w14:textId="3D4E845A" w:rsidR="00BC1E5B" w:rsidRPr="00F20E8E" w:rsidRDefault="00BC1E5B" w:rsidP="00BC1E5B">
      <w:pPr>
        <w:pStyle w:val="Heading4"/>
        <w:spacing w:line="360" w:lineRule="auto"/>
      </w:pPr>
      <w:r w:rsidRPr="00F20E8E">
        <w:t>Adjunct group-based mindfulness for depression</w:t>
      </w:r>
      <w:r w:rsidR="00D73235">
        <w:t xml:space="preserve"> (compared to an active comparison)</w:t>
      </w:r>
    </w:p>
    <w:p w14:paraId="07D35A7D" w14:textId="47C13EC0" w:rsidR="00BC1E5B" w:rsidRPr="00F20E8E" w:rsidRDefault="00BC1E5B" w:rsidP="00BC1E5B">
      <w:pPr>
        <w:spacing w:before="120" w:after="120" w:line="360" w:lineRule="auto"/>
        <w:rPr>
          <w:rFonts w:cs="Arial"/>
          <w:sz w:val="21"/>
          <w:szCs w:val="21"/>
        </w:rPr>
      </w:pPr>
      <w:r w:rsidRPr="00F20E8E">
        <w:rPr>
          <w:rFonts w:cs="Arial"/>
          <w:sz w:val="21"/>
          <w:szCs w:val="21"/>
        </w:rPr>
        <w:t>A total of three RCTs investigated the effectiveness of adjunct mindfulness interventions, delivered in face-to-face group settings, for the treatment of depression.</w:t>
      </w:r>
      <w:hyperlink w:anchor="_ENREF_151" w:tooltip="Kuyken, 2015 #247" w:history="1">
        <w:r w:rsidR="00AB0343" w:rsidRPr="00F20E8E">
          <w:rPr>
            <w:rFonts w:cs="Arial"/>
            <w:sz w:val="21"/>
            <w:szCs w:val="21"/>
          </w:rPr>
          <w:fldChar w:fldCharType="begin">
            <w:fldData xml:space="preserve">PEVuZE5vdGU+PENpdGU+PEF1dGhvcj5LdXlrZW48L0F1dGhvcj48WWVhcj4yMDE1PC9ZZWFyPjxS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</w:fldData>
          </w:fldChar>
        </w:r>
        <w:r w:rsidR="00AB0343">
          <w:rPr>
            <w:rFonts w:cs="Arial"/>
            <w:sz w:val="21"/>
            <w:szCs w:val="21"/>
          </w:rPr>
          <w:instrText xml:space="preserve"> ADDIN EN.CITE </w:instrText>
        </w:r>
        <w:r w:rsidR="00AB0343">
          <w:rPr>
            <w:rFonts w:cs="Arial"/>
            <w:sz w:val="21"/>
            <w:szCs w:val="21"/>
          </w:rPr>
          <w:fldChar w:fldCharType="begin">
            <w:fldData xml:space="preserve">PEVuZE5vdGU+PENpdGU+PEF1dGhvcj5LdXlrZW48L0F1dGhvcj48WWVhcj4yMDE1PC9ZZWFyPjxS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</w:fldData>
          </w:fldChar>
        </w:r>
        <w:r w:rsidR="00AB0343">
          <w:rPr>
            <w:rFonts w:cs="Arial"/>
            <w:sz w:val="21"/>
            <w:szCs w:val="21"/>
          </w:rPr>
          <w:instrText xml:space="preserve"> ADDIN EN.CITE.DATA </w:instrText>
        </w:r>
        <w:r w:rsidR="00AB0343">
          <w:rPr>
            <w:rFonts w:cs="Arial"/>
            <w:sz w:val="21"/>
            <w:szCs w:val="21"/>
          </w:rPr>
        </w:r>
        <w:r w:rsidR="00AB0343">
          <w:rPr>
            <w:rFonts w:cs="Arial"/>
            <w:sz w:val="21"/>
            <w:szCs w:val="21"/>
          </w:rPr>
          <w:fldChar w:fldCharType="end"/>
        </w:r>
        <w:r w:rsidR="00AB0343" w:rsidRPr="00F20E8E">
          <w:rPr>
            <w:rFonts w:cs="Arial"/>
            <w:sz w:val="21"/>
            <w:szCs w:val="21"/>
          </w:rPr>
        </w:r>
        <w:r w:rsidR="00AB0343" w:rsidRPr="00F20E8E">
          <w:rPr>
            <w:rFonts w:cs="Arial"/>
            <w:sz w:val="21"/>
            <w:szCs w:val="21"/>
          </w:rPr>
          <w:fldChar w:fldCharType="separate"/>
        </w:r>
        <w:r w:rsidR="00AB0343" w:rsidRPr="00AB0343">
          <w:rPr>
            <w:rFonts w:cs="Arial"/>
            <w:noProof/>
            <w:sz w:val="21"/>
            <w:szCs w:val="21"/>
            <w:vertAlign w:val="superscript"/>
          </w:rPr>
          <w:t>151-153</w:t>
        </w:r>
        <w:r w:rsidR="00AB0343" w:rsidRPr="00F20E8E">
          <w:rPr>
            <w:rFonts w:cs="Arial"/>
            <w:sz w:val="21"/>
            <w:szCs w:val="21"/>
          </w:rPr>
          <w:fldChar w:fldCharType="end"/>
        </w:r>
      </w:hyperlink>
      <w:r w:rsidRPr="00F20E8E">
        <w:rPr>
          <w:rFonts w:cs="Arial"/>
          <w:sz w:val="21"/>
          <w:szCs w:val="21"/>
        </w:rPr>
        <w:t xml:space="preserve"> </w:t>
      </w:r>
    </w:p>
    <w:p w14:paraId="52432262" w14:textId="7FA3D8DC" w:rsidR="00BC1E5B" w:rsidRPr="00F20E8E" w:rsidRDefault="008D516A" w:rsidP="00BC1E5B">
      <w:pPr>
        <w:spacing w:before="120" w:after="120" w:line="360" w:lineRule="auto"/>
        <w:rPr>
          <w:rFonts w:cs="Arial"/>
          <w:sz w:val="21"/>
          <w:szCs w:val="21"/>
        </w:rPr>
      </w:pPr>
      <w:r w:rsidRPr="00F20E8E">
        <w:rPr>
          <w:rFonts w:cs="Arial"/>
          <w:sz w:val="21"/>
          <w:szCs w:val="21"/>
        </w:rPr>
        <w:t>A large-</w:t>
      </w:r>
      <w:r w:rsidR="00BC1E5B" w:rsidRPr="00F20E8E">
        <w:rPr>
          <w:rFonts w:cs="Arial"/>
          <w:sz w:val="21"/>
          <w:szCs w:val="21"/>
        </w:rPr>
        <w:t xml:space="preserve">scale well-designed RCT from the </w:t>
      </w:r>
      <w:r w:rsidRPr="00F20E8E">
        <w:rPr>
          <w:rFonts w:cs="Arial"/>
          <w:sz w:val="21"/>
          <w:szCs w:val="21"/>
        </w:rPr>
        <w:t xml:space="preserve">UK </w:t>
      </w:r>
      <w:r w:rsidR="006D4058" w:rsidRPr="00F20E8E">
        <w:rPr>
          <w:rFonts w:cs="Arial"/>
          <w:sz w:val="21"/>
          <w:szCs w:val="21"/>
        </w:rPr>
        <w:t>(</w:t>
      </w:r>
      <w:r w:rsidR="00BC1E5B" w:rsidRPr="00F20E8E">
        <w:rPr>
          <w:rFonts w:cs="Arial"/>
          <w:sz w:val="21"/>
          <w:szCs w:val="21"/>
        </w:rPr>
        <w:t>N = 424) compared MBCT with support to taper or discontinue anti-depressant treatment (MBCT-TS; n = 212) with maintenance anti-depressant medications (mADM; n = 212), in a group of patients with recurrent MDD.</w:t>
      </w:r>
      <w:hyperlink w:anchor="_ENREF_151" w:tooltip="Kuyken, 2015 #247" w:history="1">
        <w:r w:rsidR="00AB0343" w:rsidRPr="00F20E8E">
          <w:rPr>
            <w:rFonts w:cs="Arial"/>
            <w:sz w:val="21"/>
            <w:szCs w:val="21"/>
          </w:rPr>
          <w:fldChar w:fldCharType="begin"/>
        </w:r>
        <w:r w:rsidR="00AB0343">
          <w:rPr>
            <w:rFonts w:cs="Arial"/>
            <w:sz w:val="21"/>
            <w:szCs w:val="21"/>
          </w:rPr>
          <w:instrText xml:space="preserve"> ADDIN EN.CITE &lt;EndNote&gt;&lt;Cite&gt;&lt;Author&gt;Kuyken&lt;/Author&gt;&lt;Year&gt;2015&lt;/Year&gt;&lt;RecNum&gt;247&lt;/RecNum&gt;&lt;DisplayText&gt;&lt;style face="superscript"&gt;151&lt;/style&gt;&lt;/DisplayText&gt;&lt;record&gt;&lt;rec-number&gt;247&lt;/rec-number&gt;&lt;foreign-keys&gt;&lt;key app="EN" db-id="pa59tdvxee2fe5eftppxrs9ntpprs0050vp5"&gt;247&lt;/key&gt;&lt;/foreign-keys&gt;&lt;ref-type name="Journal Article"&gt;17&lt;/ref-type&gt;&lt;contributors&gt;&lt;authors&gt;&lt;author&gt;Kuyken, W.&lt;/author&gt;&lt;author&gt;Hayes, R.&lt;/author&gt;&lt;author&gt;Barrett, B.&lt;/author&gt;&lt;author&gt;Byng, R.&lt;/author&gt;&lt;author&gt;Dalgleish, T.&lt;/author&gt;&lt;author&gt;Kessler, D.&lt;/author&gt;&lt;author&gt;Lewis, G.&lt;/author&gt;&lt;author&gt;Watkins, E.&lt;/author&gt;&lt;author&gt;Brejcha, C.&lt;/author&gt;&lt;author&gt;Cardy, J.&lt;/author&gt;&lt;/authors&gt;&lt;/contributors&gt;&lt;titles&gt;&lt;title&gt;Effectiveness and cost-effectiveness of mindfulness-based cognitive therapy compared with maintenance antidepressant treatment in the prevention of depressive relapse or recurrence (PREVENT): A randomised controlled trial&lt;/title&gt;&lt;secondary-title&gt;The Lancet&lt;/secondary-title&gt;&lt;/titles&gt;&lt;periodical&gt;&lt;full-title&gt;The Lancet&lt;/full-title&gt;&lt;/periodical&gt;&lt;pages&gt;63-73&lt;/pages&gt;&lt;volume&gt;386&lt;/volume&gt;&lt;dates&gt;&lt;year&gt;2015&lt;/year&gt;&lt;/dates&gt;&lt;urls&gt;&lt;/urls&gt;&lt;electronic-resource-num&gt;10.1016/S0140-6736(14)62222-4&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151</w:t>
        </w:r>
        <w:r w:rsidR="00AB0343" w:rsidRPr="00F20E8E">
          <w:rPr>
            <w:rFonts w:cs="Arial"/>
            <w:sz w:val="21"/>
            <w:szCs w:val="21"/>
          </w:rPr>
          <w:fldChar w:fldCharType="end"/>
        </w:r>
      </w:hyperlink>
      <w:r w:rsidR="00BC1E5B" w:rsidRPr="00F20E8E">
        <w:rPr>
          <w:rFonts w:cs="Arial"/>
          <w:sz w:val="21"/>
          <w:szCs w:val="21"/>
        </w:rPr>
        <w:t xml:space="preserve"> There was an overall 13</w:t>
      </w:r>
      <w:r w:rsidRPr="00F20E8E">
        <w:rPr>
          <w:rFonts w:cs="Arial"/>
          <w:sz w:val="21"/>
          <w:szCs w:val="21"/>
        </w:rPr>
        <w:t xml:space="preserve"> per cent</w:t>
      </w:r>
      <w:r w:rsidR="00BC1E5B" w:rsidRPr="00F20E8E">
        <w:rPr>
          <w:rFonts w:cs="Arial"/>
          <w:sz w:val="21"/>
          <w:szCs w:val="21"/>
        </w:rPr>
        <w:t xml:space="preserve"> drop-out rate, with </w:t>
      </w:r>
      <w:r w:rsidRPr="00F20E8E">
        <w:rPr>
          <w:rFonts w:cs="Arial"/>
          <w:sz w:val="21"/>
          <w:szCs w:val="21"/>
        </w:rPr>
        <w:t xml:space="preserve">the majority of the drop-out occurring in the </w:t>
      </w:r>
      <w:r w:rsidR="00BC57EA" w:rsidRPr="00F20E8E">
        <w:rPr>
          <w:rFonts w:cs="Arial"/>
          <w:sz w:val="21"/>
          <w:szCs w:val="21"/>
        </w:rPr>
        <w:t>mADM</w:t>
      </w:r>
      <w:r w:rsidRPr="00F20E8E">
        <w:rPr>
          <w:rFonts w:cs="Arial"/>
          <w:sz w:val="21"/>
          <w:szCs w:val="21"/>
        </w:rPr>
        <w:t>-</w:t>
      </w:r>
      <w:r w:rsidR="00BC1E5B" w:rsidRPr="00F20E8E">
        <w:rPr>
          <w:rFonts w:cs="Arial"/>
          <w:sz w:val="21"/>
          <w:szCs w:val="21"/>
        </w:rPr>
        <w:t xml:space="preserve">only group (23.6% drop-out rate). At 24-month follow-up, the time to relapse or recurrence of depression did not differ significantly between the two groups. There was no significant difference in either depression-free days or in residual depressive symptoms between the two </w:t>
      </w:r>
      <w:r w:rsidR="0081740C" w:rsidRPr="00F20E8E">
        <w:rPr>
          <w:rFonts w:cs="Arial"/>
          <w:sz w:val="21"/>
          <w:szCs w:val="21"/>
        </w:rPr>
        <w:t>groups. The trial</w:t>
      </w:r>
      <w:r w:rsidR="00BC1E5B" w:rsidRPr="00F20E8E">
        <w:rPr>
          <w:rFonts w:cs="Arial"/>
          <w:sz w:val="21"/>
          <w:szCs w:val="21"/>
        </w:rPr>
        <w:t xml:space="preserve"> found no evidence to suggest that MBCT-TS was more effective than mADM alone in preventing depressive relapse/recurrence among at-risk individuals. Both treatments appeared to confer protective effects against depression relapse/recurrence. This was a well</w:t>
      </w:r>
      <w:r w:rsidRPr="00F20E8E">
        <w:rPr>
          <w:rFonts w:cs="Arial"/>
          <w:sz w:val="21"/>
          <w:szCs w:val="21"/>
        </w:rPr>
        <w:t xml:space="preserve"> </w:t>
      </w:r>
      <w:r w:rsidR="00BC1E5B" w:rsidRPr="00F20E8E">
        <w:rPr>
          <w:rFonts w:cs="Arial"/>
          <w:sz w:val="21"/>
          <w:szCs w:val="21"/>
        </w:rPr>
        <w:t xml:space="preserve">conducted </w:t>
      </w:r>
      <w:r w:rsidR="000C5C54" w:rsidRPr="00F20E8E">
        <w:rPr>
          <w:rFonts w:cs="Arial"/>
          <w:sz w:val="21"/>
          <w:szCs w:val="21"/>
        </w:rPr>
        <w:t>trial</w:t>
      </w:r>
      <w:r w:rsidR="00BC1E5B" w:rsidRPr="00F20E8E">
        <w:rPr>
          <w:rFonts w:cs="Arial"/>
          <w:sz w:val="21"/>
          <w:szCs w:val="21"/>
        </w:rPr>
        <w:t xml:space="preserve"> overall with no obvious limitations, strengthened by a large sample size providing ample statistical power. It should be noted that ten serious adverse events were reported, four of which resulted in death. It was concluded that these adverse events were not attributable to the intervention or the trial.</w:t>
      </w:r>
    </w:p>
    <w:p w14:paraId="748AF38C" w14:textId="415E81F0" w:rsidR="00BC1E5B" w:rsidRPr="00F20E8E" w:rsidRDefault="00BC1E5B" w:rsidP="00BC1E5B">
      <w:pPr>
        <w:spacing w:before="120" w:after="120" w:line="360" w:lineRule="auto"/>
        <w:rPr>
          <w:rFonts w:cs="Arial"/>
          <w:sz w:val="21"/>
          <w:szCs w:val="21"/>
        </w:rPr>
      </w:pPr>
      <w:r w:rsidRPr="00F20E8E">
        <w:rPr>
          <w:rFonts w:cs="Arial"/>
          <w:sz w:val="21"/>
          <w:szCs w:val="21"/>
        </w:rPr>
        <w:t>An RCT conducted in the Nethe</w:t>
      </w:r>
      <w:r w:rsidR="008D516A" w:rsidRPr="00F20E8E">
        <w:rPr>
          <w:rFonts w:cs="Arial"/>
          <w:sz w:val="21"/>
          <w:szCs w:val="21"/>
        </w:rPr>
        <w:t>rlands with a relatively small</w:t>
      </w:r>
      <w:r w:rsidRPr="00F20E8E">
        <w:rPr>
          <w:rFonts w:cs="Arial"/>
          <w:sz w:val="21"/>
          <w:szCs w:val="21"/>
        </w:rPr>
        <w:t xml:space="preserve"> sample size (N = 68) examined the effectiveness of adding MBCT to the treatment routine of a group of recurrently depressed patients in remission who were using mADM</w:t>
      </w:r>
      <w:r w:rsidR="00471E98" w:rsidRPr="00F20E8E">
        <w:rPr>
          <w:rFonts w:cs="Arial"/>
          <w:sz w:val="21"/>
          <w:szCs w:val="21"/>
        </w:rPr>
        <w:t>.</w:t>
      </w:r>
      <w:hyperlink w:anchor="_ENREF_153" w:tooltip="Huijbers, 2015 #239" w:history="1">
        <w:r w:rsidR="00AB0343" w:rsidRPr="00F20E8E">
          <w:rPr>
            <w:rFonts w:cs="Arial"/>
            <w:sz w:val="21"/>
            <w:szCs w:val="21"/>
          </w:rPr>
          <w:fldChar w:fldCharType="begin"/>
        </w:r>
        <w:r w:rsidR="00AB0343">
          <w:rPr>
            <w:rFonts w:cs="Arial"/>
            <w:sz w:val="21"/>
            <w:szCs w:val="21"/>
          </w:rPr>
          <w:instrText xml:space="preserve"> ADDIN EN.CITE &lt;EndNote&gt;&lt;Cite&gt;&lt;Author&gt;Huijbers&lt;/Author&gt;&lt;Year&gt;2015&lt;/Year&gt;&lt;RecNum&gt;239&lt;/RecNum&gt;&lt;DisplayText&gt;&lt;style face="superscript"&gt;153&lt;/style&gt;&lt;/DisplayText&gt;&lt;record&gt;&lt;rec-number&gt;239&lt;/rec-number&gt;&lt;foreign-keys&gt;&lt;key app="EN" db-id="pa59tdvxee2fe5eftppxrs9ntpprs0050vp5"&gt;239&lt;/key&gt;&lt;/foreign-keys&gt;&lt;ref-type name="Journal Article"&gt;17&lt;/ref-type&gt;&lt;contributors&gt;&lt;authors&gt;&lt;author&gt;Huijbers, Marloes J&lt;/author&gt;&lt;author&gt;Spinhoven, Philip&lt;/author&gt;&lt;author&gt;Spijker, Jan&lt;/author&gt;&lt;author&gt;Ruhé, Henricus G&lt;/author&gt;&lt;author&gt;van Schaik, Digna JF&lt;/author&gt;&lt;author&gt;van Oppen, Patricia&lt;/author&gt;&lt;author&gt;Nolen, Willem A&lt;/author&gt;&lt;author&gt;Ormel, Johan&lt;/author&gt;&lt;author&gt;Kuyken, Willem&lt;/author&gt;&lt;author&gt;van der Wilt, Gert Jan&lt;/author&gt;&lt;/authors&gt;&lt;/contributors&gt;&lt;titles&gt;&lt;title&gt;Adding mindfulness-based cognitive therapy to maintenance antidepressant medication for prevention of relapse/recurrence in major depressive disorder: Randomised controlled trial&lt;/title&gt;&lt;secondary-title&gt;Journal of Affective Disorders&lt;/secondary-title&gt;&lt;/titles&gt;&lt;periodical&gt;&lt;full-title&gt;Journal of Affective Disorders&lt;/full-title&gt;&lt;/periodical&gt;&lt;pages&gt;54-61&lt;/pages&gt;&lt;volume&gt;187&lt;/volume&gt;&lt;dates&gt;&lt;year&gt;2015&lt;/year&gt;&lt;/dates&gt;&lt;urls&gt;&lt;/urls&gt;&lt;electronic-resource-num&gt;10.1016/j.jad.2015.08.023&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153</w:t>
        </w:r>
        <w:r w:rsidR="00AB0343" w:rsidRPr="00F20E8E">
          <w:rPr>
            <w:rFonts w:cs="Arial"/>
            <w:sz w:val="21"/>
            <w:szCs w:val="21"/>
          </w:rPr>
          <w:fldChar w:fldCharType="end"/>
        </w:r>
      </w:hyperlink>
      <w:r w:rsidRPr="00F20E8E">
        <w:rPr>
          <w:rFonts w:cs="Arial"/>
          <w:sz w:val="21"/>
          <w:szCs w:val="21"/>
        </w:rPr>
        <w:t xml:space="preserve"> There was </w:t>
      </w:r>
      <w:r w:rsidR="008D516A" w:rsidRPr="00F20E8E">
        <w:rPr>
          <w:rFonts w:cs="Arial"/>
          <w:sz w:val="21"/>
          <w:szCs w:val="21"/>
        </w:rPr>
        <w:t xml:space="preserve">A </w:t>
      </w:r>
      <w:r w:rsidRPr="00F20E8E">
        <w:rPr>
          <w:rFonts w:cs="Arial"/>
          <w:sz w:val="21"/>
          <w:szCs w:val="21"/>
        </w:rPr>
        <w:t>15</w:t>
      </w:r>
      <w:r w:rsidR="008D516A" w:rsidRPr="00F20E8E">
        <w:rPr>
          <w:rFonts w:cs="Arial"/>
          <w:sz w:val="21"/>
          <w:szCs w:val="21"/>
        </w:rPr>
        <w:t xml:space="preserve"> per cent</w:t>
      </w:r>
      <w:r w:rsidRPr="00F20E8E">
        <w:rPr>
          <w:rFonts w:cs="Arial"/>
          <w:sz w:val="21"/>
          <w:szCs w:val="21"/>
        </w:rPr>
        <w:t xml:space="preserve"> drop-out rate in the MBCT </w:t>
      </w:r>
      <w:r w:rsidR="0028544F" w:rsidRPr="00F20E8E">
        <w:rPr>
          <w:rFonts w:cs="Arial"/>
          <w:sz w:val="21"/>
          <w:szCs w:val="21"/>
        </w:rPr>
        <w:t xml:space="preserve">plus </w:t>
      </w:r>
      <w:r w:rsidRPr="00F20E8E">
        <w:rPr>
          <w:rFonts w:cs="Arial"/>
          <w:sz w:val="21"/>
          <w:szCs w:val="21"/>
        </w:rPr>
        <w:t xml:space="preserve">mADM group, and </w:t>
      </w:r>
      <w:r w:rsidR="00BC57EA" w:rsidRPr="00F20E8E">
        <w:rPr>
          <w:rFonts w:cs="Arial"/>
          <w:sz w:val="21"/>
          <w:szCs w:val="21"/>
        </w:rPr>
        <w:t xml:space="preserve">a </w:t>
      </w:r>
      <w:r w:rsidRPr="00F20E8E">
        <w:rPr>
          <w:rFonts w:cs="Arial"/>
          <w:sz w:val="21"/>
          <w:szCs w:val="21"/>
        </w:rPr>
        <w:t>40</w:t>
      </w:r>
      <w:r w:rsidR="008D516A" w:rsidRPr="00F20E8E">
        <w:rPr>
          <w:rFonts w:cs="Arial"/>
          <w:sz w:val="21"/>
          <w:szCs w:val="21"/>
        </w:rPr>
        <w:t xml:space="preserve"> per cent</w:t>
      </w:r>
      <w:r w:rsidRPr="00F20E8E">
        <w:rPr>
          <w:rFonts w:cs="Arial"/>
          <w:sz w:val="21"/>
          <w:szCs w:val="21"/>
        </w:rPr>
        <w:t xml:space="preserve"> </w:t>
      </w:r>
      <w:r w:rsidR="0028544F" w:rsidRPr="00F20E8E">
        <w:rPr>
          <w:rFonts w:cs="Arial"/>
          <w:sz w:val="21"/>
          <w:szCs w:val="21"/>
        </w:rPr>
        <w:t xml:space="preserve">non-adherence rate in the </w:t>
      </w:r>
      <w:r w:rsidR="00BC57EA" w:rsidRPr="00F20E8E">
        <w:rPr>
          <w:rFonts w:cs="Arial"/>
          <w:sz w:val="21"/>
          <w:szCs w:val="21"/>
        </w:rPr>
        <w:t>mADM</w:t>
      </w:r>
      <w:r w:rsidR="0028544F" w:rsidRPr="00F20E8E">
        <w:rPr>
          <w:rFonts w:cs="Arial"/>
          <w:sz w:val="21"/>
          <w:szCs w:val="21"/>
        </w:rPr>
        <w:t>-</w:t>
      </w:r>
      <w:r w:rsidRPr="00F20E8E">
        <w:rPr>
          <w:rFonts w:cs="Arial"/>
          <w:sz w:val="21"/>
          <w:szCs w:val="21"/>
        </w:rPr>
        <w:t xml:space="preserve">only group. This </w:t>
      </w:r>
      <w:r w:rsidR="00C84DA2" w:rsidRPr="00F20E8E">
        <w:rPr>
          <w:rFonts w:cs="Arial"/>
          <w:sz w:val="21"/>
          <w:szCs w:val="21"/>
        </w:rPr>
        <w:t>trial</w:t>
      </w:r>
      <w:r w:rsidRPr="00F20E8E">
        <w:rPr>
          <w:rFonts w:cs="Arial"/>
          <w:sz w:val="21"/>
          <w:szCs w:val="21"/>
        </w:rPr>
        <w:t xml:space="preserve"> yielded </w:t>
      </w:r>
      <w:r w:rsidR="00471E98" w:rsidRPr="00F20E8E">
        <w:rPr>
          <w:rFonts w:cs="Arial"/>
          <w:sz w:val="21"/>
          <w:szCs w:val="21"/>
        </w:rPr>
        <w:t xml:space="preserve">similar results </w:t>
      </w:r>
      <w:r w:rsidR="0028544F" w:rsidRPr="00F20E8E">
        <w:rPr>
          <w:rFonts w:cs="Arial"/>
          <w:sz w:val="21"/>
          <w:szCs w:val="21"/>
        </w:rPr>
        <w:t>to</w:t>
      </w:r>
      <w:r w:rsidR="00471E98" w:rsidRPr="00F20E8E">
        <w:rPr>
          <w:rFonts w:cs="Arial"/>
          <w:sz w:val="21"/>
          <w:szCs w:val="21"/>
        </w:rPr>
        <w:t xml:space="preserve"> the UK </w:t>
      </w:r>
      <w:r w:rsidR="00D12CBF" w:rsidRPr="00F20E8E">
        <w:rPr>
          <w:rFonts w:cs="Arial"/>
          <w:sz w:val="21"/>
          <w:szCs w:val="21"/>
        </w:rPr>
        <w:t>trial</w:t>
      </w:r>
      <w:r w:rsidR="0028544F" w:rsidRPr="00F20E8E">
        <w:rPr>
          <w:rFonts w:cs="Arial"/>
          <w:sz w:val="21"/>
          <w:szCs w:val="21"/>
        </w:rPr>
        <w:t>,</w:t>
      </w:r>
      <w:hyperlink w:anchor="_ENREF_151" w:tooltip="Kuyken, 2015 #247" w:history="1">
        <w:r w:rsidR="00AB0343" w:rsidRPr="00F20E8E">
          <w:rPr>
            <w:rFonts w:cs="Arial"/>
            <w:sz w:val="21"/>
            <w:szCs w:val="21"/>
          </w:rPr>
          <w:fldChar w:fldCharType="begin"/>
        </w:r>
        <w:r w:rsidR="00AB0343">
          <w:rPr>
            <w:rFonts w:cs="Arial"/>
            <w:sz w:val="21"/>
            <w:szCs w:val="21"/>
          </w:rPr>
          <w:instrText xml:space="preserve"> ADDIN EN.CITE &lt;EndNote&gt;&lt;Cite&gt;&lt;Author&gt;Kuyken&lt;/Author&gt;&lt;Year&gt;2015&lt;/Year&gt;&lt;RecNum&gt;247&lt;/RecNum&gt;&lt;DisplayText&gt;&lt;style face="superscript"&gt;151&lt;/style&gt;&lt;/DisplayText&gt;&lt;record&gt;&lt;rec-number&gt;247&lt;/rec-number&gt;&lt;foreign-keys&gt;&lt;key app="EN" db-id="pa59tdvxee2fe5eftppxrs9ntpprs0050vp5"&gt;247&lt;/key&gt;&lt;/foreign-keys&gt;&lt;ref-type name="Journal Article"&gt;17&lt;/ref-type&gt;&lt;contributors&gt;&lt;authors&gt;&lt;author&gt;Kuyken, W.&lt;/author&gt;&lt;author&gt;Hayes, R.&lt;/author&gt;&lt;author&gt;Barrett, B.&lt;/author&gt;&lt;author&gt;Byng, R.&lt;/author&gt;&lt;author&gt;Dalgleish, T.&lt;/author&gt;&lt;author&gt;Kessler, D.&lt;/author&gt;&lt;author&gt;Lewis, G.&lt;/author&gt;&lt;author&gt;Watkins, E.&lt;/author&gt;&lt;author&gt;Brejcha, C.&lt;/author&gt;&lt;author&gt;Cardy, J.&lt;/author&gt;&lt;/authors&gt;&lt;/contributors&gt;&lt;titles&gt;&lt;title&gt;Effectiveness and cost-effectiveness of mindfulness-based cognitive therapy compared with maintenance antidepressant treatment in the prevention of depressive relapse or recurrence (PREVENT): A randomised controlled trial&lt;/title&gt;&lt;secondary-title&gt;The Lancet&lt;/secondary-title&gt;&lt;/titles&gt;&lt;periodical&gt;&lt;full-title&gt;The Lancet&lt;/full-title&gt;&lt;/periodical&gt;&lt;pages&gt;63-73&lt;/pages&gt;&lt;volume&gt;386&lt;/volume&gt;&lt;dates&gt;&lt;year&gt;2015&lt;/year&gt;&lt;/dates&gt;&lt;urls&gt;&lt;/urls&gt;&lt;electronic-resource-num&gt;10.1016/S0140-6736(14)62222-4&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151</w:t>
        </w:r>
        <w:r w:rsidR="00AB0343" w:rsidRPr="00F20E8E">
          <w:rPr>
            <w:rFonts w:cs="Arial"/>
            <w:sz w:val="21"/>
            <w:szCs w:val="21"/>
          </w:rPr>
          <w:fldChar w:fldCharType="end"/>
        </w:r>
      </w:hyperlink>
      <w:r w:rsidRPr="00F20E8E">
        <w:rPr>
          <w:rFonts w:cs="Arial"/>
          <w:sz w:val="21"/>
          <w:szCs w:val="21"/>
        </w:rPr>
        <w:t xml:space="preserve"> with no significant differences in relapse/recurrence rates betwe</w:t>
      </w:r>
      <w:r w:rsidR="0028544F" w:rsidRPr="00F20E8E">
        <w:rPr>
          <w:rFonts w:cs="Arial"/>
          <w:sz w:val="21"/>
          <w:szCs w:val="21"/>
        </w:rPr>
        <w:t>en the two groups within the 15-</w:t>
      </w:r>
      <w:r w:rsidRPr="00F20E8E">
        <w:rPr>
          <w:rFonts w:cs="Arial"/>
          <w:sz w:val="21"/>
          <w:szCs w:val="21"/>
        </w:rPr>
        <w:t>month follow-up period. There was no difference in time to relapse/recurrence between the two conditions. Patients maintained mild levels of depression over the 15-month follow-up period</w:t>
      </w:r>
      <w:r w:rsidR="0028544F" w:rsidRPr="00F20E8E">
        <w:rPr>
          <w:rFonts w:cs="Arial"/>
          <w:sz w:val="21"/>
          <w:szCs w:val="21"/>
        </w:rPr>
        <w:t>,</w:t>
      </w:r>
      <w:r w:rsidRPr="00F20E8E">
        <w:rPr>
          <w:rFonts w:cs="Arial"/>
          <w:sz w:val="21"/>
          <w:szCs w:val="21"/>
        </w:rPr>
        <w:t xml:space="preserve"> and the course of depression did not differ significantly between the conditions. Therefore</w:t>
      </w:r>
      <w:r w:rsidR="0028544F" w:rsidRPr="00F20E8E">
        <w:rPr>
          <w:rFonts w:cs="Arial"/>
          <w:sz w:val="21"/>
          <w:szCs w:val="21"/>
        </w:rPr>
        <w:t>,</w:t>
      </w:r>
      <w:r w:rsidRPr="00F20E8E">
        <w:rPr>
          <w:rFonts w:cs="Arial"/>
          <w:sz w:val="21"/>
          <w:szCs w:val="21"/>
        </w:rPr>
        <w:t xml:space="preserve"> adding MBCT to mADM did not further reduce the risk of relapse/recurrence or residual depressive symptoms. However, the results were confounded by the increasing availability of MBCT in the Netherlands </w:t>
      </w:r>
      <w:r w:rsidR="0028544F" w:rsidRPr="00F20E8E">
        <w:rPr>
          <w:rFonts w:cs="Arial"/>
          <w:sz w:val="21"/>
          <w:szCs w:val="21"/>
        </w:rPr>
        <w:t>–</w:t>
      </w:r>
      <w:r w:rsidRPr="00F20E8E">
        <w:rPr>
          <w:rFonts w:cs="Arial"/>
          <w:sz w:val="21"/>
          <w:szCs w:val="21"/>
        </w:rPr>
        <w:t xml:space="preserve"> almost</w:t>
      </w:r>
      <w:r w:rsidR="0028544F" w:rsidRPr="00F20E8E">
        <w:rPr>
          <w:rFonts w:cs="Arial"/>
          <w:sz w:val="21"/>
          <w:szCs w:val="21"/>
        </w:rPr>
        <w:t xml:space="preserve"> </w:t>
      </w:r>
      <w:r w:rsidRPr="00F20E8E">
        <w:rPr>
          <w:rFonts w:cs="Arial"/>
          <w:sz w:val="21"/>
          <w:szCs w:val="21"/>
        </w:rPr>
        <w:t xml:space="preserve">a quarter of the individuals who were randomised into the </w:t>
      </w:r>
      <w:r w:rsidR="00BB5C58">
        <w:rPr>
          <w:rFonts w:cs="Arial"/>
          <w:sz w:val="21"/>
          <w:szCs w:val="21"/>
        </w:rPr>
        <w:t>comparison</w:t>
      </w:r>
      <w:r w:rsidRPr="00F20E8E">
        <w:rPr>
          <w:rFonts w:cs="Arial"/>
          <w:sz w:val="21"/>
          <w:szCs w:val="21"/>
        </w:rPr>
        <w:t xml:space="preserve"> condition decided to participate in a</w:t>
      </w:r>
      <w:r w:rsidR="0028544F" w:rsidRPr="00F20E8E">
        <w:rPr>
          <w:rFonts w:cs="Arial"/>
          <w:sz w:val="21"/>
          <w:szCs w:val="21"/>
        </w:rPr>
        <w:t>n</w:t>
      </w:r>
      <w:r w:rsidRPr="00F20E8E">
        <w:rPr>
          <w:rFonts w:cs="Arial"/>
          <w:sz w:val="21"/>
          <w:szCs w:val="21"/>
        </w:rPr>
        <w:t xml:space="preserve"> MBCT course elsewhere, outside of the trial.</w:t>
      </w:r>
    </w:p>
    <w:p w14:paraId="11AE3BEC" w14:textId="1840CEE8" w:rsidR="00BC1E5B" w:rsidRPr="00F20E8E" w:rsidRDefault="00471E98" w:rsidP="00BC1E5B">
      <w:pPr>
        <w:spacing w:before="120" w:after="120" w:line="360" w:lineRule="auto"/>
        <w:rPr>
          <w:rFonts w:cs="Arial"/>
          <w:sz w:val="21"/>
          <w:szCs w:val="21"/>
        </w:rPr>
      </w:pPr>
      <w:r w:rsidRPr="00F20E8E">
        <w:rPr>
          <w:rFonts w:cs="Arial"/>
          <w:sz w:val="21"/>
          <w:szCs w:val="21"/>
        </w:rPr>
        <w:t xml:space="preserve">Based on previous work, </w:t>
      </w:r>
      <w:r w:rsidR="00BC1E5B" w:rsidRPr="00F20E8E">
        <w:rPr>
          <w:rFonts w:cs="Arial"/>
          <w:sz w:val="21"/>
          <w:szCs w:val="21"/>
        </w:rPr>
        <w:t>one RCT was c</w:t>
      </w:r>
      <w:r w:rsidRPr="00F20E8E">
        <w:rPr>
          <w:rFonts w:cs="Arial"/>
          <w:sz w:val="21"/>
          <w:szCs w:val="21"/>
        </w:rPr>
        <w:t>onducted in the US (N = 173) which</w:t>
      </w:r>
      <w:r w:rsidR="00BC1E5B" w:rsidRPr="00F20E8E">
        <w:rPr>
          <w:rFonts w:cs="Arial"/>
          <w:sz w:val="21"/>
          <w:szCs w:val="21"/>
        </w:rPr>
        <w:t xml:space="preserve"> compared the effectiveness of </w:t>
      </w:r>
      <w:r w:rsidR="00594246" w:rsidRPr="00F20E8E">
        <w:rPr>
          <w:rFonts w:cs="Arial"/>
          <w:sz w:val="21"/>
          <w:szCs w:val="21"/>
        </w:rPr>
        <w:t>MBCT (</w:t>
      </w:r>
      <w:r w:rsidR="00BC1E5B" w:rsidRPr="00F20E8E">
        <w:rPr>
          <w:rFonts w:cs="Arial"/>
          <w:sz w:val="21"/>
          <w:szCs w:val="21"/>
        </w:rPr>
        <w:t xml:space="preserve">n = 87) </w:t>
      </w:r>
      <w:r w:rsidR="0028544F" w:rsidRPr="00F20E8E">
        <w:rPr>
          <w:rFonts w:cs="Arial"/>
          <w:sz w:val="21"/>
          <w:szCs w:val="21"/>
        </w:rPr>
        <w:t xml:space="preserve">with </w:t>
      </w:r>
      <w:r w:rsidR="00BC1E5B" w:rsidRPr="00F20E8E">
        <w:rPr>
          <w:rFonts w:cs="Arial"/>
          <w:sz w:val="21"/>
          <w:szCs w:val="21"/>
        </w:rPr>
        <w:t>a Health-Enhancement Program (HEP) (n = 86) as an adjunct to pharmacotherapy in a group of patien</w:t>
      </w:r>
      <w:r w:rsidR="005E05DF" w:rsidRPr="00F20E8E">
        <w:rPr>
          <w:rFonts w:cs="Arial"/>
          <w:sz w:val="21"/>
          <w:szCs w:val="21"/>
        </w:rPr>
        <w:t>ts with treatment-resistant MDD.</w:t>
      </w:r>
      <w:hyperlink w:anchor="_ENREF_152" w:tooltip="Eisendrath, 2016 #231" w:history="1">
        <w:r w:rsidR="00AB0343" w:rsidRPr="00F20E8E">
          <w:rPr>
            <w:rFonts w:cs="Arial"/>
            <w:sz w:val="21"/>
            <w:szCs w:val="21"/>
          </w:rPr>
          <w:fldChar w:fldCharType="begin"/>
        </w:r>
        <w:r w:rsidR="00AB0343">
          <w:rPr>
            <w:rFonts w:cs="Arial"/>
            <w:sz w:val="21"/>
            <w:szCs w:val="21"/>
          </w:rPr>
          <w:instrText xml:space="preserve"> ADDIN EN.CITE &lt;EndNote&gt;&lt;Cite&gt;&lt;Author&gt;Eisendrath&lt;/Author&gt;&lt;Year&gt;2016&lt;/Year&gt;&lt;RecNum&gt;231&lt;/RecNum&gt;&lt;DisplayText&gt;&lt;style face="superscript"&gt;152&lt;/style&gt;&lt;/DisplayText&gt;&lt;record&gt;&lt;rec-number&gt;231&lt;/rec-number&gt;&lt;foreign-keys&gt;&lt;key app="EN" db-id="pa59tdvxee2fe5eftppxrs9ntpprs0050vp5"&gt;231&lt;/key&gt;&lt;/foreign-keys&gt;&lt;ref-type name="Journal Article"&gt;17&lt;/ref-type&gt;&lt;contributors&gt;&lt;authors&gt;&lt;author&gt;Eisendrath, Stuart J&lt;/author&gt;&lt;author&gt;Gillung, Erin&lt;/author&gt;&lt;author&gt;Delucchi, Kevin L&lt;/author&gt;&lt;author&gt;Segal, Zindel V&lt;/author&gt;&lt;author&gt;Nelson, J Craig&lt;/author&gt;&lt;author&gt;McInnes, L Alison&lt;/author&gt;&lt;author&gt;Mathalon, Daniel H&lt;/author&gt;&lt;author&gt;Feldman, Mitchell D&lt;/author&gt;&lt;/authors&gt;&lt;/contributors&gt;&lt;titles&gt;&lt;title&gt;A randomised controlled trial of mindfulness-based cognitive therapy for treatment-resistant depression&lt;/title&gt;&lt;secondary-title&gt;Psychotherapy and psychosomatics&lt;/secondary-title&gt;&lt;/titles&gt;&lt;periodical&gt;&lt;full-title&gt;Psychotherapy and psychosomatics&lt;/full-title&gt;&lt;/periodical&gt;&lt;pages&gt;99-110&lt;/pages&gt;&lt;volume&gt;85&lt;/volume&gt;&lt;number&gt;2&lt;/number&gt;&lt;dates&gt;&lt;year&gt;2016&lt;/year&gt;&lt;/dates&gt;&lt;isbn&gt;0033-3190&lt;/isbn&gt;&lt;urls&gt;&lt;/urls&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152</w:t>
        </w:r>
        <w:r w:rsidR="00AB0343" w:rsidRPr="00F20E8E">
          <w:rPr>
            <w:rFonts w:cs="Arial"/>
            <w:sz w:val="21"/>
            <w:szCs w:val="21"/>
          </w:rPr>
          <w:fldChar w:fldCharType="end"/>
        </w:r>
      </w:hyperlink>
      <w:r w:rsidR="00BC1E5B" w:rsidRPr="00F20E8E">
        <w:rPr>
          <w:rFonts w:cs="Arial"/>
          <w:sz w:val="21"/>
          <w:szCs w:val="21"/>
        </w:rPr>
        <w:t xml:space="preserve"> HEP </w:t>
      </w:r>
      <w:r w:rsidR="00BC1E5B" w:rsidRPr="00F20E8E">
        <w:rPr>
          <w:rFonts w:cs="Arial"/>
          <w:sz w:val="21"/>
          <w:szCs w:val="21"/>
        </w:rPr>
        <w:lastRenderedPageBreak/>
        <w:t>include</w:t>
      </w:r>
      <w:r w:rsidR="005E05DF" w:rsidRPr="00F20E8E">
        <w:rPr>
          <w:rFonts w:cs="Arial"/>
          <w:sz w:val="21"/>
          <w:szCs w:val="21"/>
        </w:rPr>
        <w:t>d</w:t>
      </w:r>
      <w:r w:rsidR="00BC1E5B" w:rsidRPr="00F20E8E">
        <w:rPr>
          <w:rFonts w:cs="Arial"/>
          <w:sz w:val="21"/>
          <w:szCs w:val="21"/>
        </w:rPr>
        <w:t xml:space="preserve"> many therapeutic components, such as aerobic exercise, music therapy, functional movement</w:t>
      </w:r>
      <w:r w:rsidR="0028544F" w:rsidRPr="00F20E8E">
        <w:rPr>
          <w:rFonts w:cs="Arial"/>
          <w:sz w:val="21"/>
          <w:szCs w:val="21"/>
        </w:rPr>
        <w:t>,</w:t>
      </w:r>
      <w:r w:rsidR="00BC1E5B" w:rsidRPr="00F20E8E">
        <w:rPr>
          <w:rFonts w:cs="Arial"/>
          <w:sz w:val="21"/>
          <w:szCs w:val="21"/>
        </w:rPr>
        <w:t xml:space="preserve"> and dietary education. There was a drop-out rate of 16.3</w:t>
      </w:r>
      <w:r w:rsidR="0028544F" w:rsidRPr="00F20E8E">
        <w:rPr>
          <w:rFonts w:cs="Arial"/>
          <w:sz w:val="21"/>
          <w:szCs w:val="21"/>
        </w:rPr>
        <w:t xml:space="preserve"> per cent</w:t>
      </w:r>
      <w:r w:rsidR="00BC1E5B" w:rsidRPr="00F20E8E">
        <w:rPr>
          <w:rFonts w:cs="Arial"/>
          <w:sz w:val="21"/>
          <w:szCs w:val="21"/>
        </w:rPr>
        <w:t xml:space="preserve"> in HEP</w:t>
      </w:r>
      <w:r w:rsidR="0028544F" w:rsidRPr="00F20E8E">
        <w:rPr>
          <w:rFonts w:cs="Arial"/>
          <w:sz w:val="21"/>
          <w:szCs w:val="21"/>
        </w:rPr>
        <w:t>,</w:t>
      </w:r>
      <w:r w:rsidR="00BC1E5B" w:rsidRPr="00F20E8E">
        <w:rPr>
          <w:rFonts w:cs="Arial"/>
          <w:sz w:val="21"/>
          <w:szCs w:val="21"/>
        </w:rPr>
        <w:t xml:space="preserve"> and 12.7</w:t>
      </w:r>
      <w:r w:rsidR="0028544F" w:rsidRPr="00F20E8E">
        <w:rPr>
          <w:rFonts w:cs="Arial"/>
          <w:sz w:val="21"/>
          <w:szCs w:val="21"/>
        </w:rPr>
        <w:t xml:space="preserve"> per cent</w:t>
      </w:r>
      <w:r w:rsidR="00BC1E5B" w:rsidRPr="00F20E8E">
        <w:rPr>
          <w:rFonts w:cs="Arial"/>
          <w:sz w:val="21"/>
          <w:szCs w:val="21"/>
        </w:rPr>
        <w:t xml:space="preserve"> in </w:t>
      </w:r>
      <w:r w:rsidR="0028544F" w:rsidRPr="00F20E8E">
        <w:rPr>
          <w:rFonts w:cs="Arial"/>
          <w:sz w:val="21"/>
          <w:szCs w:val="21"/>
        </w:rPr>
        <w:t xml:space="preserve">the </w:t>
      </w:r>
      <w:r w:rsidR="00BC1E5B" w:rsidRPr="00F20E8E">
        <w:rPr>
          <w:rFonts w:cs="Arial"/>
          <w:sz w:val="21"/>
          <w:szCs w:val="21"/>
        </w:rPr>
        <w:t>MBCT group. Relative to the HEP condition, the results yielded supporting evidence for MBCT as an effective intervention in reducing depressive symptom severity, showing a greater mean per</w:t>
      </w:r>
      <w:r w:rsidR="004D51E7" w:rsidRPr="00F20E8E">
        <w:rPr>
          <w:rFonts w:cs="Arial"/>
          <w:sz w:val="21"/>
          <w:szCs w:val="21"/>
        </w:rPr>
        <w:t xml:space="preserve"> </w:t>
      </w:r>
      <w:r w:rsidR="00BC1E5B" w:rsidRPr="00F20E8E">
        <w:rPr>
          <w:rFonts w:cs="Arial"/>
          <w:sz w:val="21"/>
          <w:szCs w:val="21"/>
        </w:rPr>
        <w:t xml:space="preserve">cent reduction at 12-month follow-up, and a significantly higher rate of treatment responders than the HEP group. However, when compared to HEP, although numerically superior for MBCT than for HEP, the rate of remission did not differ significantly between the two groups over the 12-month follow-up period. Limitations of the </w:t>
      </w:r>
      <w:r w:rsidR="006F4E4A" w:rsidRPr="00F20E8E">
        <w:rPr>
          <w:rFonts w:cs="Arial"/>
          <w:sz w:val="21"/>
          <w:szCs w:val="21"/>
        </w:rPr>
        <w:t>trial</w:t>
      </w:r>
      <w:r w:rsidR="00BC1E5B" w:rsidRPr="00F20E8E">
        <w:rPr>
          <w:rFonts w:cs="Arial"/>
          <w:sz w:val="21"/>
          <w:szCs w:val="21"/>
        </w:rPr>
        <w:t xml:space="preserve"> included that the two interventions were delivered by two different sets of instructors, introducing a potential source of bias.</w:t>
      </w:r>
    </w:p>
    <w:p w14:paraId="643D7C29" w14:textId="0F7A1429" w:rsidR="00BC1E5B" w:rsidRPr="00F20E8E" w:rsidRDefault="00BC1E5B" w:rsidP="00BC1E5B">
      <w:pPr>
        <w:spacing w:before="120" w:after="120" w:line="360" w:lineRule="auto"/>
        <w:rPr>
          <w:rFonts w:cs="Arial"/>
          <w:sz w:val="21"/>
          <w:szCs w:val="21"/>
        </w:rPr>
      </w:pPr>
      <w:r w:rsidRPr="00F20E8E">
        <w:rPr>
          <w:rFonts w:cs="Arial"/>
          <w:sz w:val="21"/>
          <w:szCs w:val="21"/>
        </w:rPr>
        <w:t xml:space="preserve">The strength of the evidence for mindfulness group-based intervention as an adjunct treatment for depression was found to be moderate. All </w:t>
      </w:r>
      <w:r w:rsidR="002C08AD" w:rsidRPr="00F20E8E">
        <w:rPr>
          <w:rFonts w:cs="Arial"/>
          <w:sz w:val="21"/>
          <w:szCs w:val="21"/>
        </w:rPr>
        <w:t>trials</w:t>
      </w:r>
      <w:r w:rsidRPr="00F20E8E">
        <w:rPr>
          <w:rFonts w:cs="Arial"/>
          <w:sz w:val="21"/>
          <w:szCs w:val="21"/>
        </w:rPr>
        <w:t xml:space="preserve"> in this category examined mindfulness as an adjunct to pharmacotherapy, with the </w:t>
      </w:r>
      <w:r w:rsidR="008A4A55">
        <w:rPr>
          <w:rFonts w:cs="Arial"/>
          <w:sz w:val="21"/>
          <w:szCs w:val="21"/>
        </w:rPr>
        <w:t>comparison</w:t>
      </w:r>
      <w:r w:rsidRPr="00F20E8E">
        <w:rPr>
          <w:rFonts w:cs="Arial"/>
          <w:sz w:val="21"/>
          <w:szCs w:val="21"/>
        </w:rPr>
        <w:t xml:space="preserve"> groups receiving pharmacotherapy interventions only. All </w:t>
      </w:r>
      <w:r w:rsidR="009B1CDF" w:rsidRPr="00F20E8E">
        <w:rPr>
          <w:rFonts w:cs="Arial"/>
          <w:sz w:val="21"/>
          <w:szCs w:val="21"/>
        </w:rPr>
        <w:t>trials</w:t>
      </w:r>
      <w:r w:rsidRPr="00F20E8E">
        <w:rPr>
          <w:rFonts w:cs="Arial"/>
          <w:sz w:val="21"/>
          <w:szCs w:val="21"/>
        </w:rPr>
        <w:t xml:space="preserve"> manifested good consistency. However, the </w:t>
      </w:r>
      <w:r w:rsidR="006C0077" w:rsidRPr="00F20E8E">
        <w:rPr>
          <w:rFonts w:cs="Arial"/>
          <w:sz w:val="21"/>
          <w:szCs w:val="21"/>
        </w:rPr>
        <w:t>trials</w:t>
      </w:r>
      <w:r w:rsidRPr="00F20E8E">
        <w:rPr>
          <w:rFonts w:cs="Arial"/>
          <w:sz w:val="21"/>
          <w:szCs w:val="21"/>
        </w:rPr>
        <w:t xml:space="preserve"> revealed differences in direction of the results, with one </w:t>
      </w:r>
      <w:r w:rsidR="00BD5588" w:rsidRPr="00F20E8E">
        <w:rPr>
          <w:rFonts w:cs="Arial"/>
          <w:sz w:val="21"/>
          <w:szCs w:val="21"/>
        </w:rPr>
        <w:t>trial</w:t>
      </w:r>
      <w:r w:rsidRPr="00F20E8E">
        <w:rPr>
          <w:rFonts w:cs="Arial"/>
          <w:sz w:val="21"/>
          <w:szCs w:val="21"/>
        </w:rPr>
        <w:t xml:space="preserve"> concluding that the MBCT group showed greater improvement than the </w:t>
      </w:r>
      <w:r w:rsidR="008A4A55">
        <w:rPr>
          <w:rFonts w:cs="Arial"/>
          <w:sz w:val="21"/>
          <w:szCs w:val="21"/>
        </w:rPr>
        <w:t>comparison</w:t>
      </w:r>
      <w:r w:rsidRPr="00F20E8E">
        <w:rPr>
          <w:rFonts w:cs="Arial"/>
          <w:sz w:val="21"/>
          <w:szCs w:val="21"/>
        </w:rPr>
        <w:t xml:space="preserve"> group</w:t>
      </w:r>
      <w:r w:rsidR="004D51E7" w:rsidRPr="00F20E8E">
        <w:rPr>
          <w:rFonts w:cs="Arial"/>
          <w:sz w:val="21"/>
          <w:szCs w:val="21"/>
        </w:rPr>
        <w:t>,</w:t>
      </w:r>
      <w:r w:rsidRPr="00F20E8E">
        <w:rPr>
          <w:rFonts w:cs="Arial"/>
          <w:sz w:val="21"/>
          <w:szCs w:val="21"/>
        </w:rPr>
        <w:t xml:space="preserve"> while the other two </w:t>
      </w:r>
      <w:r w:rsidR="00DF7B9B" w:rsidRPr="00F20E8E">
        <w:rPr>
          <w:rFonts w:cs="Arial"/>
          <w:sz w:val="21"/>
          <w:szCs w:val="21"/>
        </w:rPr>
        <w:t>trials</w:t>
      </w:r>
      <w:r w:rsidRPr="00F20E8E">
        <w:rPr>
          <w:rFonts w:cs="Arial"/>
          <w:sz w:val="21"/>
          <w:szCs w:val="21"/>
        </w:rPr>
        <w:t xml:space="preserve"> showed non-significant results between groups. These mixed results may indicate that adding a mindfulness intervention to pharmacotherapy confer</w:t>
      </w:r>
      <w:r w:rsidR="004D51E7" w:rsidRPr="00F20E8E">
        <w:rPr>
          <w:rFonts w:cs="Arial"/>
          <w:sz w:val="21"/>
          <w:szCs w:val="21"/>
        </w:rPr>
        <w:t>s</w:t>
      </w:r>
      <w:r w:rsidRPr="00F20E8E">
        <w:rPr>
          <w:rFonts w:cs="Arial"/>
          <w:sz w:val="21"/>
          <w:szCs w:val="21"/>
        </w:rPr>
        <w:t xml:space="preserve"> no additional benefit. All three </w:t>
      </w:r>
      <w:r w:rsidR="00472837" w:rsidRPr="00F20E8E">
        <w:rPr>
          <w:rFonts w:cs="Arial"/>
          <w:sz w:val="21"/>
          <w:szCs w:val="21"/>
        </w:rPr>
        <w:t>trials</w:t>
      </w:r>
      <w:r w:rsidRPr="00F20E8E">
        <w:rPr>
          <w:rFonts w:cs="Arial"/>
          <w:sz w:val="21"/>
          <w:szCs w:val="21"/>
        </w:rPr>
        <w:t xml:space="preserve"> used samples with a higher proportion of female participants, limiting the generalisability. The mindfulness interventions were considered to be high</w:t>
      </w:r>
      <w:r w:rsidR="004D51E7" w:rsidRPr="00F20E8E">
        <w:rPr>
          <w:rFonts w:cs="Arial"/>
          <w:sz w:val="21"/>
          <w:szCs w:val="21"/>
        </w:rPr>
        <w:t>ly</w:t>
      </w:r>
      <w:r w:rsidRPr="00F20E8E">
        <w:rPr>
          <w:rFonts w:cs="Arial"/>
          <w:sz w:val="21"/>
          <w:szCs w:val="21"/>
        </w:rPr>
        <w:t xml:space="preserve"> applicable to the Australian context. The evidence for mindfulness </w:t>
      </w:r>
      <w:r w:rsidR="004D51E7" w:rsidRPr="00F20E8E">
        <w:rPr>
          <w:rFonts w:cs="Arial"/>
          <w:sz w:val="21"/>
          <w:szCs w:val="21"/>
        </w:rPr>
        <w:t xml:space="preserve">as </w:t>
      </w:r>
      <w:r w:rsidR="00DE7CB2" w:rsidRPr="00F20E8E">
        <w:rPr>
          <w:rFonts w:cs="Arial"/>
          <w:sz w:val="21"/>
          <w:szCs w:val="21"/>
        </w:rPr>
        <w:t>an adjunct to other conventional treatment for depression was ranked as ‘U</w:t>
      </w:r>
      <w:r w:rsidRPr="00F20E8E">
        <w:rPr>
          <w:rFonts w:cs="Arial"/>
          <w:sz w:val="21"/>
          <w:szCs w:val="21"/>
        </w:rPr>
        <w:t xml:space="preserve">nknown’. Despite the </w:t>
      </w:r>
      <w:r w:rsidR="00614F87" w:rsidRPr="00F20E8E">
        <w:rPr>
          <w:rFonts w:cs="Arial"/>
          <w:sz w:val="21"/>
          <w:szCs w:val="21"/>
        </w:rPr>
        <w:t>trials</w:t>
      </w:r>
      <w:r w:rsidRPr="00F20E8E">
        <w:rPr>
          <w:rFonts w:cs="Arial"/>
          <w:sz w:val="21"/>
          <w:szCs w:val="21"/>
        </w:rPr>
        <w:t xml:space="preserve"> in this category being generally of good quality, this rating was affected by the different direction of the results on depression outcomes. </w:t>
      </w:r>
    </w:p>
    <w:p w14:paraId="25D13046" w14:textId="77777777" w:rsidR="00BC1E5B" w:rsidRPr="00F20E8E" w:rsidRDefault="00BC1E5B" w:rsidP="00BC1E5B">
      <w:pPr>
        <w:pStyle w:val="Heading4"/>
        <w:spacing w:line="360" w:lineRule="auto"/>
      </w:pPr>
      <w:r w:rsidRPr="00F20E8E">
        <w:t>Adjunct individual mindfulness for depression</w:t>
      </w:r>
    </w:p>
    <w:p w14:paraId="7E6EE6A8" w14:textId="1E079870" w:rsidR="0060421F" w:rsidRPr="00F20E8E" w:rsidRDefault="00BC1E5B" w:rsidP="00BC1E5B">
      <w:pPr>
        <w:spacing w:before="120" w:after="120" w:line="360" w:lineRule="auto"/>
        <w:rPr>
          <w:rFonts w:cs="Arial"/>
          <w:sz w:val="21"/>
          <w:szCs w:val="21"/>
        </w:rPr>
      </w:pPr>
      <w:r w:rsidRPr="00F20E8E">
        <w:rPr>
          <w:rFonts w:cs="Arial"/>
          <w:sz w:val="21"/>
          <w:szCs w:val="21"/>
        </w:rPr>
        <w:t xml:space="preserve">There were no </w:t>
      </w:r>
      <w:r w:rsidR="00903141" w:rsidRPr="00F20E8E">
        <w:rPr>
          <w:rFonts w:cs="Arial"/>
          <w:sz w:val="21"/>
          <w:szCs w:val="21"/>
        </w:rPr>
        <w:t>trials</w:t>
      </w:r>
      <w:r w:rsidRPr="00F20E8E">
        <w:rPr>
          <w:rFonts w:cs="Arial"/>
          <w:sz w:val="21"/>
          <w:szCs w:val="21"/>
        </w:rPr>
        <w:t xml:space="preserve"> identified which used adjunct individual mindfulness for the treatment of depression.</w:t>
      </w:r>
    </w:p>
    <w:p w14:paraId="59F401B4" w14:textId="77777777" w:rsidR="00BC1E5B" w:rsidRPr="00F20E8E" w:rsidRDefault="00BC1E5B" w:rsidP="00BC1E5B">
      <w:pPr>
        <w:pStyle w:val="Heading4"/>
        <w:spacing w:line="360" w:lineRule="auto"/>
      </w:pPr>
      <w:r w:rsidRPr="00F20E8E">
        <w:t>Adjunct group-based mindfulness for anxiety</w:t>
      </w:r>
    </w:p>
    <w:p w14:paraId="00F246DD" w14:textId="535B5EEC" w:rsidR="00BC1E5B" w:rsidRPr="00F20E8E" w:rsidRDefault="00BC1E5B" w:rsidP="00BC1E5B">
      <w:pPr>
        <w:spacing w:line="360" w:lineRule="auto"/>
        <w:rPr>
          <w:rFonts w:cs="Arial"/>
          <w:sz w:val="21"/>
          <w:szCs w:val="21"/>
        </w:rPr>
      </w:pPr>
      <w:r w:rsidRPr="00F20E8E">
        <w:rPr>
          <w:rFonts w:cs="Arial"/>
          <w:sz w:val="21"/>
          <w:szCs w:val="21"/>
        </w:rPr>
        <w:t xml:space="preserve">There were no </w:t>
      </w:r>
      <w:r w:rsidR="004E0183" w:rsidRPr="00F20E8E">
        <w:rPr>
          <w:rFonts w:cs="Arial"/>
          <w:sz w:val="21"/>
          <w:szCs w:val="21"/>
        </w:rPr>
        <w:t>trials</w:t>
      </w:r>
      <w:r w:rsidRPr="00F20E8E">
        <w:rPr>
          <w:rFonts w:cs="Arial"/>
          <w:sz w:val="21"/>
          <w:szCs w:val="21"/>
        </w:rPr>
        <w:t xml:space="preserve"> identified which used group-based mindfulness for the treatment of anxiety.</w:t>
      </w:r>
    </w:p>
    <w:p w14:paraId="6995320C" w14:textId="77777777" w:rsidR="00BC1E5B" w:rsidRPr="00F20E8E" w:rsidRDefault="00BC1E5B" w:rsidP="00BC1E5B">
      <w:pPr>
        <w:pStyle w:val="Heading4"/>
        <w:spacing w:line="360" w:lineRule="auto"/>
      </w:pPr>
      <w:r w:rsidRPr="00F20E8E">
        <w:t>Adjunct individual mindfulness for anxiety</w:t>
      </w:r>
    </w:p>
    <w:p w14:paraId="1BADE52F" w14:textId="28723DA4" w:rsidR="00BC1E5B" w:rsidRPr="00F20E8E" w:rsidRDefault="00BC1E5B" w:rsidP="00BC1E5B">
      <w:pPr>
        <w:spacing w:line="360" w:lineRule="auto"/>
        <w:rPr>
          <w:rFonts w:cs="Arial"/>
          <w:b/>
          <w:sz w:val="21"/>
          <w:szCs w:val="21"/>
        </w:rPr>
      </w:pPr>
      <w:r w:rsidRPr="00F20E8E">
        <w:rPr>
          <w:rFonts w:cs="Arial"/>
          <w:sz w:val="21"/>
          <w:szCs w:val="21"/>
        </w:rPr>
        <w:t xml:space="preserve">There were no </w:t>
      </w:r>
      <w:r w:rsidR="00393511" w:rsidRPr="00F20E8E">
        <w:rPr>
          <w:rFonts w:cs="Arial"/>
          <w:sz w:val="21"/>
          <w:szCs w:val="21"/>
        </w:rPr>
        <w:t>trials</w:t>
      </w:r>
      <w:r w:rsidRPr="00F20E8E">
        <w:rPr>
          <w:rFonts w:cs="Arial"/>
          <w:sz w:val="21"/>
          <w:szCs w:val="21"/>
        </w:rPr>
        <w:t xml:space="preserve"> identified which used individual mindfulness for the treatment of anxiety.</w:t>
      </w:r>
    </w:p>
    <w:p w14:paraId="793DED73" w14:textId="2A381629" w:rsidR="00BC1E5B" w:rsidRPr="00F20E8E" w:rsidRDefault="00BC1E5B" w:rsidP="00BC1E5B">
      <w:pPr>
        <w:pStyle w:val="Heading4"/>
        <w:spacing w:line="360" w:lineRule="auto"/>
      </w:pPr>
      <w:r w:rsidRPr="00F20E8E">
        <w:t xml:space="preserve">Adjunct group-based mindfulness for </w:t>
      </w:r>
      <w:r w:rsidR="00240EF3" w:rsidRPr="00F20E8E">
        <w:t>AUD</w:t>
      </w:r>
    </w:p>
    <w:p w14:paraId="57CB4984" w14:textId="2F9ED8B3" w:rsidR="00BC1E5B" w:rsidRPr="00F20E8E" w:rsidRDefault="00BC1E5B" w:rsidP="00BC1E5B">
      <w:pPr>
        <w:spacing w:line="360" w:lineRule="auto"/>
        <w:rPr>
          <w:rFonts w:cs="Arial"/>
          <w:sz w:val="21"/>
          <w:szCs w:val="21"/>
        </w:rPr>
      </w:pPr>
      <w:r w:rsidRPr="00F20E8E">
        <w:rPr>
          <w:rFonts w:cs="Arial"/>
          <w:sz w:val="21"/>
          <w:szCs w:val="21"/>
        </w:rPr>
        <w:t xml:space="preserve">There were no </w:t>
      </w:r>
      <w:r w:rsidR="006C4A81" w:rsidRPr="00F20E8E">
        <w:rPr>
          <w:rFonts w:cs="Arial"/>
          <w:sz w:val="21"/>
          <w:szCs w:val="21"/>
        </w:rPr>
        <w:t>trials</w:t>
      </w:r>
      <w:r w:rsidRPr="00F20E8E">
        <w:rPr>
          <w:rFonts w:cs="Arial"/>
          <w:sz w:val="21"/>
          <w:szCs w:val="21"/>
        </w:rPr>
        <w:t xml:space="preserve"> identified which used group-based mindfulness for the treatment of </w:t>
      </w:r>
      <w:r w:rsidR="00240EF3" w:rsidRPr="00F20E8E">
        <w:rPr>
          <w:rFonts w:cs="Arial"/>
          <w:sz w:val="21"/>
          <w:szCs w:val="21"/>
        </w:rPr>
        <w:t>AUD</w:t>
      </w:r>
      <w:r w:rsidRPr="00F20E8E">
        <w:rPr>
          <w:rFonts w:cs="Arial"/>
          <w:sz w:val="21"/>
          <w:szCs w:val="21"/>
        </w:rPr>
        <w:t>.</w:t>
      </w:r>
    </w:p>
    <w:p w14:paraId="2CD026CB" w14:textId="682C9102" w:rsidR="00BC1E5B" w:rsidRPr="00F20E8E" w:rsidRDefault="00BC1E5B" w:rsidP="00BC1E5B">
      <w:pPr>
        <w:pStyle w:val="Heading4"/>
        <w:spacing w:line="360" w:lineRule="auto"/>
      </w:pPr>
      <w:r w:rsidRPr="00F20E8E">
        <w:t xml:space="preserve">Adjunct individual mindfulness for </w:t>
      </w:r>
      <w:r w:rsidR="00240EF3" w:rsidRPr="00F20E8E">
        <w:t>AUD</w:t>
      </w:r>
    </w:p>
    <w:p w14:paraId="486D0B6B" w14:textId="1088D9C0" w:rsidR="00BC1E5B" w:rsidRPr="00F20E8E" w:rsidRDefault="009F4BC1" w:rsidP="00BC1E5B">
      <w:pPr>
        <w:spacing w:line="360" w:lineRule="auto"/>
        <w:rPr>
          <w:rFonts w:cs="Arial"/>
          <w:b/>
          <w:sz w:val="21"/>
          <w:szCs w:val="21"/>
        </w:rPr>
      </w:pPr>
      <w:r w:rsidRPr="00F20E8E">
        <w:rPr>
          <w:rFonts w:cs="Arial"/>
          <w:sz w:val="21"/>
          <w:szCs w:val="21"/>
        </w:rPr>
        <w:t>There were no trials</w:t>
      </w:r>
      <w:r w:rsidR="00BC1E5B" w:rsidRPr="00F20E8E">
        <w:rPr>
          <w:rFonts w:cs="Arial"/>
          <w:sz w:val="21"/>
          <w:szCs w:val="21"/>
        </w:rPr>
        <w:t xml:space="preserve"> identified which used individual mindfulness for the treatment of </w:t>
      </w:r>
      <w:r w:rsidR="00240EF3" w:rsidRPr="00F20E8E">
        <w:rPr>
          <w:rFonts w:cs="Arial"/>
          <w:sz w:val="21"/>
          <w:szCs w:val="21"/>
        </w:rPr>
        <w:t>AUD</w:t>
      </w:r>
      <w:r w:rsidR="00BC1E5B" w:rsidRPr="00F20E8E">
        <w:rPr>
          <w:rFonts w:cs="Arial"/>
          <w:sz w:val="21"/>
          <w:szCs w:val="21"/>
        </w:rPr>
        <w:t>.</w:t>
      </w:r>
      <w:bookmarkEnd w:id="208"/>
      <w:bookmarkEnd w:id="209"/>
    </w:p>
    <w:p w14:paraId="20E2DDFA" w14:textId="04697710" w:rsidR="00BC1E5B" w:rsidRDefault="00BC1E5B" w:rsidP="0005556E">
      <w:r w:rsidRPr="00F20E8E">
        <w:br w:type="page"/>
      </w:r>
    </w:p>
    <w:p w14:paraId="1E26B21B" w14:textId="0042E1F3" w:rsidR="006E7115" w:rsidRPr="00F20E8E" w:rsidRDefault="006E7115" w:rsidP="003C4249">
      <w:pPr>
        <w:pStyle w:val="Heading1"/>
        <w:spacing w:line="360" w:lineRule="auto"/>
        <w:rPr>
          <w:szCs w:val="40"/>
        </w:rPr>
      </w:pPr>
      <w:bookmarkStart w:id="236" w:name="_Toc532823359"/>
      <w:r w:rsidRPr="00F20E8E">
        <w:rPr>
          <w:szCs w:val="40"/>
        </w:rPr>
        <w:lastRenderedPageBreak/>
        <w:t>Discussion</w:t>
      </w:r>
      <w:bookmarkEnd w:id="210"/>
      <w:bookmarkEnd w:id="236"/>
      <w:r w:rsidRPr="00F20E8E">
        <w:rPr>
          <w:szCs w:val="40"/>
        </w:rPr>
        <w:t xml:space="preserve"> </w:t>
      </w:r>
    </w:p>
    <w:p w14:paraId="704B1D22" w14:textId="59643060" w:rsidR="00453EAD" w:rsidRPr="00F20E8E" w:rsidRDefault="00453EAD" w:rsidP="003C4249">
      <w:pPr>
        <w:spacing w:line="360" w:lineRule="auto"/>
        <w:rPr>
          <w:sz w:val="21"/>
          <w:szCs w:val="21"/>
        </w:rPr>
      </w:pPr>
      <w:r w:rsidRPr="00F20E8E">
        <w:rPr>
          <w:sz w:val="21"/>
          <w:szCs w:val="21"/>
        </w:rPr>
        <w:t>The aim of this review was to assess the evidence related to the efficacy of meditation, yoga, and mindfulness interventions to treat PTSD, depression, anxiety, and AUD in adults. Although there is substantial overlap in the components, effects, and mechanisms of these three types of interventions, distinctions have been drawn in this review where possible. The interventions examined in the current review were divided into two main categories, stand-alone and adjunct treatments, and these treatments were further separated into two modes of treatment delivery, individual or group-based</w:t>
      </w:r>
      <w:r w:rsidR="00717597">
        <w:rPr>
          <w:sz w:val="21"/>
          <w:szCs w:val="21"/>
        </w:rPr>
        <w:t xml:space="preserve">. For Questions 1 and 3, these were further divided based on the type of comparison condition (active or non-active </w:t>
      </w:r>
      <w:r w:rsidR="0090756B">
        <w:rPr>
          <w:sz w:val="21"/>
          <w:szCs w:val="21"/>
        </w:rPr>
        <w:t>comparison</w:t>
      </w:r>
      <w:r w:rsidR="00717597">
        <w:rPr>
          <w:sz w:val="21"/>
          <w:szCs w:val="21"/>
        </w:rPr>
        <w:t xml:space="preserve"> condition).</w:t>
      </w:r>
    </w:p>
    <w:p w14:paraId="0CA99365" w14:textId="13972730" w:rsidR="00453EAD" w:rsidRPr="00F20E8E" w:rsidRDefault="00453EAD" w:rsidP="003C4249">
      <w:pPr>
        <w:spacing w:line="360" w:lineRule="auto"/>
        <w:rPr>
          <w:sz w:val="21"/>
          <w:szCs w:val="21"/>
        </w:rPr>
      </w:pPr>
      <w:r w:rsidRPr="00F20E8E">
        <w:rPr>
          <w:sz w:val="21"/>
          <w:szCs w:val="21"/>
        </w:rPr>
        <w:t xml:space="preserve">The results of the REA showed that three stand-alone </w:t>
      </w:r>
      <w:r w:rsidR="009C42FD" w:rsidRPr="00F20E8E">
        <w:rPr>
          <w:sz w:val="21"/>
          <w:szCs w:val="21"/>
        </w:rPr>
        <w:t xml:space="preserve">group </w:t>
      </w:r>
      <w:r w:rsidRPr="00F20E8E">
        <w:rPr>
          <w:sz w:val="21"/>
          <w:szCs w:val="21"/>
        </w:rPr>
        <w:t>intervention</w:t>
      </w:r>
      <w:r w:rsidR="009C42FD" w:rsidRPr="00F20E8E">
        <w:rPr>
          <w:sz w:val="21"/>
          <w:szCs w:val="21"/>
        </w:rPr>
        <w:t>s</w:t>
      </w:r>
      <w:r w:rsidR="005B3A4A" w:rsidRPr="00F20E8E">
        <w:rPr>
          <w:sz w:val="21"/>
          <w:szCs w:val="21"/>
        </w:rPr>
        <w:t xml:space="preserve"> </w:t>
      </w:r>
      <w:r w:rsidRPr="00F20E8E">
        <w:rPr>
          <w:sz w:val="21"/>
          <w:szCs w:val="21"/>
        </w:rPr>
        <w:t>– group-based yoga to treat depression, group-based mindfulness to treat depression, and group-based mindfulness to treat anxiety</w:t>
      </w:r>
      <w:r w:rsidR="005B3A4A" w:rsidRPr="00F20E8E">
        <w:rPr>
          <w:sz w:val="21"/>
          <w:szCs w:val="21"/>
        </w:rPr>
        <w:t xml:space="preserve"> –</w:t>
      </w:r>
      <w:r w:rsidRPr="00F20E8E">
        <w:rPr>
          <w:sz w:val="21"/>
          <w:szCs w:val="21"/>
        </w:rPr>
        <w:t xml:space="preserve"> were</w:t>
      </w:r>
      <w:r w:rsidR="005B3A4A" w:rsidRPr="00F20E8E">
        <w:rPr>
          <w:sz w:val="21"/>
          <w:szCs w:val="21"/>
        </w:rPr>
        <w:t xml:space="preserve"> </w:t>
      </w:r>
      <w:r w:rsidRPr="00F20E8E">
        <w:rPr>
          <w:sz w:val="21"/>
          <w:szCs w:val="21"/>
        </w:rPr>
        <w:t>ranked as ‘Promising’, while the remaining</w:t>
      </w:r>
      <w:r w:rsidR="009C42FD" w:rsidRPr="00F20E8E">
        <w:rPr>
          <w:sz w:val="21"/>
          <w:szCs w:val="21"/>
        </w:rPr>
        <w:t xml:space="preserve"> categories</w:t>
      </w:r>
      <w:r w:rsidRPr="00F20E8E">
        <w:rPr>
          <w:sz w:val="21"/>
          <w:szCs w:val="21"/>
        </w:rPr>
        <w:t xml:space="preserve"> were ranked as ‘Unknown’. However, the ‘Unknown’ </w:t>
      </w:r>
      <w:r w:rsidR="009C42FD" w:rsidRPr="00F20E8E">
        <w:rPr>
          <w:sz w:val="21"/>
          <w:szCs w:val="21"/>
        </w:rPr>
        <w:t xml:space="preserve">categories </w:t>
      </w:r>
      <w:r w:rsidRPr="00F20E8E">
        <w:rPr>
          <w:sz w:val="21"/>
          <w:szCs w:val="21"/>
        </w:rPr>
        <w:t>contained findings that are potentially relevant to future research in these areas</w:t>
      </w:r>
      <w:r w:rsidR="009C42FD" w:rsidRPr="00F20E8E">
        <w:rPr>
          <w:sz w:val="21"/>
          <w:szCs w:val="21"/>
        </w:rPr>
        <w:t>, which we discuss in the section below</w:t>
      </w:r>
      <w:r w:rsidRPr="00F20E8E">
        <w:rPr>
          <w:sz w:val="21"/>
          <w:szCs w:val="21"/>
        </w:rPr>
        <w:t>.</w:t>
      </w:r>
    </w:p>
    <w:p w14:paraId="60884ED9" w14:textId="2742AEB9" w:rsidR="00453EAD" w:rsidRPr="00F20E8E" w:rsidRDefault="00453EAD" w:rsidP="003C4249">
      <w:pPr>
        <w:spacing w:line="360" w:lineRule="auto"/>
        <w:rPr>
          <w:sz w:val="21"/>
          <w:szCs w:val="21"/>
        </w:rPr>
      </w:pPr>
      <w:r w:rsidRPr="00F20E8E">
        <w:rPr>
          <w:sz w:val="21"/>
          <w:szCs w:val="21"/>
        </w:rPr>
        <w:t>Despite limiting the included study designs to RCTs,</w:t>
      </w:r>
      <w:r w:rsidR="009C42FD" w:rsidRPr="00F20E8E">
        <w:rPr>
          <w:sz w:val="21"/>
          <w:szCs w:val="21"/>
        </w:rPr>
        <w:t xml:space="preserve"> which are the most rigorous study design,</w:t>
      </w:r>
      <w:r w:rsidRPr="00F20E8E">
        <w:rPr>
          <w:sz w:val="21"/>
          <w:szCs w:val="21"/>
        </w:rPr>
        <w:t xml:space="preserve"> the majority of the evidence was considered insufficient to support the use of these </w:t>
      </w:r>
      <w:r w:rsidR="00B17795" w:rsidRPr="00F20E8E">
        <w:rPr>
          <w:sz w:val="21"/>
          <w:szCs w:val="21"/>
        </w:rPr>
        <w:t xml:space="preserve">meditation, yoga and mindfulness </w:t>
      </w:r>
      <w:r w:rsidRPr="00F20E8E">
        <w:rPr>
          <w:sz w:val="21"/>
          <w:szCs w:val="21"/>
        </w:rPr>
        <w:t xml:space="preserve">interventions to treat PTSD, depression, anxiety, or AUD. The key limitations of the </w:t>
      </w:r>
      <w:r w:rsidR="00697D1C" w:rsidRPr="00F20E8E">
        <w:rPr>
          <w:sz w:val="21"/>
          <w:szCs w:val="21"/>
        </w:rPr>
        <w:t>trials</w:t>
      </w:r>
      <w:r w:rsidRPr="00F20E8E">
        <w:rPr>
          <w:sz w:val="21"/>
          <w:szCs w:val="21"/>
        </w:rPr>
        <w:t xml:space="preserve"> included in this review were small sample sizes, inconsistent results, and high attrition rates</w:t>
      </w:r>
      <w:r w:rsidR="00B17795" w:rsidRPr="00F20E8E">
        <w:rPr>
          <w:sz w:val="21"/>
          <w:szCs w:val="21"/>
        </w:rPr>
        <w:t xml:space="preserve">, which all impact on the quality of the </w:t>
      </w:r>
      <w:r w:rsidR="006114A9" w:rsidRPr="00F20E8E">
        <w:rPr>
          <w:sz w:val="21"/>
          <w:szCs w:val="21"/>
        </w:rPr>
        <w:t>trials</w:t>
      </w:r>
      <w:r w:rsidR="00B17795" w:rsidRPr="00F20E8E">
        <w:rPr>
          <w:sz w:val="21"/>
          <w:szCs w:val="21"/>
        </w:rPr>
        <w:t xml:space="preserve"> and the certainty that can be placed on the </w:t>
      </w:r>
      <w:r w:rsidR="006114A9" w:rsidRPr="00F20E8E">
        <w:rPr>
          <w:sz w:val="21"/>
          <w:szCs w:val="21"/>
        </w:rPr>
        <w:t>trial</w:t>
      </w:r>
      <w:r w:rsidR="00B17795" w:rsidRPr="00F20E8E">
        <w:rPr>
          <w:sz w:val="21"/>
          <w:szCs w:val="21"/>
        </w:rPr>
        <w:t xml:space="preserve"> findings</w:t>
      </w:r>
      <w:r w:rsidRPr="00F20E8E">
        <w:rPr>
          <w:sz w:val="21"/>
          <w:szCs w:val="21"/>
        </w:rPr>
        <w:t>.</w:t>
      </w:r>
    </w:p>
    <w:p w14:paraId="6845CDC5" w14:textId="47133C9D" w:rsidR="00453EAD" w:rsidRPr="00F20E8E" w:rsidRDefault="00453EAD" w:rsidP="003C4249">
      <w:pPr>
        <w:spacing w:line="360" w:lineRule="auto"/>
        <w:rPr>
          <w:sz w:val="21"/>
          <w:szCs w:val="21"/>
        </w:rPr>
      </w:pPr>
      <w:r w:rsidRPr="00F20E8E">
        <w:rPr>
          <w:sz w:val="21"/>
          <w:szCs w:val="21"/>
        </w:rPr>
        <w:t>In considering the strength and consistency of the evidence, it is important to note the varying inclusion criteria that existed for each section of the review. The first question regarding the role of meditational practices including meditation, mantra</w:t>
      </w:r>
      <w:r w:rsidR="00A40C6C" w:rsidRPr="00F20E8E">
        <w:rPr>
          <w:sz w:val="21"/>
          <w:szCs w:val="21"/>
        </w:rPr>
        <w:t>m</w:t>
      </w:r>
      <w:r w:rsidRPr="00F20E8E">
        <w:rPr>
          <w:sz w:val="21"/>
          <w:szCs w:val="21"/>
        </w:rPr>
        <w:t>, and yoga in mental health treatments for PTSD, depression, anxiety, and AUD included RCTs that compared these interventions to any comparison (pharmacotherapy, therapy, control, or waitlist conditions)</w:t>
      </w:r>
      <w:r w:rsidR="003423AC">
        <w:rPr>
          <w:sz w:val="21"/>
          <w:szCs w:val="21"/>
        </w:rPr>
        <w:t>. Results separated RCTs comparing</w:t>
      </w:r>
      <w:r w:rsidR="00EA1F4D">
        <w:rPr>
          <w:sz w:val="21"/>
          <w:szCs w:val="21"/>
        </w:rPr>
        <w:t xml:space="preserve"> meditation and yoga</w:t>
      </w:r>
      <w:r w:rsidR="003423AC">
        <w:rPr>
          <w:sz w:val="21"/>
          <w:szCs w:val="21"/>
        </w:rPr>
        <w:t xml:space="preserve"> to active </w:t>
      </w:r>
      <w:r w:rsidR="008A4A55">
        <w:rPr>
          <w:sz w:val="21"/>
          <w:szCs w:val="21"/>
        </w:rPr>
        <w:t>comparison</w:t>
      </w:r>
      <w:r w:rsidR="003423AC">
        <w:rPr>
          <w:sz w:val="21"/>
          <w:szCs w:val="21"/>
        </w:rPr>
        <w:t xml:space="preserve"> conditions </w:t>
      </w:r>
      <w:r w:rsidR="0098151F">
        <w:rPr>
          <w:sz w:val="21"/>
          <w:szCs w:val="21"/>
        </w:rPr>
        <w:t xml:space="preserve">from those comparing to non-active </w:t>
      </w:r>
      <w:r w:rsidR="008A4A55">
        <w:rPr>
          <w:sz w:val="21"/>
          <w:szCs w:val="21"/>
        </w:rPr>
        <w:t>comparison</w:t>
      </w:r>
      <w:r w:rsidR="0098151F">
        <w:rPr>
          <w:sz w:val="21"/>
          <w:szCs w:val="21"/>
        </w:rPr>
        <w:t xml:space="preserve"> conditions.</w:t>
      </w:r>
      <w:r w:rsidR="00D433EF" w:rsidRPr="00F20E8E">
        <w:rPr>
          <w:sz w:val="21"/>
          <w:szCs w:val="21"/>
        </w:rPr>
        <w:t xml:space="preserve"> </w:t>
      </w:r>
      <w:r w:rsidRPr="00F20E8E">
        <w:rPr>
          <w:sz w:val="21"/>
          <w:szCs w:val="21"/>
        </w:rPr>
        <w:t>In order to be considered a significant finding</w:t>
      </w:r>
      <w:r w:rsidR="003D004D" w:rsidRPr="00F20E8E">
        <w:rPr>
          <w:sz w:val="21"/>
          <w:szCs w:val="21"/>
        </w:rPr>
        <w:t xml:space="preserve"> of beneficial effect</w:t>
      </w:r>
      <w:r w:rsidRPr="00F20E8E">
        <w:rPr>
          <w:sz w:val="21"/>
          <w:szCs w:val="21"/>
        </w:rPr>
        <w:t>, those receiving the meditation or yoga-based intervention</w:t>
      </w:r>
      <w:r w:rsidR="0098151F">
        <w:rPr>
          <w:sz w:val="21"/>
          <w:szCs w:val="21"/>
        </w:rPr>
        <w:t xml:space="preserve">s comparing to non-active </w:t>
      </w:r>
      <w:r w:rsidR="008A4A55">
        <w:rPr>
          <w:sz w:val="21"/>
          <w:szCs w:val="21"/>
        </w:rPr>
        <w:t>comparison</w:t>
      </w:r>
      <w:r w:rsidR="0098151F">
        <w:rPr>
          <w:sz w:val="21"/>
          <w:szCs w:val="21"/>
        </w:rPr>
        <w:t xml:space="preserve"> conditions </w:t>
      </w:r>
      <w:r w:rsidRPr="00F20E8E">
        <w:rPr>
          <w:sz w:val="21"/>
          <w:szCs w:val="21"/>
        </w:rPr>
        <w:t xml:space="preserve">were required to show greater improvement in primary outcomes than those in </w:t>
      </w:r>
      <w:r w:rsidR="0098151F">
        <w:rPr>
          <w:sz w:val="21"/>
          <w:szCs w:val="21"/>
        </w:rPr>
        <w:t>the</w:t>
      </w:r>
      <w:r w:rsidR="0098151F" w:rsidRPr="00F20E8E">
        <w:rPr>
          <w:sz w:val="21"/>
          <w:szCs w:val="21"/>
        </w:rPr>
        <w:t xml:space="preserve"> </w:t>
      </w:r>
      <w:r w:rsidR="008A4A55">
        <w:rPr>
          <w:sz w:val="21"/>
          <w:szCs w:val="21"/>
        </w:rPr>
        <w:t>comparison</w:t>
      </w:r>
      <w:r w:rsidRPr="00F20E8E">
        <w:rPr>
          <w:sz w:val="21"/>
          <w:szCs w:val="21"/>
        </w:rPr>
        <w:t xml:space="preserve"> condition</w:t>
      </w:r>
      <w:r w:rsidR="0098151F">
        <w:rPr>
          <w:sz w:val="21"/>
          <w:szCs w:val="21"/>
        </w:rPr>
        <w:t>, while for those comparing to an active condition were required to show non-inferiority to the comparison treatment.</w:t>
      </w:r>
      <w:r w:rsidRPr="00F20E8E">
        <w:rPr>
          <w:sz w:val="21"/>
          <w:szCs w:val="21"/>
        </w:rPr>
        <w:t xml:space="preserve"> For the second question, however, which examined the available evidence relating to mindfulness interventions, inclusion criteria specified that the comparison group be a conventional psychological or pharmacological treatment for PTSD, depression, anxiety, or AUD. As such, in order to be considered </w:t>
      </w:r>
      <w:r w:rsidR="003D004D" w:rsidRPr="00F20E8E">
        <w:rPr>
          <w:sz w:val="21"/>
          <w:szCs w:val="21"/>
        </w:rPr>
        <w:t>as showing a beneficial effect</w:t>
      </w:r>
      <w:r w:rsidRPr="00F20E8E">
        <w:rPr>
          <w:sz w:val="21"/>
          <w:szCs w:val="21"/>
        </w:rPr>
        <w:t xml:space="preserve">, mindfulness interventions were required to be just as </w:t>
      </w:r>
      <w:r w:rsidR="003D004D" w:rsidRPr="00F20E8E">
        <w:rPr>
          <w:sz w:val="21"/>
          <w:szCs w:val="21"/>
        </w:rPr>
        <w:t>good</w:t>
      </w:r>
      <w:r w:rsidRPr="00F20E8E">
        <w:rPr>
          <w:sz w:val="21"/>
          <w:szCs w:val="21"/>
        </w:rPr>
        <w:t xml:space="preserve"> as the conventional treatments, that </w:t>
      </w:r>
      <w:r w:rsidRPr="00F20E8E">
        <w:rPr>
          <w:sz w:val="21"/>
          <w:szCs w:val="21"/>
        </w:rPr>
        <w:lastRenderedPageBreak/>
        <w:t xml:space="preserve">is, demonstrate non-inferiority to conventional treatment. The third question investigated the use of both meditational and mindfulness interventions as adjunct to conventional psychological or pharmacological treatment of PTSD, depression, anxiety, and AUD. In order to be considered </w:t>
      </w:r>
      <w:r w:rsidR="003D004D" w:rsidRPr="00F20E8E">
        <w:rPr>
          <w:sz w:val="21"/>
          <w:szCs w:val="21"/>
        </w:rPr>
        <w:t>as showing a beneficial effect</w:t>
      </w:r>
      <w:r w:rsidRPr="00F20E8E">
        <w:rPr>
          <w:sz w:val="21"/>
          <w:szCs w:val="21"/>
        </w:rPr>
        <w:t xml:space="preserve">, those receiving the adjunct meditational and mindfulness interventions were required to </w:t>
      </w:r>
      <w:r w:rsidR="003D004D" w:rsidRPr="00F20E8E">
        <w:rPr>
          <w:sz w:val="21"/>
          <w:szCs w:val="21"/>
        </w:rPr>
        <w:t>have</w:t>
      </w:r>
      <w:r w:rsidRPr="00F20E8E">
        <w:rPr>
          <w:sz w:val="21"/>
          <w:szCs w:val="21"/>
        </w:rPr>
        <w:t xml:space="preserve"> significantly</w:t>
      </w:r>
      <w:r w:rsidR="003D004D" w:rsidRPr="00F20E8E">
        <w:rPr>
          <w:sz w:val="21"/>
          <w:szCs w:val="21"/>
        </w:rPr>
        <w:t xml:space="preserve"> greater improvement</w:t>
      </w:r>
      <w:r w:rsidRPr="00F20E8E">
        <w:rPr>
          <w:sz w:val="21"/>
          <w:szCs w:val="21"/>
        </w:rPr>
        <w:t xml:space="preserve"> than the comparison group</w:t>
      </w:r>
      <w:r w:rsidR="003D004D" w:rsidRPr="00F20E8E">
        <w:rPr>
          <w:sz w:val="21"/>
          <w:szCs w:val="21"/>
        </w:rPr>
        <w:t xml:space="preserve"> on the outcome of interest</w:t>
      </w:r>
      <w:r w:rsidRPr="00F20E8E">
        <w:rPr>
          <w:sz w:val="21"/>
          <w:szCs w:val="21"/>
        </w:rPr>
        <w:t xml:space="preserve">. </w:t>
      </w:r>
      <w:r w:rsidR="00195C28">
        <w:rPr>
          <w:sz w:val="21"/>
          <w:szCs w:val="21"/>
        </w:rPr>
        <w:t xml:space="preserve">The comparison groups included those with active and non-active </w:t>
      </w:r>
      <w:r w:rsidR="008A4A55">
        <w:rPr>
          <w:sz w:val="21"/>
          <w:szCs w:val="21"/>
        </w:rPr>
        <w:t>comparison</w:t>
      </w:r>
      <w:r w:rsidR="00195C28">
        <w:rPr>
          <w:sz w:val="21"/>
          <w:szCs w:val="21"/>
        </w:rPr>
        <w:t xml:space="preserve"> conditions, and these were separated in the reporting of results. They were</w:t>
      </w:r>
      <w:r w:rsidRPr="00F20E8E">
        <w:rPr>
          <w:sz w:val="21"/>
          <w:szCs w:val="21"/>
        </w:rPr>
        <w:t xml:space="preserve"> required to demonstrate a benefit to adding meditation, yoga or mindfulness to </w:t>
      </w:r>
      <w:r w:rsidR="008215F4" w:rsidRPr="00F20E8E">
        <w:rPr>
          <w:sz w:val="21"/>
          <w:szCs w:val="21"/>
        </w:rPr>
        <w:t xml:space="preserve">other psychological or pharmacological </w:t>
      </w:r>
      <w:r w:rsidRPr="00F20E8E">
        <w:rPr>
          <w:sz w:val="21"/>
          <w:szCs w:val="21"/>
        </w:rPr>
        <w:t>treatment.</w:t>
      </w:r>
      <w:r w:rsidR="0076010E">
        <w:rPr>
          <w:sz w:val="21"/>
          <w:szCs w:val="21"/>
        </w:rPr>
        <w:t xml:space="preserve"> </w:t>
      </w:r>
    </w:p>
    <w:p w14:paraId="58F3F0D5" w14:textId="414DCF16" w:rsidR="00453EAD" w:rsidRPr="00F20E8E" w:rsidRDefault="00D42F3E" w:rsidP="003C4249">
      <w:pPr>
        <w:pStyle w:val="Heading2"/>
        <w:spacing w:line="360" w:lineRule="auto"/>
      </w:pPr>
      <w:bookmarkStart w:id="237" w:name="_Toc532823360"/>
      <w:r w:rsidRPr="00F20E8E">
        <w:t>Stand-alone meditation</w:t>
      </w:r>
      <w:r w:rsidR="00453EAD" w:rsidRPr="00F20E8E">
        <w:t xml:space="preserve"> and yoga treatments</w:t>
      </w:r>
      <w:bookmarkEnd w:id="237"/>
    </w:p>
    <w:p w14:paraId="216AF54C" w14:textId="48091B7E" w:rsidR="00453EAD" w:rsidRPr="00F20E8E" w:rsidRDefault="00453EAD" w:rsidP="003C4249">
      <w:pPr>
        <w:spacing w:line="360" w:lineRule="auto"/>
        <w:rPr>
          <w:sz w:val="21"/>
          <w:szCs w:val="21"/>
        </w:rPr>
      </w:pPr>
      <w:r w:rsidRPr="00F20E8E">
        <w:rPr>
          <w:sz w:val="21"/>
          <w:szCs w:val="21"/>
        </w:rPr>
        <w:t xml:space="preserve">Group-based yoga was ranked as ‘Promising’ in the treatment of depression, as it was found to be more effective than </w:t>
      </w:r>
      <w:r w:rsidR="0090756B">
        <w:rPr>
          <w:sz w:val="21"/>
          <w:szCs w:val="21"/>
        </w:rPr>
        <w:t>comparison</w:t>
      </w:r>
      <w:r w:rsidRPr="00F20E8E">
        <w:rPr>
          <w:sz w:val="21"/>
          <w:szCs w:val="21"/>
        </w:rPr>
        <w:t xml:space="preserve"> groups that consisted primarily of waitlist control conditions. As only one </w:t>
      </w:r>
      <w:r w:rsidR="00697D1C" w:rsidRPr="00F20E8E">
        <w:rPr>
          <w:sz w:val="21"/>
          <w:szCs w:val="21"/>
        </w:rPr>
        <w:t>trial</w:t>
      </w:r>
      <w:r w:rsidRPr="00F20E8E">
        <w:rPr>
          <w:sz w:val="21"/>
          <w:szCs w:val="21"/>
        </w:rPr>
        <w:t xml:space="preserve"> within this group included a long-term follow-up, the finding of group-based yoga being a promising treatment for depression can only be applied to short-term outcomes. Further research with long-term follow-up assessment is required to ascertain if the benefits of yoga on depressive symptoms </w:t>
      </w:r>
      <w:r w:rsidR="006042A7" w:rsidRPr="00F20E8E">
        <w:rPr>
          <w:sz w:val="21"/>
          <w:szCs w:val="21"/>
        </w:rPr>
        <w:t>are</w:t>
      </w:r>
      <w:r w:rsidRPr="00F20E8E">
        <w:rPr>
          <w:sz w:val="21"/>
          <w:szCs w:val="21"/>
        </w:rPr>
        <w:t xml:space="preserve"> sustained over time. Additional research with larger sample sizes and more representative samples</w:t>
      </w:r>
      <w:r w:rsidR="006042A7" w:rsidRPr="00F20E8E">
        <w:rPr>
          <w:sz w:val="21"/>
          <w:szCs w:val="21"/>
        </w:rPr>
        <w:t xml:space="preserve"> that include </w:t>
      </w:r>
      <w:r w:rsidR="00D44D46" w:rsidRPr="00F20E8E">
        <w:rPr>
          <w:sz w:val="21"/>
          <w:szCs w:val="21"/>
        </w:rPr>
        <w:t>a more balanced ratio of males and females from the general population</w:t>
      </w:r>
      <w:r w:rsidRPr="00F20E8E">
        <w:rPr>
          <w:sz w:val="21"/>
          <w:szCs w:val="21"/>
        </w:rPr>
        <w:t xml:space="preserve"> could provide more substantial evidence that could promote group-based yoga to be ranked ‘Supported’ in the treatment of depression.</w:t>
      </w:r>
    </w:p>
    <w:p w14:paraId="1F5116E3" w14:textId="20707D0D" w:rsidR="00453EAD" w:rsidRPr="00F20E8E" w:rsidRDefault="00453EAD" w:rsidP="003C4249">
      <w:pPr>
        <w:spacing w:line="360" w:lineRule="auto"/>
        <w:rPr>
          <w:sz w:val="21"/>
          <w:szCs w:val="21"/>
        </w:rPr>
      </w:pPr>
      <w:r w:rsidRPr="00F20E8E">
        <w:rPr>
          <w:sz w:val="21"/>
          <w:szCs w:val="21"/>
        </w:rPr>
        <w:t>There are several mechanisms cited in the literature that support the use of group-based yoga as a promising intervention for depression. While it is beyond the scope of this review to draw conclusions on which mechanisms are involved in this finding, there are a number of potential mechanisms that can be considered. The literature suggests that self-regulatory aspects of yoga can target specific cognitive symptoms such as rumination and dysfunctional beliefs.</w:t>
      </w:r>
      <w:hyperlink w:anchor="_ENREF_85" w:tooltip="Ramel, 2004 #92" w:history="1">
        <w:r w:rsidR="00AB0343" w:rsidRPr="00F20E8E">
          <w:rPr>
            <w:sz w:val="21"/>
            <w:szCs w:val="21"/>
          </w:rPr>
          <w:fldChar w:fldCharType="begin"/>
        </w:r>
        <w:r w:rsidR="00AB0343">
          <w:rPr>
            <w:sz w:val="21"/>
            <w:szCs w:val="21"/>
          </w:rPr>
          <w:instrText xml:space="preserve"> ADDIN EN.CITE &lt;EndNote&gt;&lt;Cite&gt;&lt;Author&gt;Ramel&lt;/Author&gt;&lt;Year&gt;2004&lt;/Year&gt;&lt;RecNum&gt;92&lt;/RecNum&gt;&lt;DisplayText&gt;&lt;style face="superscript"&gt;85&lt;/style&gt;&lt;/DisplayText&gt;&lt;record&gt;&lt;rec-number&gt;92&lt;/rec-number&gt;&lt;foreign-keys&gt;&lt;key app="EN" db-id="pa59tdvxee2fe5eftppxrs9ntpprs0050vp5"&gt;92&lt;/key&gt;&lt;/foreign-keys&gt;&lt;ref-type name="Journal Article"&gt;17&lt;/ref-type&gt;&lt;contributors&gt;&lt;authors&gt;&lt;author&gt;Ramel, W.&lt;/author&gt;&lt;author&gt;Goldin, P.&lt;/author&gt;&lt;author&gt;Carmona, P. E.&lt;/author&gt;&lt;author&gt;McQuaid, J. R.&lt;/author&gt;&lt;/authors&gt;&lt;/contributors&gt;&lt;titles&gt;&lt;title&gt;The effects of mindfulness meditation on cognitive processes and affect in patients with past depression&lt;/title&gt;&lt;secondary-title&gt;Cognitive Therapy and Research&lt;/secondary-title&gt;&lt;/titles&gt;&lt;periodical&gt;&lt;full-title&gt;Cognitive Therapy and Research&lt;/full-title&gt;&lt;/periodical&gt;&lt;pages&gt;433-455&lt;/pages&gt;&lt;volume&gt;28&lt;/volume&gt;&lt;dates&gt;&lt;year&gt;2004&lt;/year&gt;&lt;/dates&gt;&lt;urls&gt;&lt;/urls&gt;&lt;/record&gt;&lt;/Cite&gt;&lt;/EndNote&gt;</w:instrText>
        </w:r>
        <w:r w:rsidR="00AB0343" w:rsidRPr="00F20E8E">
          <w:rPr>
            <w:sz w:val="21"/>
            <w:szCs w:val="21"/>
          </w:rPr>
          <w:fldChar w:fldCharType="separate"/>
        </w:r>
        <w:r w:rsidR="00AB0343" w:rsidRPr="00F20E8E">
          <w:rPr>
            <w:noProof/>
            <w:sz w:val="21"/>
            <w:szCs w:val="21"/>
            <w:vertAlign w:val="superscript"/>
          </w:rPr>
          <w:t>85</w:t>
        </w:r>
        <w:r w:rsidR="00AB0343" w:rsidRPr="00F20E8E">
          <w:rPr>
            <w:sz w:val="21"/>
            <w:szCs w:val="21"/>
          </w:rPr>
          <w:fldChar w:fldCharType="end"/>
        </w:r>
      </w:hyperlink>
      <w:r w:rsidR="00C21FC0" w:rsidRPr="00F20E8E">
        <w:rPr>
          <w:sz w:val="21"/>
          <w:szCs w:val="21"/>
        </w:rPr>
        <w:t xml:space="preserve"> De</w:t>
      </w:r>
      <w:r w:rsidRPr="00F20E8E">
        <w:rPr>
          <w:sz w:val="21"/>
          <w:szCs w:val="21"/>
        </w:rPr>
        <w:t>centring, previously mentioned in the introduction as a process by which one’s thoughts and feelings are viewed as being objective events rather than identified with oneself, is promoted in yoga and meditational practices. This process allows individuals to observe negative thoughts in an objective manner and minimise ruminative thoughts.</w:t>
      </w:r>
      <w:hyperlink w:anchor="_ENREF_68" w:tooltip="Deyo, 2009 #75" w:history="1">
        <w:r w:rsidR="00AB0343" w:rsidRPr="00F20E8E">
          <w:rPr>
            <w:sz w:val="21"/>
            <w:szCs w:val="21"/>
          </w:rPr>
          <w:fldChar w:fldCharType="begin"/>
        </w:r>
        <w:r w:rsidR="00AB0343">
          <w:rPr>
            <w:sz w:val="21"/>
            <w:szCs w:val="21"/>
          </w:rPr>
          <w:instrText xml:space="preserve"> ADDIN EN.CITE &lt;EndNote&gt;&lt;Cite&gt;&lt;Author&gt;Deyo&lt;/Author&gt;&lt;Year&gt;2009&lt;/Year&gt;&lt;RecNum&gt;75&lt;/RecNum&gt;&lt;DisplayText&gt;&lt;style face="superscript"&gt;68&lt;/style&gt;&lt;/DisplayText&gt;&lt;record&gt;&lt;rec-number&gt;75&lt;/rec-number&gt;&lt;foreign-keys&gt;&lt;key app="EN" db-id="pa59tdvxee2fe5eftppxrs9ntpprs0050vp5"&gt;75&lt;/key&gt;&lt;/foreign-keys&gt;&lt;ref-type name="Journal Article"&gt;17&lt;/ref-type&gt;&lt;contributors&gt;&lt;authors&gt;&lt;author&gt;Deyo, M.&lt;/author&gt;&lt;author&gt;Wilson, K. A.&lt;/author&gt;&lt;author&gt;Ong, J.&lt;/author&gt;&lt;author&gt;Koopman, C.&lt;/author&gt;&lt;/authors&gt;&lt;/contributors&gt;&lt;titles&gt;&lt;title&gt;Mindfulness and rumination: Does mindfulness training lead to reductions in the ruminative thinking associated with depression?&lt;/title&gt;&lt;secondary-title&gt;Explore&lt;/secondary-title&gt;&lt;/titles&gt;&lt;periodical&gt;&lt;full-title&gt;Explore&lt;/full-title&gt;&lt;/periodical&gt;&lt;pages&gt;265-271&lt;/pages&gt;&lt;volume&gt;5&lt;/volume&gt;&lt;dates&gt;&lt;year&gt;2009&lt;/year&gt;&lt;/dates&gt;&lt;urls&gt;&lt;/urls&gt;&lt;electronic-resource-num&gt;10.1016/j.explore.2009.06.005&lt;/electronic-resource-num&gt;&lt;/record&gt;&lt;/Cite&gt;&lt;/EndNote&gt;</w:instrText>
        </w:r>
        <w:r w:rsidR="00AB0343" w:rsidRPr="00F20E8E">
          <w:rPr>
            <w:sz w:val="21"/>
            <w:szCs w:val="21"/>
          </w:rPr>
          <w:fldChar w:fldCharType="separate"/>
        </w:r>
        <w:r w:rsidR="00AB0343" w:rsidRPr="00F20E8E">
          <w:rPr>
            <w:noProof/>
            <w:sz w:val="21"/>
            <w:szCs w:val="21"/>
            <w:vertAlign w:val="superscript"/>
          </w:rPr>
          <w:t>68</w:t>
        </w:r>
        <w:r w:rsidR="00AB0343" w:rsidRPr="00F20E8E">
          <w:rPr>
            <w:sz w:val="21"/>
            <w:szCs w:val="21"/>
          </w:rPr>
          <w:fldChar w:fldCharType="end"/>
        </w:r>
      </w:hyperlink>
      <w:r w:rsidRPr="00F20E8E">
        <w:rPr>
          <w:sz w:val="21"/>
          <w:szCs w:val="21"/>
        </w:rPr>
        <w:t xml:space="preserve"> Evidence from the current review supports this potential mechanism, as one of the included trials identified rumination as the only outcome with a significant reduction in the yoga group compared to the </w:t>
      </w:r>
      <w:r w:rsidR="0090756B">
        <w:rPr>
          <w:sz w:val="21"/>
          <w:szCs w:val="21"/>
        </w:rPr>
        <w:t>comparison</w:t>
      </w:r>
      <w:r w:rsidRPr="00F20E8E">
        <w:rPr>
          <w:sz w:val="21"/>
          <w:szCs w:val="21"/>
        </w:rPr>
        <w:t xml:space="preserve"> group immediately post-intervention, with a sustained reduction in rumination and overall depressive symptoms at one-year follow-up.</w:t>
      </w:r>
      <w:r w:rsidRPr="00F20E8E">
        <w:rPr>
          <w:sz w:val="21"/>
          <w:szCs w:val="21"/>
        </w:rPr>
        <w:fldChar w:fldCharType="begin"/>
      </w:r>
      <w:r w:rsidR="00AB0343">
        <w:rPr>
          <w:sz w:val="21"/>
          <w:szCs w:val="21"/>
        </w:rPr>
        <w:instrText xml:space="preserve"> ADDIN EN.CITE &lt;EndNote&gt;&lt;Cite&gt;&lt;Author&gt;Kinser&lt;/Author&gt;&lt;Year&gt;2013&lt;/Year&gt;&lt;RecNum&gt;243&lt;/RecNum&gt;&lt;DisplayText&gt;&lt;style face="superscript"&gt;118,119&lt;/style&gt;&lt;/DisplayText&gt;&lt;record&gt;&lt;rec-number&gt;243&lt;/rec-number&gt;&lt;foreign-keys&gt;&lt;key app="EN" db-id="pa59tdvxee2fe5eftppxrs9ntpprs0050vp5"&gt;243&lt;/key&gt;&lt;/foreign-keys&gt;&lt;ref-type name="Journal Article"&gt;17&lt;/ref-type&gt;&lt;contributors&gt;&lt;authors&gt;&lt;author&gt;Kinser, Patricia Anne&lt;/author&gt;&lt;author&gt;Bourguignon, Cheryl&lt;/author&gt;&lt;author&gt;Whaley, Diane&lt;/author&gt;&lt;author&gt;Hauenstein, Emily&lt;/author&gt;&lt;author&gt;Taylor, Ann Gill&lt;/author&gt;&lt;/authors&gt;&lt;/contributors&gt;&lt;titles&gt;&lt;title&gt;Feasibility, acceptability, and effects of gentle hatha yoga for women with major depression: Findings from a randomised controlled mixed-methods study&lt;/title&gt;&lt;secondary-title&gt;Archives of Psychiatric Nursing&lt;/secondary-title&gt;&lt;/titles&gt;&lt;periodical&gt;&lt;full-title&gt;Archives of Psychiatric Nursing&lt;/full-title&gt;&lt;/periodical&gt;&lt;pages&gt;137-147 &lt;/pages&gt;&lt;volume&gt;27&lt;/volume&gt;&lt;dates&gt;&lt;year&gt;2013&lt;/year&gt;&lt;/dates&gt;&lt;urls&gt;&lt;/urls&gt;&lt;electronic-resource-num&gt;10.1016/j.apnu.2013.01.003&lt;/electronic-resource-num&gt;&lt;/record&gt;&lt;/Cite&gt;&lt;Cite&gt;&lt;Author&gt;Kinser&lt;/Author&gt;&lt;Year&gt;2014&lt;/Year&gt;&lt;RecNum&gt;244&lt;/RecNum&gt;&lt;record&gt;&lt;rec-number&gt;244&lt;/rec-number&gt;&lt;foreign-keys&gt;&lt;key app="EN" db-id="pa59tdvxee2fe5eftppxrs9ntpprs0050vp5"&gt;244&lt;/key&gt;&lt;/foreign-keys&gt;&lt;ref-type name="Journal Article"&gt;17&lt;/ref-type&gt;&lt;contributors&gt;&lt;authors&gt;&lt;author&gt;Kinser, Patricia Anne&lt;/author&gt;&lt;author&gt;Elswick, R.&lt;/author&gt;&lt;author&gt;Kornstein, Susan&lt;/author&gt;&lt;/authors&gt;&lt;/contributors&gt;&lt;titles&gt;&lt;title&gt;Potential long-term effects of a mind-body intervention for women with major depressive disorder: Sustained mental health improvements with a pilot yoga intervention&lt;/title&gt;&lt;secondary-title&gt;Archives of Psychiatric Nursing&lt;/secondary-title&gt;&lt;/titles&gt;&lt;periodical&gt;&lt;full-title&gt;Archives of Psychiatric Nursing&lt;/full-title&gt;&lt;/periodical&gt;&lt;pages&gt;377-383 &lt;/pages&gt;&lt;volume&gt;28&lt;/volume&gt;&lt;dates&gt;&lt;year&gt;2014&lt;/year&gt;&lt;/dates&gt;&lt;urls&gt;&lt;/urls&gt;&lt;electronic-resource-num&gt;10.1016/j.apnu.2014.08.014&lt;/electronic-resource-num&gt;&lt;/record&gt;&lt;/Cite&gt;&lt;/EndNote&gt;</w:instrText>
      </w:r>
      <w:r w:rsidRPr="00F20E8E">
        <w:rPr>
          <w:sz w:val="21"/>
          <w:szCs w:val="21"/>
        </w:rPr>
        <w:fldChar w:fldCharType="separate"/>
      </w:r>
      <w:hyperlink w:anchor="_ENREF_118" w:tooltip="Kinser, 2013 #243" w:history="1">
        <w:r w:rsidR="00AB0343" w:rsidRPr="00AB0343">
          <w:rPr>
            <w:noProof/>
            <w:sz w:val="21"/>
            <w:szCs w:val="21"/>
            <w:vertAlign w:val="superscript"/>
          </w:rPr>
          <w:t>118</w:t>
        </w:r>
      </w:hyperlink>
      <w:r w:rsidR="00AB0343" w:rsidRPr="00AB0343">
        <w:rPr>
          <w:noProof/>
          <w:sz w:val="21"/>
          <w:szCs w:val="21"/>
          <w:vertAlign w:val="superscript"/>
        </w:rPr>
        <w:t>,</w:t>
      </w:r>
      <w:hyperlink w:anchor="_ENREF_119" w:tooltip="Kinser, 2014 #244" w:history="1">
        <w:r w:rsidR="00AB0343" w:rsidRPr="00AB0343">
          <w:rPr>
            <w:noProof/>
            <w:sz w:val="21"/>
            <w:szCs w:val="21"/>
            <w:vertAlign w:val="superscript"/>
          </w:rPr>
          <w:t>119</w:t>
        </w:r>
      </w:hyperlink>
      <w:r w:rsidRPr="00F20E8E">
        <w:rPr>
          <w:sz w:val="21"/>
          <w:szCs w:val="21"/>
        </w:rPr>
        <w:fldChar w:fldCharType="end"/>
      </w:r>
      <w:r w:rsidRPr="00F20E8E">
        <w:rPr>
          <w:sz w:val="21"/>
          <w:szCs w:val="21"/>
        </w:rPr>
        <w:t xml:space="preserve"> </w:t>
      </w:r>
    </w:p>
    <w:p w14:paraId="04E7D7BD" w14:textId="2721F105" w:rsidR="00453EAD" w:rsidRPr="00F20E8E" w:rsidRDefault="00453EAD" w:rsidP="003C4249">
      <w:pPr>
        <w:spacing w:line="360" w:lineRule="auto"/>
        <w:rPr>
          <w:sz w:val="21"/>
          <w:szCs w:val="21"/>
        </w:rPr>
      </w:pPr>
      <w:r w:rsidRPr="00F20E8E">
        <w:rPr>
          <w:sz w:val="21"/>
          <w:szCs w:val="21"/>
        </w:rPr>
        <w:t>An association between depression and autonomic dysfunction also suggests a potential mechanism for yoga to improve depressive symptoms. Yoga practice is associated with increased parasympathetic activity and reduction in overactive sympathetic nervous system activity.</w:t>
      </w:r>
      <w:hyperlink w:anchor="_ENREF_42" w:tooltip="Streeter, 2012 #156" w:history="1">
        <w:r w:rsidR="00AB0343" w:rsidRPr="00F20E8E">
          <w:rPr>
            <w:sz w:val="21"/>
            <w:szCs w:val="21"/>
          </w:rPr>
          <w:fldChar w:fldCharType="begin"/>
        </w:r>
        <w:r w:rsidR="00AB0343">
          <w:rPr>
            <w:sz w:val="21"/>
            <w:szCs w:val="21"/>
          </w:rPr>
          <w:instrText xml:space="preserve"> ADDIN EN.CITE &lt;EndNote&gt;&lt;Cite&gt;&lt;Author&gt;Streeter&lt;/Author&gt;&lt;Year&gt;2012&lt;/Year&gt;&lt;RecNum&gt;156&lt;/RecNum&gt;&lt;DisplayText&gt;&lt;style face="superscript"&gt;42&lt;/style&gt;&lt;/DisplayText&gt;&lt;record&gt;&lt;rec-number&gt;156&lt;/rec-number&gt;&lt;foreign-keys&gt;&lt;key app="EN" db-id="pa59tdvxee2fe5eftppxrs9ntpprs0050vp5"&gt;156&lt;/key&gt;&lt;/foreign-keys&gt;&lt;ref-type name="Journal Article"&gt;17&lt;/ref-type&gt;&lt;contributors&gt;&lt;authors&gt;&lt;author&gt;Streeter, C. C.&lt;/author&gt;&lt;author&gt;Gerbarg, P. L.&lt;/author&gt;&lt;author&gt;Saper, R. B.&lt;/author&gt;&lt;author&gt;Ciraulo, D. A.&lt;/author&gt;&lt;author&gt;Brown, R. P.&lt;/author&gt;&lt;/authors&gt;&lt;/contributors&gt;&lt;titles&gt;&lt;title&gt;Effects of yoga on the autonomic nervous system, gamma-aminobutyric-acid, and allostasis in epilepsy, depression, and post-traumatic stress disorder&lt;/title&gt;&lt;secondary-title&gt;Medical Hypotheses&lt;/secondary-title&gt;&lt;/titles&gt;&lt;periodical&gt;&lt;full-title&gt;Medical Hypotheses&lt;/full-title&gt;&lt;/periodical&gt;&lt;pages&gt;571-579&lt;/pages&gt;&lt;volume&gt;78&lt;/volume&gt;&lt;dates&gt;&lt;year&gt;2012&lt;/year&gt;&lt;/dates&gt;&lt;urls&gt;&lt;/urls&gt;&lt;electronic-resource-num&gt;10.1016/j.mehy.2012.01.021&lt;/electronic-resource-num&gt;&lt;/record&gt;&lt;/Cite&gt;&lt;/EndNote&gt;</w:instrText>
        </w:r>
        <w:r w:rsidR="00AB0343" w:rsidRPr="00F20E8E">
          <w:rPr>
            <w:sz w:val="21"/>
            <w:szCs w:val="21"/>
          </w:rPr>
          <w:fldChar w:fldCharType="separate"/>
        </w:r>
        <w:r w:rsidR="00AB0343" w:rsidRPr="00F20E8E">
          <w:rPr>
            <w:noProof/>
            <w:sz w:val="21"/>
            <w:szCs w:val="21"/>
            <w:vertAlign w:val="superscript"/>
          </w:rPr>
          <w:t>42</w:t>
        </w:r>
        <w:r w:rsidR="00AB0343" w:rsidRPr="00F20E8E">
          <w:rPr>
            <w:sz w:val="21"/>
            <w:szCs w:val="21"/>
          </w:rPr>
          <w:fldChar w:fldCharType="end"/>
        </w:r>
      </w:hyperlink>
      <w:r w:rsidRPr="00F20E8E">
        <w:rPr>
          <w:sz w:val="21"/>
          <w:szCs w:val="21"/>
        </w:rPr>
        <w:t xml:space="preserve">  The breathing techniques practised in yoga result in adjustment of the imbalance in </w:t>
      </w:r>
      <w:r w:rsidRPr="00F20E8E">
        <w:rPr>
          <w:sz w:val="21"/>
          <w:szCs w:val="21"/>
        </w:rPr>
        <w:lastRenderedPageBreak/>
        <w:t xml:space="preserve">the autonomic nervous system and particularly increased parasympathetic activity, thus resulting in a state of relaxation. </w:t>
      </w:r>
      <w:r w:rsidRPr="00F20E8E">
        <w:rPr>
          <w:sz w:val="21"/>
          <w:szCs w:val="21"/>
        </w:rPr>
        <w:fldChar w:fldCharType="begin"/>
      </w:r>
      <w:r w:rsidR="00AB0343">
        <w:rPr>
          <w:sz w:val="21"/>
          <w:szCs w:val="21"/>
        </w:rPr>
        <w:instrText xml:space="preserve"> ADDIN EN.CITE &lt;EndNote&gt;&lt;Cite&gt;&lt;Author&gt;Wahbeh&lt;/Author&gt;&lt;Year&gt;2016&lt;/Year&gt;&lt;RecNum&gt;10&lt;/RecNum&gt;&lt;DisplayText&gt;&lt;style face="superscript"&gt;32,116&lt;/style&gt;&lt;/DisplayText&gt;&lt;record&gt;&lt;rec-number&gt;10&lt;/rec-number&gt;&lt;foreign-keys&gt;&lt;key app="EN" db-id="pa59tdvxee2fe5eftppxrs9ntpprs0050vp5"&gt;10&lt;/key&gt;&lt;/foreign-keys&gt;&lt;ref-type name="Journal Article"&gt;17&lt;/ref-type&gt;&lt;contributors&gt;&lt;authors&gt;&lt;author&gt;Wahbeh, H.&lt;/author&gt;&lt;author&gt;Goodrich, E.&lt;/author&gt;&lt;author&gt;Goy, E.&lt;/author&gt;&lt;author&gt;Oken, B. S.&lt;/author&gt;&lt;/authors&gt;&lt;/contributors&gt;&lt;titles&gt;&lt;title&gt;Mechanistic pathways of mindfulness meditation in combat veterans with posttraumatic stress disorder&lt;/title&gt;&lt;secondary-title&gt;Journal of Clinical Psychology&lt;/secondary-title&gt;&lt;/titles&gt;&lt;periodical&gt;&lt;full-title&gt;Journal of Clinical Psychology&lt;/full-title&gt;&lt;/periodical&gt;&lt;pages&gt;365-383&lt;/pages&gt;&lt;volume&gt;72&lt;/volume&gt;&lt;dates&gt;&lt;year&gt;2016&lt;/year&gt;&lt;/dates&gt;&lt;urls&gt;&lt;/urls&gt;&lt;electronic-resource-num&gt;10.1002/jclp.22255&lt;/electronic-resource-num&gt;&lt;/record&gt;&lt;/Cite&gt;&lt;Cite&gt;&lt;Author&gt;Chu&lt;/Author&gt;&lt;Year&gt;2017&lt;/Year&gt;&lt;RecNum&gt;227&lt;/RecNum&gt;&lt;record&gt;&lt;rec-number&gt;227&lt;/rec-number&gt;&lt;foreign-keys&gt;&lt;key app="EN" db-id="pa59tdvxee2fe5eftppxrs9ntpprs0050vp5"&gt;227&lt;/key&gt;&lt;/foreign-keys&gt;&lt;ref-type name="Journal Article"&gt;17&lt;/ref-type&gt;&lt;contributors&gt;&lt;authors&gt;&lt;author&gt;Chu, I.H.&lt;/author&gt;&lt;author&gt;Wu, W.L.&lt;/author&gt;&lt;author&gt;Lin, I.M.&lt;/author&gt;&lt;author&gt;Chang, Y.K.&lt;/author&gt;&lt;author&gt;Lin, Y.J.&lt;/author&gt;&lt;author&gt;Yang, P.C.&lt;/author&gt;&lt;/authors&gt;&lt;/contributors&gt;&lt;titles&gt;&lt;title&gt;Effects of yoga on heart rate variability and depressive symptoms in women: A randomised controlled trial&lt;/title&gt;&lt;secondary-title&gt;Journal of Alternative and Complementary Medicine&lt;/secondary-title&gt;&lt;/titles&gt;&lt;periodical&gt;&lt;full-title&gt;Journal of Alternative and Complementary Medicine&lt;/full-title&gt;&lt;/periodical&gt;&lt;pages&gt;310-316 &lt;/pages&gt;&lt;volume&gt;23&lt;/volume&gt;&lt;dates&gt;&lt;year&gt;2017&lt;/year&gt;&lt;/dates&gt;&lt;urls&gt;&lt;/urls&gt;&lt;electronic-resource-num&gt;10.1089/acm.2016.0135&lt;/electronic-resource-num&gt;&lt;/record&gt;&lt;/Cite&gt;&lt;/EndNote&gt;</w:instrText>
      </w:r>
      <w:r w:rsidRPr="00F20E8E">
        <w:rPr>
          <w:sz w:val="21"/>
          <w:szCs w:val="21"/>
        </w:rPr>
        <w:fldChar w:fldCharType="separate"/>
      </w:r>
      <w:hyperlink w:anchor="_ENREF_32" w:tooltip="Wahbeh, 2016 #10" w:history="1">
        <w:r w:rsidR="00AB0343" w:rsidRPr="00AB0343">
          <w:rPr>
            <w:noProof/>
            <w:sz w:val="21"/>
            <w:szCs w:val="21"/>
            <w:vertAlign w:val="superscript"/>
          </w:rPr>
          <w:t>32</w:t>
        </w:r>
      </w:hyperlink>
      <w:r w:rsidR="00AB0343" w:rsidRPr="00AB0343">
        <w:rPr>
          <w:noProof/>
          <w:sz w:val="21"/>
          <w:szCs w:val="21"/>
          <w:vertAlign w:val="superscript"/>
        </w:rPr>
        <w:t>,</w:t>
      </w:r>
      <w:hyperlink w:anchor="_ENREF_116" w:tooltip="Chu, 2017 #227" w:history="1">
        <w:r w:rsidR="00AB0343" w:rsidRPr="00AB0343">
          <w:rPr>
            <w:noProof/>
            <w:sz w:val="21"/>
            <w:szCs w:val="21"/>
            <w:vertAlign w:val="superscript"/>
          </w:rPr>
          <w:t>116</w:t>
        </w:r>
      </w:hyperlink>
      <w:r w:rsidRPr="00F20E8E">
        <w:rPr>
          <w:sz w:val="21"/>
          <w:szCs w:val="21"/>
        </w:rPr>
        <w:fldChar w:fldCharType="end"/>
      </w:r>
      <w:r w:rsidRPr="00F20E8E">
        <w:rPr>
          <w:sz w:val="21"/>
          <w:szCs w:val="21"/>
        </w:rPr>
        <w:t xml:space="preserve">  </w:t>
      </w:r>
    </w:p>
    <w:p w14:paraId="4D4C15E5" w14:textId="167A321E" w:rsidR="00453EAD" w:rsidRPr="00F20E8E" w:rsidRDefault="00453EAD" w:rsidP="003C4249">
      <w:pPr>
        <w:spacing w:line="360" w:lineRule="auto"/>
        <w:rPr>
          <w:sz w:val="21"/>
          <w:szCs w:val="21"/>
        </w:rPr>
      </w:pPr>
      <w:r w:rsidRPr="00F20E8E">
        <w:rPr>
          <w:sz w:val="21"/>
          <w:szCs w:val="21"/>
        </w:rPr>
        <w:t xml:space="preserve">Reductions in cortisol levels are associated with </w:t>
      </w:r>
      <w:r w:rsidR="00B26FC0" w:rsidRPr="00F20E8E">
        <w:rPr>
          <w:sz w:val="21"/>
          <w:szCs w:val="21"/>
        </w:rPr>
        <w:t xml:space="preserve">the </w:t>
      </w:r>
      <w:r w:rsidRPr="00F20E8E">
        <w:rPr>
          <w:sz w:val="21"/>
          <w:szCs w:val="21"/>
        </w:rPr>
        <w:t>practice of yoga, and also with reductions in  depressive symptoms.</w:t>
      </w:r>
      <w:hyperlink w:anchor="_ENREF_117" w:tooltip="Field, 2012 #233" w:history="1">
        <w:r w:rsidR="00AB0343" w:rsidRPr="00F20E8E">
          <w:rPr>
            <w:sz w:val="21"/>
            <w:szCs w:val="21"/>
          </w:rPr>
          <w:fldChar w:fldCharType="begin"/>
        </w:r>
        <w:r w:rsidR="00AB0343">
          <w:rPr>
            <w:sz w:val="21"/>
            <w:szCs w:val="21"/>
          </w:rPr>
          <w:instrText xml:space="preserve"> ADDIN EN.CITE &lt;EndNote&gt;&lt;Cite&gt;&lt;Author&gt;Field&lt;/Author&gt;&lt;Year&gt;2012&lt;/Year&gt;&lt;RecNum&gt;233&lt;/RecNum&gt;&lt;DisplayText&gt;&lt;style face="superscript"&gt;117&lt;/style&gt;&lt;/DisplayText&gt;&lt;record&gt;&lt;rec-number&gt;233&lt;/rec-number&gt;&lt;foreign-keys&gt;&lt;key app="EN" db-id="pa59tdvxee2fe5eftppxrs9ntpprs0050vp5"&gt;233&lt;/key&gt;&lt;/foreign-keys&gt;&lt;ref-type name="Journal Article"&gt;17&lt;/ref-type&gt;&lt;contributors&gt;&lt;authors&gt;&lt;author&gt;Field, T.&lt;/author&gt;&lt;author&gt;Diego, M.&lt;/author&gt;&lt;author&gt;Hernandez-Reif, M.&lt;/author&gt;&lt;author&gt;Delgado, J.&lt;/author&gt;&lt;author&gt;Hernandez, A.&lt;/author&gt;&lt;/authors&gt;&lt;/contributors&gt;&lt;titles&gt;&lt;title&gt;Yoga and massage therapy reduce prenatal depression and prematurity&lt;/title&gt;&lt;secondary-title&gt;Journal of Bodywork and Movement Therapies &lt;/secondary-title&gt;&lt;/titles&gt;&lt;periodical&gt;&lt;full-title&gt;Journal of Bodywork and Movement Therapies&lt;/full-title&gt;&lt;/periodical&gt;&lt;pages&gt;204-209 &lt;/pages&gt;&lt;volume&gt;16&lt;/volume&gt;&lt;number&gt;2&lt;/number&gt;&lt;dates&gt;&lt;year&gt;2012&lt;/year&gt;&lt;/dates&gt;&lt;urls&gt;&lt;/urls&gt;&lt;/record&gt;&lt;/Cite&gt;&lt;/EndNote&gt;</w:instrText>
        </w:r>
        <w:r w:rsidR="00AB0343" w:rsidRPr="00F20E8E">
          <w:rPr>
            <w:sz w:val="21"/>
            <w:szCs w:val="21"/>
          </w:rPr>
          <w:fldChar w:fldCharType="separate"/>
        </w:r>
        <w:r w:rsidR="00AB0343" w:rsidRPr="00AB0343">
          <w:rPr>
            <w:noProof/>
            <w:sz w:val="21"/>
            <w:szCs w:val="21"/>
            <w:vertAlign w:val="superscript"/>
          </w:rPr>
          <w:t>117</w:t>
        </w:r>
        <w:r w:rsidR="00AB0343" w:rsidRPr="00F20E8E">
          <w:rPr>
            <w:sz w:val="21"/>
            <w:szCs w:val="21"/>
          </w:rPr>
          <w:fldChar w:fldCharType="end"/>
        </w:r>
      </w:hyperlink>
      <w:r w:rsidRPr="00F20E8E">
        <w:rPr>
          <w:sz w:val="21"/>
          <w:szCs w:val="21"/>
        </w:rPr>
        <w:t xml:space="preserve"> Within this context, it is somewhat difficult to separate the benefits of yoga with that of exercise more broadly. Exercise is known to improve depressive symptoms</w:t>
      </w:r>
      <w:r w:rsidR="00B26FC0" w:rsidRPr="00F20E8E">
        <w:rPr>
          <w:sz w:val="21"/>
          <w:szCs w:val="21"/>
        </w:rPr>
        <w:t>,</w:t>
      </w:r>
      <w:hyperlink w:anchor="_ENREF_80" w:tooltip="Meyer, 2018 #174" w:history="1">
        <w:r w:rsidR="00AB0343" w:rsidRPr="00F20E8E">
          <w:rPr>
            <w:sz w:val="21"/>
            <w:szCs w:val="21"/>
          </w:rPr>
          <w:fldChar w:fldCharType="begin"/>
        </w:r>
        <w:r w:rsidR="00AB0343">
          <w:rPr>
            <w:sz w:val="21"/>
            <w:szCs w:val="21"/>
          </w:rPr>
          <w:instrText xml:space="preserve"> ADDIN EN.CITE &lt;EndNote&gt;&lt;Cite&gt;&lt;Author&gt;Meyer&lt;/Author&gt;&lt;Year&gt;2018&lt;/Year&gt;&lt;RecNum&gt;174&lt;/RecNum&gt;&lt;DisplayText&gt;&lt;style face="superscript"&gt;80&lt;/style&gt;&lt;/DisplayText&gt;&lt;record&gt;&lt;rec-number&gt;174&lt;/rec-number&gt;&lt;foreign-keys&gt;&lt;key app="EN" db-id="pa59tdvxee2fe5eftppxrs9ntpprs0050vp5"&gt;174&lt;/key&gt;&lt;/foreign-keys&gt;&lt;ref-type name="Book Section"&gt;5&lt;/ref-type&gt;&lt;contributors&gt;&lt;authors&gt;&lt;author&gt;Meyer, J.&lt;/author&gt;&lt;author&gt;Schuch, F. B.&lt;/author&gt;&lt;/authors&gt;&lt;secondary-authors&gt;&lt;author&gt;Stubbs, B.&lt;/author&gt;&lt;author&gt;Rosenbaum, S.&lt;/author&gt;&lt;/secondary-authors&gt;&lt;/contributors&gt;&lt;titles&gt;&lt;title&gt;Exercise for the prevention and treatment of depression&lt;/title&gt;&lt;secondary-title&gt;Exercise-based interventions for mental illness: Physical activity as part of clinical treatment&lt;/secondary-title&gt;&lt;/titles&gt;&lt;dates&gt;&lt;year&gt;2018&lt;/year&gt;&lt;/dates&gt;&lt;pub-location&gt;London, UK&lt;/pub-location&gt;&lt;publisher&gt;Elsevier&lt;/publisher&gt;&lt;urls&gt;&lt;/urls&gt;&lt;/record&gt;&lt;/Cite&gt;&lt;/EndNote&gt;</w:instrText>
        </w:r>
        <w:r w:rsidR="00AB0343" w:rsidRPr="00F20E8E">
          <w:rPr>
            <w:sz w:val="21"/>
            <w:szCs w:val="21"/>
          </w:rPr>
          <w:fldChar w:fldCharType="separate"/>
        </w:r>
        <w:r w:rsidR="00AB0343" w:rsidRPr="00F20E8E">
          <w:rPr>
            <w:noProof/>
            <w:sz w:val="21"/>
            <w:szCs w:val="21"/>
            <w:vertAlign w:val="superscript"/>
          </w:rPr>
          <w:t>80</w:t>
        </w:r>
        <w:r w:rsidR="00AB0343" w:rsidRPr="00F20E8E">
          <w:rPr>
            <w:sz w:val="21"/>
            <w:szCs w:val="21"/>
          </w:rPr>
          <w:fldChar w:fldCharType="end"/>
        </w:r>
      </w:hyperlink>
      <w:r w:rsidRPr="00F20E8E">
        <w:rPr>
          <w:sz w:val="21"/>
          <w:szCs w:val="21"/>
        </w:rPr>
        <w:t xml:space="preserve"> reportedly though behavioural activation, which involves the process of altering lifestyle choices to disrupt depressive routines.</w:t>
      </w:r>
      <w:hyperlink w:anchor="_ENREF_120" w:tooltip="Prathikanti, 2017 #258" w:history="1">
        <w:r w:rsidR="00AB0343" w:rsidRPr="00F20E8E">
          <w:rPr>
            <w:sz w:val="21"/>
            <w:szCs w:val="21"/>
          </w:rPr>
          <w:fldChar w:fldCharType="begin"/>
        </w:r>
        <w:r w:rsidR="00AB0343">
          <w:rPr>
            <w:sz w:val="21"/>
            <w:szCs w:val="21"/>
          </w:rPr>
          <w:instrText xml:space="preserve"> ADDIN EN.CITE &lt;EndNote&gt;&lt;Cite&gt;&lt;Author&gt;Prathikanti&lt;/Author&gt;&lt;Year&gt;2017&lt;/Year&gt;&lt;RecNum&gt;258&lt;/RecNum&gt;&lt;DisplayText&gt;&lt;style face="superscript"&gt;120&lt;/style&gt;&lt;/DisplayText&gt;&lt;record&gt;&lt;rec-number&gt;258&lt;/rec-number&gt;&lt;foreign-keys&gt;&lt;key app="EN" db-id="pa59tdvxee2fe5eftppxrs9ntpprs0050vp5"&gt;258&lt;/key&gt;&lt;/foreign-keys&gt;&lt;ref-type name="Journal Article"&gt;17&lt;/ref-type&gt;&lt;contributors&gt;&lt;authors&gt;&lt;author&gt;Prathikanti, Sudha&lt;/author&gt;&lt;author&gt;Rivera, Renne&lt;/author&gt;&lt;author&gt;Cochran, Ashly, &lt;/author&gt;&lt;author&gt;Tungol, Jose Gabriel&lt;/author&gt;&lt;author&gt;Fayamanesh, Nima&lt;/author&gt;&lt;author&gt;Weinmann, Eva&lt;/author&gt;&lt;/authors&gt;&lt;/contributors&gt;&lt;titles&gt;&lt;title&gt;Treating major depression with yoga: A prospective, randomised controlled pilot trial&lt;/title&gt;&lt;secondary-title&gt;PLOS One&lt;/secondary-title&gt;&lt;/titles&gt;&lt;periodical&gt;&lt;full-title&gt;PLOS One&lt;/full-title&gt;&lt;/periodical&gt;&lt;pages&gt;e0173869&lt;/pages&gt;&lt;volume&gt;12&lt;/volume&gt;&lt;number&gt;3&lt;/number&gt;&lt;dates&gt;&lt;year&gt;2017&lt;/year&gt;&lt;/dates&gt;&lt;urls&gt;&lt;/urls&gt;&lt;electronic-resource-num&gt;10.1371/journal.pone.0173869&lt;/electronic-resource-num&gt;&lt;/record&gt;&lt;/Cite&gt;&lt;/EndNote&gt;</w:instrText>
        </w:r>
        <w:r w:rsidR="00AB0343" w:rsidRPr="00F20E8E">
          <w:rPr>
            <w:sz w:val="21"/>
            <w:szCs w:val="21"/>
          </w:rPr>
          <w:fldChar w:fldCharType="separate"/>
        </w:r>
        <w:r w:rsidR="00AB0343" w:rsidRPr="00AB0343">
          <w:rPr>
            <w:noProof/>
            <w:sz w:val="21"/>
            <w:szCs w:val="21"/>
            <w:vertAlign w:val="superscript"/>
          </w:rPr>
          <w:t>120</w:t>
        </w:r>
        <w:r w:rsidR="00AB0343" w:rsidRPr="00F20E8E">
          <w:rPr>
            <w:sz w:val="21"/>
            <w:szCs w:val="21"/>
          </w:rPr>
          <w:fldChar w:fldCharType="end"/>
        </w:r>
      </w:hyperlink>
      <w:r w:rsidRPr="00F20E8E">
        <w:rPr>
          <w:sz w:val="21"/>
          <w:szCs w:val="21"/>
        </w:rPr>
        <w:t xml:space="preserve"> The exercise component of yoga may thus utilise similar mechanisms to relieve depressive symptoms. One of the reviewed papers examined group-based yoga amongst pregnant women with depression and anxiety and found that participants in both the yoga and </w:t>
      </w:r>
      <w:r w:rsidR="0090756B">
        <w:rPr>
          <w:sz w:val="21"/>
          <w:szCs w:val="21"/>
        </w:rPr>
        <w:t>comparison</w:t>
      </w:r>
      <w:r w:rsidRPr="00F20E8E">
        <w:rPr>
          <w:sz w:val="21"/>
          <w:szCs w:val="21"/>
        </w:rPr>
        <w:t xml:space="preserve"> condition all reported improved depressive symptoms, with no significant difference between groups. Participants in both groups engaged in physical activity levels that were higher than that of the general population of pregnant women.</w:t>
      </w:r>
      <w:hyperlink w:anchor="_ENREF_123" w:tooltip="Davis, 2015 #228" w:history="1">
        <w:r w:rsidR="00AB0343" w:rsidRPr="00F20E8E">
          <w:rPr>
            <w:sz w:val="21"/>
            <w:szCs w:val="21"/>
          </w:rPr>
          <w:fldChar w:fldCharType="begin"/>
        </w:r>
        <w:r w:rsidR="00AB0343">
          <w:rPr>
            <w:sz w:val="21"/>
            <w:szCs w:val="21"/>
          </w:rPr>
          <w:instrText xml:space="preserve"> ADDIN EN.CITE &lt;EndNote&gt;&lt;Cite&gt;&lt;Author&gt;Davis&lt;/Author&gt;&lt;Year&gt;2015&lt;/Year&gt;&lt;RecNum&gt;228&lt;/RecNum&gt;&lt;DisplayText&gt;&lt;style face="superscript"&gt;123&lt;/style&gt;&lt;/DisplayText&gt;&lt;record&gt;&lt;rec-number&gt;228&lt;/rec-number&gt;&lt;foreign-keys&gt;&lt;key app="EN" db-id="pa59tdvxee2fe5eftppxrs9ntpprs0050vp5"&gt;228&lt;/key&gt;&lt;/foreign-keys&gt;&lt;ref-type name="Journal Article"&gt;17&lt;/ref-type&gt;&lt;contributors&gt;&lt;authors&gt;&lt;author&gt;Davis, K.&lt;/author&gt;&lt;author&gt;Goodman, S.H.&lt;/author&gt;&lt;author&gt;Leiferman, J.&lt;/author&gt;&lt;author&gt;Taylor, M.&lt;/author&gt;&lt;author&gt;Dimidjian, S.&lt;/author&gt;&lt;/authors&gt;&lt;/contributors&gt;&lt;titles&gt;&lt;title&gt;A randomised controlled trial of yoga for pregnant women with symptoms of depression and anxiety&lt;/title&gt;&lt;secondary-title&gt;Complementary Therapies in Clinical Practice&lt;/secondary-title&gt;&lt;/titles&gt;&lt;periodical&gt;&lt;full-title&gt;Complementary Therapies in Clinical Practice&lt;/full-title&gt;&lt;/periodical&gt;&lt;pages&gt;166-172 &lt;/pages&gt;&lt;volume&gt;21&lt;/volume&gt;&lt;number&gt;3&lt;/number&gt;&lt;dates&gt;&lt;year&gt;2015&lt;/year&gt;&lt;/dates&gt;&lt;urls&gt;&lt;/urls&gt;&lt;/record&gt;&lt;/Cite&gt;&lt;/EndNote&gt;</w:instrText>
        </w:r>
        <w:r w:rsidR="00AB0343" w:rsidRPr="00F20E8E">
          <w:rPr>
            <w:sz w:val="21"/>
            <w:szCs w:val="21"/>
          </w:rPr>
          <w:fldChar w:fldCharType="separate"/>
        </w:r>
        <w:r w:rsidR="00AB0343" w:rsidRPr="00AB0343">
          <w:rPr>
            <w:noProof/>
            <w:sz w:val="21"/>
            <w:szCs w:val="21"/>
            <w:vertAlign w:val="superscript"/>
          </w:rPr>
          <w:t>123</w:t>
        </w:r>
        <w:r w:rsidR="00AB0343" w:rsidRPr="00F20E8E">
          <w:rPr>
            <w:sz w:val="21"/>
            <w:szCs w:val="21"/>
          </w:rPr>
          <w:fldChar w:fldCharType="end"/>
        </w:r>
      </w:hyperlink>
      <w:r w:rsidRPr="00F20E8E">
        <w:rPr>
          <w:sz w:val="21"/>
          <w:szCs w:val="21"/>
        </w:rPr>
        <w:t xml:space="preserve"> This may have contributed to the reduction in depressive symptom</w:t>
      </w:r>
      <w:r w:rsidR="00B26FC0" w:rsidRPr="00F20E8E">
        <w:rPr>
          <w:sz w:val="21"/>
          <w:szCs w:val="21"/>
        </w:rPr>
        <w:t>s</w:t>
      </w:r>
      <w:r w:rsidRPr="00F20E8E">
        <w:rPr>
          <w:sz w:val="21"/>
          <w:szCs w:val="21"/>
        </w:rPr>
        <w:t xml:space="preserve"> such that the effects of yoga could not be distinguished.</w:t>
      </w:r>
    </w:p>
    <w:p w14:paraId="7AF0E0C8" w14:textId="6155459F" w:rsidR="00453EAD" w:rsidRPr="00F20E8E" w:rsidRDefault="00453EAD" w:rsidP="003C4249">
      <w:pPr>
        <w:spacing w:line="360" w:lineRule="auto"/>
        <w:rPr>
          <w:sz w:val="21"/>
          <w:szCs w:val="21"/>
        </w:rPr>
      </w:pPr>
      <w:r w:rsidRPr="00F20E8E">
        <w:rPr>
          <w:sz w:val="21"/>
          <w:szCs w:val="21"/>
        </w:rPr>
        <w:t>The evidence for group-based yoga as a treatment for PTSD was ranked as ‘Unknown,’ but the findings were suggestive of the potential benefits of yoga on re-experiencing, avoidance, and hyperarousal symptoms. The wider literature has identified the role of body awareness as a mechanism by which yoga can facilitate an enhanced awareness of physiological states in order to more effective</w:t>
      </w:r>
      <w:r w:rsidR="00B26FC0" w:rsidRPr="00F20E8E">
        <w:rPr>
          <w:sz w:val="21"/>
          <w:szCs w:val="21"/>
        </w:rPr>
        <w:t>ly</w:t>
      </w:r>
      <w:r w:rsidRPr="00F20E8E">
        <w:rPr>
          <w:sz w:val="21"/>
          <w:szCs w:val="21"/>
        </w:rPr>
        <w:t xml:space="preserve"> regulate arousal.</w:t>
      </w:r>
      <w:r w:rsidRPr="00F20E8E">
        <w:rPr>
          <w:sz w:val="21"/>
          <w:szCs w:val="21"/>
        </w:rPr>
        <w:fldChar w:fldCharType="begin"/>
      </w:r>
      <w:r w:rsidR="00AB0343">
        <w:rPr>
          <w:sz w:val="21"/>
          <w:szCs w:val="21"/>
        </w:rPr>
        <w:instrText xml:space="preserve"> ADDIN EN.CITE &lt;EndNote&gt;&lt;Cite&gt;&lt;Author&gt;Wahbeh&lt;/Author&gt;&lt;Year&gt;2016&lt;/Year&gt;&lt;RecNum&gt;10&lt;/RecNum&gt;&lt;DisplayText&gt;&lt;style face="superscript"&gt;11,32&lt;/style&gt;&lt;/DisplayText&gt;&lt;record&gt;&lt;rec-number&gt;10&lt;/rec-number&gt;&lt;foreign-keys&gt;&lt;key app="EN" db-id="pa59tdvxee2fe5eftppxrs9ntpprs0050vp5"&gt;10&lt;/key&gt;&lt;/foreign-keys&gt;&lt;ref-type name="Journal Article"&gt;17&lt;/ref-type&gt;&lt;contributors&gt;&lt;authors&gt;&lt;author&gt;Wahbeh, H.&lt;/author&gt;&lt;author&gt;Goodrich, E.&lt;/author&gt;&lt;author&gt;Goy, E.&lt;/author&gt;&lt;author&gt;Oken, B. S.&lt;/author&gt;&lt;/authors&gt;&lt;/contributors&gt;&lt;titles&gt;&lt;title&gt;Mechanistic pathways of mindfulness meditation in combat veterans with posttraumatic stress disorder&lt;/title&gt;&lt;secondary-title&gt;Journal of Clinical Psychology&lt;/secondary-title&gt;&lt;/titles&gt;&lt;periodical&gt;&lt;full-title&gt;Journal of Clinical Psychology&lt;/full-title&gt;&lt;/periodical&gt;&lt;pages&gt;365-383&lt;/pages&gt;&lt;volume&gt;72&lt;/volume&gt;&lt;dates&gt;&lt;year&gt;2016&lt;/year&gt;&lt;/dates&gt;&lt;urls&gt;&lt;/urls&gt;&lt;electronic-resource-num&gt;10.1002/jclp.22255&lt;/electronic-resource-num&gt;&lt;/record&gt;&lt;/Cite&gt;&lt;Cite&gt;&lt;Author&gt;Seppala&lt;/Author&gt;&lt;Year&gt;2014&lt;/Year&gt;&lt;RecNum&gt;266&lt;/RecNum&gt;&lt;record&gt;&lt;rec-number&gt;266&lt;/rec-number&gt;&lt;foreign-keys&gt;&lt;key app="EN" db-id="pa59tdvxee2fe5eftppxrs9ntpprs0050vp5"&gt;266&lt;/key&gt;&lt;/foreign-keys&gt;&lt;ref-type name="Journal Article"&gt;17&lt;/ref-type&gt;&lt;contributors&gt;&lt;authors&gt;&lt;author&gt;Seppala, Emma M.&lt;/author&gt;&lt;author&gt;Nitschke, Jack B.&lt;/author&gt;&lt;author&gt;Tudorascu, Dana L.&lt;/author&gt;&lt;author&gt;Hayes, Andrea&lt;/author&gt;&lt;author&gt;Goldstein, Michael R.&lt;/author&gt;&lt;author&gt;Nguyen, Dong T.&lt;/author&gt;&lt;author&gt;Perlman, David&lt;/author&gt;&lt;author&gt;Davidson, Richard J.&lt;/author&gt;&lt;/authors&gt;&lt;/contributors&gt;&lt;titles&gt;&lt;title&gt;Breathing-based meditation decreases posttraumatic stress disorder symptoms in U.S. military veterans: A randomised controlled longitudinal study &lt;/title&gt;&lt;secondary-title&gt;Journal of Traumatic Stress&lt;/secondary-title&gt;&lt;/titles&gt;&lt;periodical&gt;&lt;full-title&gt;Journal of Traumatic Stress&lt;/full-title&gt;&lt;/periodical&gt;&lt;pages&gt;397-405 &lt;/pages&gt;&lt;volume&gt;27&lt;/volume&gt;&lt;number&gt;4&lt;/number&gt;&lt;dates&gt;&lt;year&gt;2014&lt;/year&gt;&lt;/dates&gt;&lt;urls&gt;&lt;/urls&gt;&lt;electronic-resource-num&gt;10.1002/jts.21936&lt;/electronic-resource-num&gt;&lt;/record&gt;&lt;/Cite&gt;&lt;/EndNote&gt;</w:instrText>
      </w:r>
      <w:r w:rsidRPr="00F20E8E">
        <w:rPr>
          <w:sz w:val="21"/>
          <w:szCs w:val="21"/>
        </w:rPr>
        <w:fldChar w:fldCharType="separate"/>
      </w:r>
      <w:hyperlink w:anchor="_ENREF_11" w:tooltip="Seppala, 2014 #266" w:history="1">
        <w:r w:rsidR="00AB0343" w:rsidRPr="00F20E8E">
          <w:rPr>
            <w:noProof/>
            <w:sz w:val="21"/>
            <w:szCs w:val="21"/>
            <w:vertAlign w:val="superscript"/>
          </w:rPr>
          <w:t>11</w:t>
        </w:r>
      </w:hyperlink>
      <w:r w:rsidR="009E0632" w:rsidRPr="00F20E8E">
        <w:rPr>
          <w:noProof/>
          <w:sz w:val="21"/>
          <w:szCs w:val="21"/>
          <w:vertAlign w:val="superscript"/>
        </w:rPr>
        <w:t>,</w:t>
      </w:r>
      <w:hyperlink w:anchor="_ENREF_32" w:tooltip="Wahbeh, 2016 #10" w:history="1">
        <w:r w:rsidR="00AB0343" w:rsidRPr="00F20E8E">
          <w:rPr>
            <w:noProof/>
            <w:sz w:val="21"/>
            <w:szCs w:val="21"/>
            <w:vertAlign w:val="superscript"/>
          </w:rPr>
          <w:t>32</w:t>
        </w:r>
      </w:hyperlink>
      <w:r w:rsidRPr="00F20E8E">
        <w:rPr>
          <w:sz w:val="21"/>
          <w:szCs w:val="21"/>
        </w:rPr>
        <w:fldChar w:fldCharType="end"/>
      </w:r>
      <w:r w:rsidRPr="00F20E8E">
        <w:rPr>
          <w:sz w:val="21"/>
          <w:szCs w:val="21"/>
        </w:rPr>
        <w:t xml:space="preserve"> The modulation of physiological arousal is particularly important for those suffering from PTSD, and findings from this investigation suggest that breathing practices can reduce hyperarousal symptoms, while increased awareness can reduce re-experiencing symptoms.</w:t>
      </w:r>
      <w:hyperlink w:anchor="_ENREF_112" w:tooltip="Quinones, 2015 #260" w:history="1">
        <w:r w:rsidR="00AB0343" w:rsidRPr="00F20E8E">
          <w:rPr>
            <w:sz w:val="21"/>
            <w:szCs w:val="21"/>
          </w:rPr>
          <w:fldChar w:fldCharType="begin"/>
        </w:r>
        <w:r w:rsidR="00AB0343">
          <w:rPr>
            <w:sz w:val="21"/>
            <w:szCs w:val="21"/>
          </w:rPr>
          <w:instrText xml:space="preserve"> ADDIN EN.CITE &lt;EndNote&gt;&lt;Cite&gt;&lt;Author&gt;Quinones&lt;/Author&gt;&lt;Year&gt;2015&lt;/Year&gt;&lt;RecNum&gt;260&lt;/RecNum&gt;&lt;DisplayText&gt;&lt;style face="superscript"&gt;112&lt;/style&gt;&lt;/DisplayText&gt;&lt;record&gt;&lt;rec-number&gt;260&lt;/rec-number&gt;&lt;foreign-keys&gt;&lt;key app="EN" db-id="pa59tdvxee2fe5eftppxrs9ntpprs0050vp5"&gt;260&lt;/key&gt;&lt;/foreign-keys&gt;&lt;ref-type name="Journal Article"&gt;17&lt;/ref-type&gt;&lt;contributors&gt;&lt;authors&gt;&lt;author&gt;Quinones, N.&lt;/author&gt;&lt;author&gt;Macquet, Y.G.&lt;/author&gt;&lt;author&gt;Velez, D.M.&lt;/author&gt;&lt;author&gt;Lopez, M.A&lt;/author&gt;&lt;/authors&gt;&lt;/contributors&gt;&lt;titles&gt;&lt;title&gt;Efficacy of a Satyananda Yoga intervention for reintegrating adults diagnosed with posttraumatic stress disorder&lt;/title&gt;&lt;secondary-title&gt;International Journal of Yoga Therapy&lt;/secondary-title&gt;&lt;/titles&gt;&lt;periodical&gt;&lt;full-title&gt;International Journal of Yoga Therapy&lt;/full-title&gt;&lt;/periodical&gt;&lt;pages&gt;89-99&lt;/pages&gt;&lt;volume&gt;25&lt;/volume&gt;&lt;dates&gt;&lt;year&gt;2015&lt;/year&gt;&lt;/dates&gt;&lt;urls&gt;&lt;/urls&gt;&lt;/record&gt;&lt;/Cite&gt;&lt;/EndNote&gt;</w:instrText>
        </w:r>
        <w:r w:rsidR="00AB0343" w:rsidRPr="00F20E8E">
          <w:rPr>
            <w:sz w:val="21"/>
            <w:szCs w:val="21"/>
          </w:rPr>
          <w:fldChar w:fldCharType="separate"/>
        </w:r>
        <w:r w:rsidR="00AB0343" w:rsidRPr="00AB0343">
          <w:rPr>
            <w:noProof/>
            <w:sz w:val="21"/>
            <w:szCs w:val="21"/>
            <w:vertAlign w:val="superscript"/>
          </w:rPr>
          <w:t>112</w:t>
        </w:r>
        <w:r w:rsidR="00AB0343" w:rsidRPr="00F20E8E">
          <w:rPr>
            <w:sz w:val="21"/>
            <w:szCs w:val="21"/>
          </w:rPr>
          <w:fldChar w:fldCharType="end"/>
        </w:r>
      </w:hyperlink>
      <w:r w:rsidRPr="00F20E8E">
        <w:rPr>
          <w:sz w:val="21"/>
          <w:szCs w:val="21"/>
        </w:rPr>
        <w:t xml:space="preserve"> Yoga and breathing exercises have been suggested as more suitable for individuals with PTSD than mindfulness and other types of meditation, as it may be difficult for those with high physiological arousal to sit silently.</w:t>
      </w:r>
      <w:hyperlink w:anchor="_ENREF_11" w:tooltip="Seppala, 2014 #266" w:history="1">
        <w:r w:rsidR="00AB0343" w:rsidRPr="00F20E8E">
          <w:rPr>
            <w:sz w:val="21"/>
            <w:szCs w:val="21"/>
          </w:rPr>
          <w:fldChar w:fldCharType="begin"/>
        </w:r>
        <w:r w:rsidR="00AB0343">
          <w:rPr>
            <w:sz w:val="21"/>
            <w:szCs w:val="21"/>
          </w:rPr>
          <w:instrText xml:space="preserve"> ADDIN EN.CITE &lt;EndNote&gt;&lt;Cite&gt;&lt;Author&gt;Seppala&lt;/Author&gt;&lt;Year&gt;2014&lt;/Year&gt;&lt;RecNum&gt;266&lt;/RecNum&gt;&lt;DisplayText&gt;&lt;style face="superscript"&gt;11&lt;/style&gt;&lt;/DisplayText&gt;&lt;record&gt;&lt;rec-number&gt;266&lt;/rec-number&gt;&lt;foreign-keys&gt;&lt;key app="EN" db-id="pa59tdvxee2fe5eftppxrs9ntpprs0050vp5"&gt;266&lt;/key&gt;&lt;/foreign-keys&gt;&lt;ref-type name="Journal Article"&gt;17&lt;/ref-type&gt;&lt;contributors&gt;&lt;authors&gt;&lt;author&gt;Seppala, Emma M.&lt;/author&gt;&lt;author&gt;Nitschke, Jack B.&lt;/author&gt;&lt;author&gt;Tudorascu, Dana L.&lt;/author&gt;&lt;author&gt;Hayes, Andrea&lt;/author&gt;&lt;author&gt;Goldstein, Michael R.&lt;/author&gt;&lt;author&gt;Nguyen, Dong T.&lt;/author&gt;&lt;author&gt;Perlman, David&lt;/author&gt;&lt;author&gt;Davidson, Richard J.&lt;/author&gt;&lt;/authors&gt;&lt;/contributors&gt;&lt;titles&gt;&lt;title&gt;Breathing-based meditation decreases posttraumatic stress disorder symptoms in U.S. military veterans: A randomised controlled longitudinal study &lt;/title&gt;&lt;secondary-title&gt;Journal of Traumatic Stress&lt;/secondary-title&gt;&lt;/titles&gt;&lt;periodical&gt;&lt;full-title&gt;Journal of Traumatic Stress&lt;/full-title&gt;&lt;/periodical&gt;&lt;pages&gt;397-405 &lt;/pages&gt;&lt;volume&gt;27&lt;/volume&gt;&lt;number&gt;4&lt;/number&gt;&lt;dates&gt;&lt;year&gt;2014&lt;/year&gt;&lt;/dates&gt;&lt;urls&gt;&lt;/urls&gt;&lt;electronic-resource-num&gt;10.1002/jts.21936&lt;/electronic-resource-num&gt;&lt;/record&gt;&lt;/Cite&gt;&lt;/EndNote&gt;</w:instrText>
        </w:r>
        <w:r w:rsidR="00AB0343" w:rsidRPr="00F20E8E">
          <w:rPr>
            <w:sz w:val="21"/>
            <w:szCs w:val="21"/>
          </w:rPr>
          <w:fldChar w:fldCharType="separate"/>
        </w:r>
        <w:r w:rsidR="00AB0343" w:rsidRPr="00F20E8E">
          <w:rPr>
            <w:noProof/>
            <w:sz w:val="21"/>
            <w:szCs w:val="21"/>
            <w:vertAlign w:val="superscript"/>
          </w:rPr>
          <w:t>11</w:t>
        </w:r>
        <w:r w:rsidR="00AB0343" w:rsidRPr="00F20E8E">
          <w:rPr>
            <w:sz w:val="21"/>
            <w:szCs w:val="21"/>
          </w:rPr>
          <w:fldChar w:fldCharType="end"/>
        </w:r>
      </w:hyperlink>
      <w:r w:rsidRPr="00F20E8E">
        <w:rPr>
          <w:sz w:val="21"/>
          <w:szCs w:val="21"/>
        </w:rPr>
        <w:t xml:space="preserve"> Due</w:t>
      </w:r>
      <w:r w:rsidR="00B26FC0" w:rsidRPr="00F20E8E">
        <w:rPr>
          <w:sz w:val="21"/>
          <w:szCs w:val="21"/>
        </w:rPr>
        <w:t xml:space="preserve"> to</w:t>
      </w:r>
      <w:r w:rsidRPr="00F20E8E">
        <w:rPr>
          <w:sz w:val="21"/>
          <w:szCs w:val="21"/>
        </w:rPr>
        <w:t xml:space="preserve"> the methodological limitations of small sample sizes and high attrition rates, however, the evidence</w:t>
      </w:r>
      <w:r w:rsidR="006042A7" w:rsidRPr="00F20E8E">
        <w:rPr>
          <w:sz w:val="21"/>
          <w:szCs w:val="21"/>
        </w:rPr>
        <w:t xml:space="preserve"> considered in this current review</w:t>
      </w:r>
      <w:r w:rsidRPr="00F20E8E">
        <w:rPr>
          <w:sz w:val="21"/>
          <w:szCs w:val="21"/>
        </w:rPr>
        <w:t xml:space="preserve"> was not considered supportive of the use of group-based yoga to treat PTSD. The </w:t>
      </w:r>
      <w:r w:rsidR="0090756B">
        <w:rPr>
          <w:sz w:val="21"/>
          <w:szCs w:val="21"/>
        </w:rPr>
        <w:t>comparison</w:t>
      </w:r>
      <w:r w:rsidRPr="00F20E8E">
        <w:rPr>
          <w:sz w:val="21"/>
          <w:szCs w:val="21"/>
        </w:rPr>
        <w:t xml:space="preserve"> groups in these </w:t>
      </w:r>
      <w:r w:rsidR="00757501" w:rsidRPr="00F20E8E">
        <w:rPr>
          <w:sz w:val="21"/>
          <w:szCs w:val="21"/>
        </w:rPr>
        <w:t>trials</w:t>
      </w:r>
      <w:r w:rsidRPr="00F20E8E">
        <w:rPr>
          <w:sz w:val="21"/>
          <w:szCs w:val="21"/>
        </w:rPr>
        <w:t xml:space="preserve"> suggest other factors may contribute to the efficacy of yoga as a treatment. Despite being waitlist, TAU, or assessment-only conditions, most of the </w:t>
      </w:r>
      <w:r w:rsidR="0090756B">
        <w:rPr>
          <w:sz w:val="21"/>
          <w:szCs w:val="21"/>
        </w:rPr>
        <w:t>comparison</w:t>
      </w:r>
      <w:r w:rsidRPr="00F20E8E">
        <w:rPr>
          <w:sz w:val="21"/>
          <w:szCs w:val="21"/>
        </w:rPr>
        <w:t xml:space="preserve"> groups engaged in some self-monitoring and social interaction as part of assessments. This may have contributed to reduction of symptoms in </w:t>
      </w:r>
      <w:r w:rsidR="0090756B">
        <w:rPr>
          <w:sz w:val="21"/>
          <w:szCs w:val="21"/>
        </w:rPr>
        <w:t>comparison</w:t>
      </w:r>
      <w:r w:rsidRPr="00F20E8E">
        <w:rPr>
          <w:sz w:val="21"/>
          <w:szCs w:val="21"/>
        </w:rPr>
        <w:t xml:space="preserve"> groups, thus leading to lack of significant differences between </w:t>
      </w:r>
      <w:r w:rsidR="00EC7AE8" w:rsidRPr="00F20E8E">
        <w:rPr>
          <w:sz w:val="21"/>
          <w:szCs w:val="21"/>
        </w:rPr>
        <w:t xml:space="preserve">the </w:t>
      </w:r>
      <w:r w:rsidR="0090756B">
        <w:rPr>
          <w:sz w:val="21"/>
          <w:szCs w:val="21"/>
        </w:rPr>
        <w:t>comparison</w:t>
      </w:r>
      <w:r w:rsidRPr="00F20E8E">
        <w:rPr>
          <w:sz w:val="21"/>
          <w:szCs w:val="21"/>
        </w:rPr>
        <w:t xml:space="preserve"> and yoga groups.</w:t>
      </w:r>
      <w:hyperlink w:anchor="_ENREF_113" w:tooltip="Reinhardt, 2018 #263" w:history="1">
        <w:r w:rsidR="00AB0343" w:rsidRPr="00F20E8E">
          <w:rPr>
            <w:sz w:val="21"/>
            <w:szCs w:val="21"/>
          </w:rPr>
          <w:fldChar w:fldCharType="begin"/>
        </w:r>
        <w:r w:rsidR="00AB0343">
          <w:rPr>
            <w:sz w:val="21"/>
            <w:szCs w:val="21"/>
          </w:rPr>
          <w:instrText xml:space="preserve"> ADDIN EN.CITE &lt;EndNote&gt;&lt;Cite&gt;&lt;Author&gt;Reinhardt&lt;/Author&gt;&lt;Year&gt;2018&lt;/Year&gt;&lt;RecNum&gt;263&lt;/RecNum&gt;&lt;DisplayText&gt;&lt;style face="superscript"&gt;113&lt;/style&gt;&lt;/DisplayText&gt;&lt;record&gt;&lt;rec-number&gt;263&lt;/rec-number&gt;&lt;foreign-keys&gt;&lt;key app="EN" db-id="pa59tdvxee2fe5eftppxrs9ntpprs0050vp5"&gt;263&lt;/key&gt;&lt;/foreign-keys&gt;&lt;ref-type name="Journal Article"&gt;17&lt;/ref-type&gt;&lt;contributors&gt;&lt;authors&gt;&lt;author&gt;Reinhardt, Kristin M.&lt;/author&gt;&lt;author&gt;Noggle, Taylor&lt;/author&gt;&lt;author&gt;Jessica, J.&lt;/author&gt;&lt;author&gt;Johnston, Jennifer&lt;/author&gt;&lt;author&gt;Zameer, Abida&lt;/author&gt;&lt;author&gt;Cheema, Seetal&lt;/author&gt;&lt;author&gt;Khalsa, Sat Bir S.&lt;/author&gt;&lt;/authors&gt;&lt;/contributors&gt;&lt;titles&gt;&lt;title&gt;Kripalu yoga for military veterans with PTSD: A randomised trial&lt;/title&gt;&lt;secondary-title&gt;Journal of Clinical Psychology &lt;/secondary-title&gt;&lt;/titles&gt;&lt;periodical&gt;&lt;full-title&gt;Journal of Clinical Psychology&lt;/full-title&gt;&lt;/periodical&gt;&lt;pages&gt;93-108&lt;/pages&gt;&lt;volume&gt;74&lt;/volume&gt;&lt;number&gt;1&lt;/number&gt;&lt;dates&gt;&lt;year&gt;2018&lt;/year&gt;&lt;/dates&gt;&lt;urls&gt;&lt;/urls&gt;&lt;electronic-resource-num&gt;10.1002/jclp.22483&lt;/electronic-resource-num&gt;&lt;/record&gt;&lt;/Cite&gt;&lt;/EndNote&gt;</w:instrText>
        </w:r>
        <w:r w:rsidR="00AB0343" w:rsidRPr="00F20E8E">
          <w:rPr>
            <w:sz w:val="21"/>
            <w:szCs w:val="21"/>
          </w:rPr>
          <w:fldChar w:fldCharType="separate"/>
        </w:r>
        <w:r w:rsidR="00AB0343" w:rsidRPr="00AB0343">
          <w:rPr>
            <w:noProof/>
            <w:sz w:val="21"/>
            <w:szCs w:val="21"/>
            <w:vertAlign w:val="superscript"/>
          </w:rPr>
          <w:t>113</w:t>
        </w:r>
        <w:r w:rsidR="00AB0343" w:rsidRPr="00F20E8E">
          <w:rPr>
            <w:sz w:val="21"/>
            <w:szCs w:val="21"/>
          </w:rPr>
          <w:fldChar w:fldCharType="end"/>
        </w:r>
      </w:hyperlink>
      <w:r w:rsidRPr="00F20E8E">
        <w:rPr>
          <w:sz w:val="21"/>
          <w:szCs w:val="21"/>
        </w:rPr>
        <w:t xml:space="preserve"> Individual motivation is also suggested to play a role in the efficacy of yoga interventions. One of the </w:t>
      </w:r>
      <w:r w:rsidR="00757501" w:rsidRPr="00F20E8E">
        <w:rPr>
          <w:sz w:val="21"/>
          <w:szCs w:val="21"/>
        </w:rPr>
        <w:t>trials</w:t>
      </w:r>
      <w:r w:rsidRPr="00F20E8E">
        <w:rPr>
          <w:sz w:val="21"/>
          <w:szCs w:val="21"/>
        </w:rPr>
        <w:t xml:space="preserve"> within this review found that while there was no significantly greater reduction in symptoms in an initial yoga group compared to </w:t>
      </w:r>
      <w:r w:rsidR="0090756B">
        <w:rPr>
          <w:sz w:val="21"/>
          <w:szCs w:val="21"/>
        </w:rPr>
        <w:t>comparison</w:t>
      </w:r>
      <w:r w:rsidRPr="00F20E8E">
        <w:rPr>
          <w:sz w:val="21"/>
          <w:szCs w:val="21"/>
        </w:rPr>
        <w:t xml:space="preserve">, there was significant symptom reduction in self-selected participants in the waitlist group who chose to participate in the yoga intervention. Future </w:t>
      </w:r>
      <w:r w:rsidR="00B34807" w:rsidRPr="00F20E8E">
        <w:rPr>
          <w:sz w:val="21"/>
          <w:szCs w:val="21"/>
        </w:rPr>
        <w:t>trials</w:t>
      </w:r>
      <w:r w:rsidRPr="00F20E8E">
        <w:rPr>
          <w:sz w:val="21"/>
          <w:szCs w:val="21"/>
        </w:rPr>
        <w:t xml:space="preserve"> taking these factors into consideration, as well as implementing more rigorous </w:t>
      </w:r>
      <w:r w:rsidRPr="00F20E8E">
        <w:rPr>
          <w:sz w:val="21"/>
          <w:szCs w:val="21"/>
        </w:rPr>
        <w:lastRenderedPageBreak/>
        <w:t xml:space="preserve">methodologies, may provide more information about the potential of group-based yoga as a treatment for PTSD. </w:t>
      </w:r>
    </w:p>
    <w:p w14:paraId="05EC5CC2" w14:textId="1314B269" w:rsidR="00453EAD" w:rsidRPr="00F20E8E" w:rsidRDefault="00453EAD" w:rsidP="003C4249">
      <w:pPr>
        <w:spacing w:line="360" w:lineRule="auto"/>
        <w:rPr>
          <w:sz w:val="21"/>
          <w:szCs w:val="21"/>
        </w:rPr>
      </w:pPr>
      <w:r w:rsidRPr="00F20E8E">
        <w:rPr>
          <w:sz w:val="21"/>
          <w:szCs w:val="21"/>
        </w:rPr>
        <w:t>In the treatment of PTSD, mantram meditation was also found to have findings of particular interest. Only one</w:t>
      </w:r>
      <w:r w:rsidR="00757501" w:rsidRPr="00F20E8E">
        <w:rPr>
          <w:sz w:val="21"/>
          <w:szCs w:val="21"/>
        </w:rPr>
        <w:t xml:space="preserve"> trial</w:t>
      </w:r>
      <w:r w:rsidRPr="00F20E8E">
        <w:rPr>
          <w:sz w:val="21"/>
          <w:szCs w:val="21"/>
        </w:rPr>
        <w:t xml:space="preserve"> examined group-based mantram meditation and one examined individual mantram meditation, and therefore the evidence could not be ranked. However</w:t>
      </w:r>
      <w:r w:rsidR="00DA5F48" w:rsidRPr="00F20E8E">
        <w:rPr>
          <w:sz w:val="21"/>
          <w:szCs w:val="21"/>
        </w:rPr>
        <w:t>,</w:t>
      </w:r>
      <w:r w:rsidRPr="00F20E8E">
        <w:rPr>
          <w:sz w:val="21"/>
          <w:szCs w:val="21"/>
        </w:rPr>
        <w:t xml:space="preserve"> both </w:t>
      </w:r>
      <w:r w:rsidR="00757501" w:rsidRPr="00F20E8E">
        <w:rPr>
          <w:sz w:val="21"/>
          <w:szCs w:val="21"/>
        </w:rPr>
        <w:t>trials</w:t>
      </w:r>
      <w:r w:rsidRPr="00F20E8E">
        <w:rPr>
          <w:sz w:val="21"/>
          <w:szCs w:val="21"/>
        </w:rPr>
        <w:t xml:space="preserve"> were well</w:t>
      </w:r>
      <w:r w:rsidR="00DA5F48" w:rsidRPr="00F20E8E">
        <w:rPr>
          <w:sz w:val="21"/>
          <w:szCs w:val="21"/>
        </w:rPr>
        <w:t xml:space="preserve"> </w:t>
      </w:r>
      <w:r w:rsidRPr="00F20E8E">
        <w:rPr>
          <w:sz w:val="21"/>
          <w:szCs w:val="21"/>
        </w:rPr>
        <w:t>conducted and indicated support of the mantram repetition program.</w:t>
      </w:r>
      <w:r w:rsidRPr="00F20E8E">
        <w:rPr>
          <w:sz w:val="21"/>
          <w:szCs w:val="21"/>
        </w:rPr>
        <w:fldChar w:fldCharType="begin">
          <w:fldData xml:space="preserve">PEVuZE5vdGU+PENpdGU+PEF1dGhvcj5Cb3JtYW5uPC9BdXRob3I+PFllYXI+MjAxMzwvWWVhcj48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</w:fldData>
        </w:fldChar>
      </w:r>
      <w:r w:rsidR="00AB0343">
        <w:rPr>
          <w:sz w:val="21"/>
          <w:szCs w:val="21"/>
        </w:rPr>
        <w:instrText xml:space="preserve"> ADDIN EN.CITE </w:instrText>
      </w:r>
      <w:r w:rsidR="00AB0343">
        <w:rPr>
          <w:sz w:val="21"/>
          <w:szCs w:val="21"/>
        </w:rPr>
        <w:fldChar w:fldCharType="begin">
          <w:fldData xml:space="preserve">PEVuZE5vdGU+PENpdGU+PEF1dGhvcj5Cb3JtYW5uPC9BdXRob3I+PFllYXI+MjAxMzwvWWVhcj48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</w:fldData>
        </w:fldChar>
      </w:r>
      <w:r w:rsidR="00AB0343">
        <w:rPr>
          <w:sz w:val="21"/>
          <w:szCs w:val="21"/>
        </w:rPr>
        <w:instrText xml:space="preserve"> ADDIN EN.CITE.DATA </w:instrText>
      </w:r>
      <w:r w:rsidR="00AB0343">
        <w:rPr>
          <w:sz w:val="21"/>
          <w:szCs w:val="21"/>
        </w:rPr>
      </w:r>
      <w:r w:rsidR="00AB0343">
        <w:rPr>
          <w:sz w:val="21"/>
          <w:szCs w:val="21"/>
        </w:rPr>
        <w:fldChar w:fldCharType="end"/>
      </w:r>
      <w:r w:rsidRPr="00F20E8E">
        <w:rPr>
          <w:sz w:val="21"/>
          <w:szCs w:val="21"/>
        </w:rPr>
      </w:r>
      <w:r w:rsidRPr="00F20E8E">
        <w:rPr>
          <w:sz w:val="21"/>
          <w:szCs w:val="21"/>
        </w:rPr>
        <w:fldChar w:fldCharType="separate"/>
      </w:r>
      <w:hyperlink w:anchor="_ENREF_107" w:tooltip="Bormann, 2013 #29" w:history="1">
        <w:r w:rsidR="00AB0343" w:rsidRPr="00AB0343">
          <w:rPr>
            <w:noProof/>
            <w:sz w:val="21"/>
            <w:szCs w:val="21"/>
            <w:vertAlign w:val="superscript"/>
          </w:rPr>
          <w:t>107</w:t>
        </w:r>
      </w:hyperlink>
      <w:r w:rsidR="00AB0343" w:rsidRPr="00AB0343">
        <w:rPr>
          <w:noProof/>
          <w:sz w:val="21"/>
          <w:szCs w:val="21"/>
          <w:vertAlign w:val="superscript"/>
        </w:rPr>
        <w:t>,</w:t>
      </w:r>
      <w:hyperlink w:anchor="_ENREF_109" w:tooltip="Bormann, 2018 #9" w:history="1">
        <w:r w:rsidR="00AB0343" w:rsidRPr="00AB0343">
          <w:rPr>
            <w:noProof/>
            <w:sz w:val="21"/>
            <w:szCs w:val="21"/>
            <w:vertAlign w:val="superscript"/>
          </w:rPr>
          <w:t>109</w:t>
        </w:r>
      </w:hyperlink>
      <w:r w:rsidRPr="00F20E8E">
        <w:rPr>
          <w:sz w:val="21"/>
          <w:szCs w:val="21"/>
        </w:rPr>
        <w:fldChar w:fldCharType="end"/>
      </w:r>
      <w:r w:rsidRPr="00F20E8E">
        <w:rPr>
          <w:sz w:val="21"/>
          <w:szCs w:val="21"/>
        </w:rPr>
        <w:t xml:space="preserve"> Short-term benefits of this intervention were supported by both </w:t>
      </w:r>
      <w:r w:rsidR="00757501" w:rsidRPr="00F20E8E">
        <w:rPr>
          <w:sz w:val="21"/>
          <w:szCs w:val="21"/>
        </w:rPr>
        <w:t>trials</w:t>
      </w:r>
      <w:r w:rsidRPr="00F20E8E">
        <w:rPr>
          <w:sz w:val="21"/>
          <w:szCs w:val="21"/>
        </w:rPr>
        <w:t xml:space="preserve">, and it was found to be effective in both group-based and individually-delivered formats. Mantram meditation in particular is known to increase present-centred awareness and promote a focus on the </w:t>
      </w:r>
      <w:r w:rsidR="00DA5F48" w:rsidRPr="00F20E8E">
        <w:rPr>
          <w:sz w:val="21"/>
          <w:szCs w:val="21"/>
        </w:rPr>
        <w:t xml:space="preserve">present </w:t>
      </w:r>
      <w:r w:rsidRPr="00F20E8E">
        <w:rPr>
          <w:sz w:val="21"/>
          <w:szCs w:val="21"/>
        </w:rPr>
        <w:t>rather than past trauma-related memories, which in turn can reduce intrusive and hyperarousal symptoms.</w:t>
      </w:r>
      <w:hyperlink w:anchor="_ENREF_35" w:tooltip="Boyd, 2018 #44" w:history="1">
        <w:r w:rsidR="00AB0343" w:rsidRPr="00F20E8E">
          <w:rPr>
            <w:sz w:val="21"/>
            <w:szCs w:val="21"/>
          </w:rPr>
          <w:fldChar w:fldCharType="begin"/>
        </w:r>
        <w:r w:rsidR="00AB0343">
          <w:rPr>
            <w:sz w:val="21"/>
            <w:szCs w:val="21"/>
          </w:rPr>
          <w:instrText xml:space="preserve"> ADDIN EN.CITE &lt;EndNote&gt;&lt;Cite&gt;&lt;Author&gt;Boyd&lt;/Author&gt;&lt;Year&gt;2018&lt;/Year&gt;&lt;RecNum&gt;44&lt;/RecNum&gt;&lt;DisplayText&gt;&lt;style face="superscript"&gt;35&lt;/style&gt;&lt;/DisplayText&gt;&lt;record&gt;&lt;rec-number&gt;44&lt;/rec-number&gt;&lt;foreign-keys&gt;&lt;key app="EN" db-id="pa59tdvxee2fe5eftppxrs9ntpprs0050vp5"&gt;44&lt;/key&gt;&lt;/foreign-keys&gt;&lt;ref-type name="Journal Article"&gt;17&lt;/ref-type&gt;&lt;contributors&gt;&lt;authors&gt;&lt;author&gt;Boyd, J. E.&lt;/author&gt;&lt;author&gt;Lanius, R. A.&lt;/author&gt;&lt;author&gt;McKinnon, M. C.&lt;/author&gt;&lt;/authors&gt;&lt;/contributors&gt;&lt;titles&gt;&lt;title&gt;Mindfulness-based treatments for posttraumatic stress disorder: A review of the treatment literature and neurobiological evidence&lt;/title&gt;&lt;secondary-title&gt;Journal of Psychiatry and Neuroscience&lt;/secondary-title&gt;&lt;/titles&gt;&lt;periodical&gt;&lt;full-title&gt;Journal of Psychiatry and Neuroscience&lt;/full-title&gt;&lt;/periodical&gt;&lt;pages&gt;7-25&lt;/pages&gt;&lt;volume&gt;43&lt;/volume&gt;&lt;dates&gt;&lt;year&gt;2018&lt;/year&gt;&lt;/dates&gt;&lt;urls&gt;&lt;/urls&gt;&lt;electronic-resource-num&gt;10.1503/jpn.170021&lt;/electronic-resource-num&gt;&lt;/record&gt;&lt;/Cite&gt;&lt;/EndNote&gt;</w:instrText>
        </w:r>
        <w:r w:rsidR="00AB0343" w:rsidRPr="00F20E8E">
          <w:rPr>
            <w:sz w:val="21"/>
            <w:szCs w:val="21"/>
          </w:rPr>
          <w:fldChar w:fldCharType="separate"/>
        </w:r>
        <w:r w:rsidR="00AB0343" w:rsidRPr="00F20E8E">
          <w:rPr>
            <w:noProof/>
            <w:sz w:val="21"/>
            <w:szCs w:val="21"/>
            <w:vertAlign w:val="superscript"/>
          </w:rPr>
          <w:t>35</w:t>
        </w:r>
        <w:r w:rsidR="00AB0343" w:rsidRPr="00F20E8E">
          <w:rPr>
            <w:sz w:val="21"/>
            <w:szCs w:val="21"/>
          </w:rPr>
          <w:fldChar w:fldCharType="end"/>
        </w:r>
      </w:hyperlink>
      <w:r w:rsidRPr="00F20E8E">
        <w:rPr>
          <w:sz w:val="21"/>
          <w:szCs w:val="21"/>
        </w:rPr>
        <w:t xml:space="preserve"> These findings may warrant future research examining mantram repetition program</w:t>
      </w:r>
      <w:r w:rsidR="00DA5F48" w:rsidRPr="00F20E8E">
        <w:rPr>
          <w:sz w:val="21"/>
          <w:szCs w:val="21"/>
        </w:rPr>
        <w:t>s</w:t>
      </w:r>
      <w:r w:rsidRPr="00F20E8E">
        <w:rPr>
          <w:sz w:val="21"/>
          <w:szCs w:val="21"/>
        </w:rPr>
        <w:t xml:space="preserve"> as a treatment for PTSD.</w:t>
      </w:r>
    </w:p>
    <w:p w14:paraId="57AF3AF1" w14:textId="2F2EA81F" w:rsidR="00453EAD" w:rsidRPr="00F20E8E" w:rsidRDefault="00453EAD" w:rsidP="003C4249">
      <w:pPr>
        <w:spacing w:line="360" w:lineRule="auto"/>
        <w:rPr>
          <w:sz w:val="21"/>
          <w:szCs w:val="21"/>
        </w:rPr>
      </w:pPr>
      <w:r w:rsidRPr="00F20E8E">
        <w:rPr>
          <w:sz w:val="21"/>
          <w:szCs w:val="21"/>
        </w:rPr>
        <w:t>As the evidence for group-based yoga for treatment of depression was found to be ‘Promising’, it was somewhat surprising that the same was not found for evidence regarding group-based yoga to treat combined samples of depression and anxiety. This evidence was ranked as ‘Unknown’, primarily due to methodological limitations</w:t>
      </w:r>
      <w:r w:rsidR="007C021D" w:rsidRPr="00F20E8E">
        <w:rPr>
          <w:sz w:val="21"/>
          <w:szCs w:val="21"/>
        </w:rPr>
        <w:t xml:space="preserve"> such as sample sizes, unclear </w:t>
      </w:r>
      <w:r w:rsidR="00CE7AF2" w:rsidRPr="00F20E8E">
        <w:rPr>
          <w:sz w:val="21"/>
          <w:szCs w:val="21"/>
        </w:rPr>
        <w:t>randomisation methods, lack of blinded assessment, and</w:t>
      </w:r>
      <w:r w:rsidR="007522B0" w:rsidRPr="00F20E8E">
        <w:rPr>
          <w:sz w:val="21"/>
          <w:szCs w:val="21"/>
        </w:rPr>
        <w:t xml:space="preserve"> high attrition rates. It</w:t>
      </w:r>
      <w:r w:rsidRPr="00F20E8E">
        <w:rPr>
          <w:sz w:val="21"/>
          <w:szCs w:val="21"/>
        </w:rPr>
        <w:t xml:space="preserve"> was </w:t>
      </w:r>
      <w:r w:rsidR="007522B0" w:rsidRPr="00F20E8E">
        <w:rPr>
          <w:sz w:val="21"/>
          <w:szCs w:val="21"/>
        </w:rPr>
        <w:t xml:space="preserve">also </w:t>
      </w:r>
      <w:r w:rsidRPr="00F20E8E">
        <w:rPr>
          <w:sz w:val="21"/>
          <w:szCs w:val="21"/>
        </w:rPr>
        <w:t xml:space="preserve">not possible to determine </w:t>
      </w:r>
      <w:r w:rsidR="007522B0" w:rsidRPr="00F20E8E">
        <w:rPr>
          <w:sz w:val="21"/>
          <w:szCs w:val="21"/>
        </w:rPr>
        <w:t>if the intervention was only effective for treating depression, anxiety, or both, given that separate analys</w:t>
      </w:r>
      <w:r w:rsidR="002E7857" w:rsidRPr="00F20E8E">
        <w:rPr>
          <w:sz w:val="21"/>
          <w:szCs w:val="21"/>
        </w:rPr>
        <w:t>e</w:t>
      </w:r>
      <w:r w:rsidR="007522B0" w:rsidRPr="00F20E8E">
        <w:rPr>
          <w:sz w:val="21"/>
          <w:szCs w:val="21"/>
        </w:rPr>
        <w:t>s were not conducted.</w:t>
      </w:r>
    </w:p>
    <w:p w14:paraId="78751FCA" w14:textId="2D354270" w:rsidR="00453EAD" w:rsidRPr="00F20E8E" w:rsidRDefault="00453EAD" w:rsidP="003C4249">
      <w:pPr>
        <w:spacing w:line="360" w:lineRule="auto"/>
        <w:rPr>
          <w:sz w:val="21"/>
          <w:szCs w:val="21"/>
        </w:rPr>
      </w:pPr>
      <w:r w:rsidRPr="00F20E8E">
        <w:rPr>
          <w:sz w:val="21"/>
          <w:szCs w:val="21"/>
        </w:rPr>
        <w:t>The evidence for individual yoga for anxiety and group-based yog</w:t>
      </w:r>
      <w:r w:rsidR="00AA766F" w:rsidRPr="00F20E8E">
        <w:rPr>
          <w:sz w:val="21"/>
          <w:szCs w:val="21"/>
        </w:rPr>
        <w:t xml:space="preserve">a for </w:t>
      </w:r>
      <w:r w:rsidR="009756DA" w:rsidRPr="00F20E8E">
        <w:rPr>
          <w:sz w:val="21"/>
          <w:szCs w:val="21"/>
        </w:rPr>
        <w:t>AUD</w:t>
      </w:r>
      <w:r w:rsidR="00AA766F" w:rsidRPr="00F20E8E">
        <w:rPr>
          <w:sz w:val="21"/>
          <w:szCs w:val="21"/>
        </w:rPr>
        <w:t xml:space="preserve"> was </w:t>
      </w:r>
      <w:r w:rsidRPr="00F20E8E">
        <w:rPr>
          <w:sz w:val="21"/>
          <w:szCs w:val="21"/>
        </w:rPr>
        <w:t xml:space="preserve">ranked as ‘Unknown’ due to having </w:t>
      </w:r>
      <w:r w:rsidR="002E7857" w:rsidRPr="00F20E8E">
        <w:rPr>
          <w:sz w:val="21"/>
          <w:szCs w:val="21"/>
        </w:rPr>
        <w:t xml:space="preserve">only </w:t>
      </w:r>
      <w:r w:rsidRPr="00F20E8E">
        <w:rPr>
          <w:sz w:val="21"/>
          <w:szCs w:val="21"/>
        </w:rPr>
        <w:t xml:space="preserve">one </w:t>
      </w:r>
      <w:r w:rsidR="00757501" w:rsidRPr="00F20E8E">
        <w:rPr>
          <w:sz w:val="21"/>
          <w:szCs w:val="21"/>
        </w:rPr>
        <w:t>trial</w:t>
      </w:r>
      <w:r w:rsidRPr="00F20E8E">
        <w:rPr>
          <w:sz w:val="21"/>
          <w:szCs w:val="21"/>
        </w:rPr>
        <w:t xml:space="preserve"> within each group. Insufficient evidence within both of these categories warrants the support of future research examining yoga as an intervention for these disorders. For anxiety in particular, the literature suggests benefits of yoga intervention that are similar to those of PTSD, with body awareness reducing physiological arousal, which is characteristic of anxiety.</w:t>
      </w:r>
      <w:hyperlink w:anchor="_ENREF_32" w:tooltip="Wahbeh, 2016 #10" w:history="1">
        <w:r w:rsidR="00AB0343" w:rsidRPr="00F20E8E">
          <w:rPr>
            <w:sz w:val="21"/>
            <w:szCs w:val="21"/>
          </w:rPr>
          <w:fldChar w:fldCharType="begin"/>
        </w:r>
        <w:r w:rsidR="00AB0343">
          <w:rPr>
            <w:sz w:val="21"/>
            <w:szCs w:val="21"/>
          </w:rPr>
          <w:instrText xml:space="preserve"> ADDIN EN.CITE &lt;EndNote&gt;&lt;Cite&gt;&lt;Author&gt;Wahbeh&lt;/Author&gt;&lt;Year&gt;2016&lt;/Year&gt;&lt;RecNum&gt;10&lt;/RecNum&gt;&lt;DisplayText&gt;&lt;style face="superscript"&gt;32&lt;/style&gt;&lt;/DisplayText&gt;&lt;record&gt;&lt;rec-number&gt;10&lt;/rec-number&gt;&lt;foreign-keys&gt;&lt;key app="EN" db-id="pa59tdvxee2fe5eftppxrs9ntpprs0050vp5"&gt;10&lt;/key&gt;&lt;/foreign-keys&gt;&lt;ref-type name="Journal Article"&gt;17&lt;/ref-type&gt;&lt;contributors&gt;&lt;authors&gt;&lt;author&gt;Wahbeh, H.&lt;/author&gt;&lt;author&gt;Goodrich, E.&lt;/author&gt;&lt;author&gt;Goy, E.&lt;/author&gt;&lt;author&gt;Oken, B. S.&lt;/author&gt;&lt;/authors&gt;&lt;/contributors&gt;&lt;titles&gt;&lt;title&gt;Mechanistic pathways of mindfulness meditation in combat veterans with posttraumatic stress disorder&lt;/title&gt;&lt;secondary-title&gt;Journal of Clinical Psychology&lt;/secondary-title&gt;&lt;/titles&gt;&lt;periodical&gt;&lt;full-title&gt;Journal of Clinical Psychology&lt;/full-title&gt;&lt;/periodical&gt;&lt;pages&gt;365-383&lt;/pages&gt;&lt;volume&gt;72&lt;/volume&gt;&lt;dates&gt;&lt;year&gt;2016&lt;/year&gt;&lt;/dates&gt;&lt;urls&gt;&lt;/urls&gt;&lt;electronic-resource-num&gt;10.1002/jclp.22255&lt;/electronic-resource-num&gt;&lt;/record&gt;&lt;/Cite&gt;&lt;/EndNote&gt;</w:instrText>
        </w:r>
        <w:r w:rsidR="00AB0343" w:rsidRPr="00F20E8E">
          <w:rPr>
            <w:sz w:val="21"/>
            <w:szCs w:val="21"/>
          </w:rPr>
          <w:fldChar w:fldCharType="separate"/>
        </w:r>
        <w:r w:rsidR="00AB0343" w:rsidRPr="00F20E8E">
          <w:rPr>
            <w:noProof/>
            <w:sz w:val="21"/>
            <w:szCs w:val="21"/>
            <w:vertAlign w:val="superscript"/>
          </w:rPr>
          <w:t>32</w:t>
        </w:r>
        <w:r w:rsidR="00AB0343" w:rsidRPr="00F20E8E">
          <w:rPr>
            <w:sz w:val="21"/>
            <w:szCs w:val="21"/>
          </w:rPr>
          <w:fldChar w:fldCharType="end"/>
        </w:r>
      </w:hyperlink>
      <w:r w:rsidRPr="00F20E8E">
        <w:rPr>
          <w:sz w:val="21"/>
          <w:szCs w:val="21"/>
        </w:rPr>
        <w:t xml:space="preserve"> </w:t>
      </w:r>
      <w:r w:rsidR="002E7857" w:rsidRPr="00F20E8E">
        <w:rPr>
          <w:sz w:val="21"/>
          <w:szCs w:val="21"/>
        </w:rPr>
        <w:t xml:space="preserve"> </w:t>
      </w:r>
    </w:p>
    <w:p w14:paraId="40518C55" w14:textId="7B05624F" w:rsidR="00453EAD" w:rsidRPr="00F20E8E" w:rsidRDefault="00453EAD" w:rsidP="003C4249">
      <w:pPr>
        <w:pStyle w:val="Heading2"/>
        <w:spacing w:line="360" w:lineRule="auto"/>
      </w:pPr>
      <w:bookmarkStart w:id="238" w:name="_Toc528335991"/>
      <w:bookmarkStart w:id="239" w:name="_Toc532823361"/>
      <w:r w:rsidRPr="00F20E8E">
        <w:t>Stand-alone mindfulness treatments</w:t>
      </w:r>
      <w:bookmarkEnd w:id="238"/>
      <w:bookmarkEnd w:id="239"/>
    </w:p>
    <w:p w14:paraId="13816DC7" w14:textId="2BF47EEF" w:rsidR="00453EAD" w:rsidRPr="00F20E8E" w:rsidRDefault="00453EAD" w:rsidP="003C4249">
      <w:pPr>
        <w:spacing w:line="360" w:lineRule="auto"/>
        <w:rPr>
          <w:rFonts w:asciiTheme="minorHAnsi" w:hAnsiTheme="minorHAnsi" w:cstheme="minorHAnsi"/>
          <w:sz w:val="21"/>
          <w:szCs w:val="21"/>
        </w:rPr>
      </w:pPr>
      <w:r w:rsidRPr="00F20E8E">
        <w:rPr>
          <w:rFonts w:asciiTheme="minorHAnsi" w:hAnsiTheme="minorHAnsi" w:cstheme="minorHAnsi"/>
          <w:sz w:val="21"/>
          <w:szCs w:val="21"/>
        </w:rPr>
        <w:t xml:space="preserve">Two manualised treatments, MBSR and MBCT, emerged as the most </w:t>
      </w:r>
      <w:r w:rsidR="002E7857" w:rsidRPr="00F20E8E">
        <w:rPr>
          <w:rFonts w:asciiTheme="minorHAnsi" w:hAnsiTheme="minorHAnsi" w:cstheme="minorHAnsi"/>
          <w:sz w:val="21"/>
          <w:szCs w:val="21"/>
        </w:rPr>
        <w:t xml:space="preserve">promising </w:t>
      </w:r>
      <w:r w:rsidRPr="00F20E8E">
        <w:rPr>
          <w:rFonts w:asciiTheme="minorHAnsi" w:hAnsiTheme="minorHAnsi" w:cstheme="minorHAnsi"/>
          <w:sz w:val="21"/>
          <w:szCs w:val="21"/>
        </w:rPr>
        <w:t xml:space="preserve">mindfulness interventions in this review. MBCT </w:t>
      </w:r>
      <w:r w:rsidR="00EE57C6" w:rsidRPr="00F20E8E">
        <w:rPr>
          <w:rFonts w:asciiTheme="minorHAnsi" w:hAnsiTheme="minorHAnsi" w:cstheme="minorHAnsi"/>
          <w:sz w:val="21"/>
          <w:szCs w:val="21"/>
        </w:rPr>
        <w:t xml:space="preserve">appeared </w:t>
      </w:r>
      <w:r w:rsidRPr="00F20E8E">
        <w:rPr>
          <w:rFonts w:asciiTheme="minorHAnsi" w:hAnsiTheme="minorHAnsi" w:cstheme="minorHAnsi"/>
          <w:sz w:val="21"/>
          <w:szCs w:val="21"/>
        </w:rPr>
        <w:t xml:space="preserve">to be more widely used in </w:t>
      </w:r>
      <w:r w:rsidR="00584F89" w:rsidRPr="00F20E8E">
        <w:rPr>
          <w:rFonts w:asciiTheme="minorHAnsi" w:hAnsiTheme="minorHAnsi" w:cstheme="minorHAnsi"/>
          <w:sz w:val="21"/>
          <w:szCs w:val="21"/>
        </w:rPr>
        <w:t>trials</w:t>
      </w:r>
      <w:r w:rsidRPr="00F20E8E">
        <w:rPr>
          <w:rFonts w:asciiTheme="minorHAnsi" w:hAnsiTheme="minorHAnsi" w:cstheme="minorHAnsi"/>
          <w:sz w:val="21"/>
          <w:szCs w:val="21"/>
        </w:rPr>
        <w:t xml:space="preserve"> targeting depression symptoms, and MBSR is more commonly used </w:t>
      </w:r>
      <w:r w:rsidR="00EE57C6" w:rsidRPr="00F20E8E">
        <w:rPr>
          <w:rFonts w:asciiTheme="minorHAnsi" w:hAnsiTheme="minorHAnsi" w:cstheme="minorHAnsi"/>
          <w:sz w:val="21"/>
          <w:szCs w:val="21"/>
        </w:rPr>
        <w:t>to treat</w:t>
      </w:r>
      <w:r w:rsidRPr="00F20E8E">
        <w:rPr>
          <w:rFonts w:asciiTheme="minorHAnsi" w:hAnsiTheme="minorHAnsi" w:cstheme="minorHAnsi"/>
          <w:sz w:val="21"/>
          <w:szCs w:val="21"/>
        </w:rPr>
        <w:t xml:space="preserve"> anxiety. </w:t>
      </w:r>
    </w:p>
    <w:p w14:paraId="675D170D" w14:textId="1F5CBC35" w:rsidR="00453EAD" w:rsidRPr="00F20E8E" w:rsidRDefault="00453EAD" w:rsidP="003C4249">
      <w:pPr>
        <w:spacing w:line="360" w:lineRule="auto"/>
        <w:rPr>
          <w:rFonts w:asciiTheme="minorHAnsi" w:hAnsiTheme="minorHAnsi" w:cstheme="minorHAnsi"/>
          <w:sz w:val="21"/>
          <w:szCs w:val="21"/>
        </w:rPr>
      </w:pPr>
      <w:r w:rsidRPr="00F20E8E">
        <w:rPr>
          <w:rFonts w:asciiTheme="minorHAnsi" w:hAnsiTheme="minorHAnsi" w:cstheme="minorHAnsi"/>
          <w:sz w:val="21"/>
          <w:szCs w:val="21"/>
        </w:rPr>
        <w:t>The evidence for mindfulness as a treatment for depression in the current review was ranked as ‘Promising’, indicating that MBCT is a treatment that is as effective as other conventional treatments for treating depression. MBCT may be particularly effective as a treatment for depression relapse prevention in those suffer</w:t>
      </w:r>
      <w:r w:rsidR="002E7857" w:rsidRPr="00F20E8E">
        <w:rPr>
          <w:rFonts w:asciiTheme="minorHAnsi" w:hAnsiTheme="minorHAnsi" w:cstheme="minorHAnsi"/>
          <w:sz w:val="21"/>
          <w:szCs w:val="21"/>
        </w:rPr>
        <w:t>ing</w:t>
      </w:r>
      <w:r w:rsidRPr="00F20E8E">
        <w:rPr>
          <w:rFonts w:asciiTheme="minorHAnsi" w:hAnsiTheme="minorHAnsi" w:cstheme="minorHAnsi"/>
          <w:sz w:val="21"/>
          <w:szCs w:val="21"/>
        </w:rPr>
        <w:t xml:space="preserve"> from recurrent depression, and this effect was more pronounced in those who exhibit residual depressive symptoms.</w:t>
      </w:r>
      <w:hyperlink w:anchor="_ENREF_154" w:tooltip="Kuyken, 2016 #294"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&lt;EndNote&gt;&lt;Cite&gt;&lt;Author&gt;Kuyken&lt;/Author&gt;&lt;Year&gt;2016&lt;/Year&gt;&lt;RecNum&gt;294&lt;/RecNum&gt;&lt;DisplayText&gt;&lt;style face="superscript"&gt;154&lt;/style&gt;&lt;/DisplayText&gt;&lt;record&gt;&lt;rec-number&gt;294&lt;/rec-number&gt;&lt;foreign-keys&gt;&lt;key app="EN" db-id="pa59tdvxee2fe5eftppxrs9ntpprs0050vp5"&gt;294&lt;/key&gt;&lt;/foreign-keys&gt;&lt;ref-type name="Journal Article"&gt;17&lt;/ref-type&gt;&lt;contributors&gt;&lt;authors&gt;&lt;author&gt;Kuyken, W.&lt;/author&gt;&lt;author&gt;Warren, F.&lt;/author&gt;&lt;author&gt;Taylor, R.&lt;/author&gt;&lt;author&gt;Whalley, B.&lt;/author&gt;&lt;author&gt;Crane, C.H.&lt;/author&gt;&lt;author&gt;Bondolfi, G.&lt;/author&gt;&lt;author&gt;Hayes, R.&lt;/author&gt;&lt;author&gt;Huijbers, M.&lt;/author&gt;&lt;author&gt;Ma, H.&lt;/author&gt;&lt;author&gt;Schweizer, S.&lt;/author&gt;&lt;/authors&gt;&lt;/contributors&gt;&lt;titles&gt;&lt;title&gt;Efficacy and moderators of mindfulness-based cognitive therapy (MBCT) in prevention of depressive relapse: An individual patient data meta-analysis from randomized trials&lt;/title&gt;&lt;secondary-title&gt;JAMA Psychiatry&lt;/secondary-title&gt;&lt;/titles&gt;&lt;periodical&gt;&lt;full-title&gt;JAMA Psychiatry&lt;/full-title&gt;&lt;/periodical&gt;&lt;dates&gt;&lt;year&gt;2016&lt;/year&gt;&lt;/dates&gt;&lt;isbn&gt;2168-622X&lt;/isbn&gt;&lt;urls&gt;&lt;/urls&gt;&lt;/record&gt;&lt;/Cite&gt;&lt;/EndNote&gt;</w:instrText>
        </w:r>
        <w:r w:rsidR="00AB0343" w:rsidRPr="00F20E8E">
          <w:rPr>
            <w:rFonts w:asciiTheme="minorHAnsi" w:hAnsiTheme="minorHAnsi" w:cstheme="minorHAnsi"/>
            <w:sz w:val="21"/>
            <w:szCs w:val="21"/>
          </w:rPr>
          <w:fldChar w:fldCharType="separate"/>
        </w:r>
        <w:r w:rsidR="00AB0343" w:rsidRPr="00AB0343">
          <w:rPr>
            <w:rFonts w:asciiTheme="minorHAnsi" w:hAnsiTheme="minorHAnsi" w:cstheme="minorHAnsi"/>
            <w:noProof/>
            <w:sz w:val="21"/>
            <w:szCs w:val="21"/>
            <w:vertAlign w:val="superscript"/>
          </w:rPr>
          <w:t>154</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MBCT has been consistently recommended in a number of guidelines for treating depression, especially for </w:t>
      </w:r>
      <w:r w:rsidRPr="00F20E8E">
        <w:rPr>
          <w:rFonts w:asciiTheme="minorHAnsi" w:hAnsiTheme="minorHAnsi" w:cstheme="minorHAnsi"/>
          <w:sz w:val="21"/>
          <w:szCs w:val="21"/>
        </w:rPr>
        <w:lastRenderedPageBreak/>
        <w:t xml:space="preserve">recurrent depression. </w:t>
      </w:r>
      <w:r w:rsidR="007522B0" w:rsidRPr="00F20E8E">
        <w:rPr>
          <w:rFonts w:asciiTheme="minorHAnsi" w:hAnsiTheme="minorHAnsi" w:cstheme="minorHAnsi"/>
          <w:sz w:val="21"/>
          <w:szCs w:val="21"/>
        </w:rPr>
        <w:t>However, these guidelines commonly report the efficacy of mind</w:t>
      </w:r>
      <w:r w:rsidR="00405CDC" w:rsidRPr="00F20E8E">
        <w:rPr>
          <w:rFonts w:asciiTheme="minorHAnsi" w:hAnsiTheme="minorHAnsi" w:cstheme="minorHAnsi"/>
          <w:sz w:val="21"/>
          <w:szCs w:val="21"/>
        </w:rPr>
        <w:t xml:space="preserve">fulness in comparison to TAU or non-active </w:t>
      </w:r>
      <w:r w:rsidR="008A4A55">
        <w:rPr>
          <w:rFonts w:asciiTheme="minorHAnsi" w:hAnsiTheme="minorHAnsi" w:cstheme="minorHAnsi"/>
          <w:sz w:val="21"/>
          <w:szCs w:val="21"/>
        </w:rPr>
        <w:t>comparison</w:t>
      </w:r>
      <w:r w:rsidR="00405CDC" w:rsidRPr="00F20E8E">
        <w:rPr>
          <w:rFonts w:asciiTheme="minorHAnsi" w:hAnsiTheme="minorHAnsi" w:cstheme="minorHAnsi"/>
          <w:sz w:val="21"/>
          <w:szCs w:val="21"/>
        </w:rPr>
        <w:t xml:space="preserve"> conditions. As such, it is not possible to compare these guidelines with findings from the current review, which compared mindfulness to active comparison treatments. </w:t>
      </w:r>
      <w:r w:rsidRPr="00F20E8E">
        <w:rPr>
          <w:rFonts w:asciiTheme="minorHAnsi" w:hAnsiTheme="minorHAnsi" w:cstheme="minorHAnsi"/>
          <w:sz w:val="21"/>
          <w:szCs w:val="21"/>
        </w:rPr>
        <w:t>As this review only focus</w:t>
      </w:r>
      <w:r w:rsidR="002E7857" w:rsidRPr="00F20E8E">
        <w:rPr>
          <w:rFonts w:asciiTheme="minorHAnsi" w:hAnsiTheme="minorHAnsi" w:cstheme="minorHAnsi"/>
          <w:sz w:val="21"/>
          <w:szCs w:val="21"/>
        </w:rPr>
        <w:t>sed</w:t>
      </w:r>
      <w:r w:rsidRPr="00F20E8E">
        <w:rPr>
          <w:rFonts w:asciiTheme="minorHAnsi" w:hAnsiTheme="minorHAnsi" w:cstheme="minorHAnsi"/>
          <w:sz w:val="21"/>
          <w:szCs w:val="21"/>
        </w:rPr>
        <w:t xml:space="preserve"> on</w:t>
      </w:r>
      <w:r w:rsidR="00CC7D45" w:rsidRPr="00F20E8E">
        <w:rPr>
          <w:rFonts w:asciiTheme="minorHAnsi" w:hAnsiTheme="minorHAnsi" w:cstheme="minorHAnsi"/>
          <w:sz w:val="21"/>
          <w:szCs w:val="21"/>
        </w:rPr>
        <w:t xml:space="preserve"> the strength of the evidence regarding</w:t>
      </w:r>
      <w:r w:rsidRPr="00F20E8E">
        <w:rPr>
          <w:rFonts w:asciiTheme="minorHAnsi" w:hAnsiTheme="minorHAnsi" w:cstheme="minorHAnsi"/>
          <w:sz w:val="21"/>
          <w:szCs w:val="21"/>
        </w:rPr>
        <w:t xml:space="preserve"> whether mindfulness </w:t>
      </w:r>
      <w:r w:rsidR="00CC7D45" w:rsidRPr="00F20E8E">
        <w:rPr>
          <w:rFonts w:asciiTheme="minorHAnsi" w:hAnsiTheme="minorHAnsi" w:cstheme="minorHAnsi"/>
          <w:sz w:val="21"/>
          <w:szCs w:val="21"/>
        </w:rPr>
        <w:t>is of equal effectiveness</w:t>
      </w:r>
      <w:r w:rsidRPr="00F20E8E">
        <w:rPr>
          <w:rFonts w:asciiTheme="minorHAnsi" w:hAnsiTheme="minorHAnsi" w:cstheme="minorHAnsi"/>
          <w:sz w:val="21"/>
          <w:szCs w:val="21"/>
        </w:rPr>
        <w:t xml:space="preserve"> to other conventional </w:t>
      </w:r>
      <w:r w:rsidR="00CC7D45" w:rsidRPr="00F20E8E">
        <w:rPr>
          <w:rFonts w:asciiTheme="minorHAnsi" w:hAnsiTheme="minorHAnsi" w:cstheme="minorHAnsi"/>
          <w:sz w:val="21"/>
          <w:szCs w:val="21"/>
        </w:rPr>
        <w:t xml:space="preserve">(active) </w:t>
      </w:r>
      <w:r w:rsidRPr="00F20E8E">
        <w:rPr>
          <w:rFonts w:asciiTheme="minorHAnsi" w:hAnsiTheme="minorHAnsi" w:cstheme="minorHAnsi"/>
          <w:sz w:val="21"/>
          <w:szCs w:val="21"/>
        </w:rPr>
        <w:t xml:space="preserve">treatments for depression, further </w:t>
      </w:r>
      <w:r w:rsidR="00470604" w:rsidRPr="00F20E8E">
        <w:rPr>
          <w:rFonts w:asciiTheme="minorHAnsi" w:hAnsiTheme="minorHAnsi" w:cstheme="minorHAnsi"/>
          <w:sz w:val="21"/>
          <w:szCs w:val="21"/>
        </w:rPr>
        <w:t>trials</w:t>
      </w:r>
      <w:r w:rsidRPr="00F20E8E">
        <w:rPr>
          <w:rFonts w:asciiTheme="minorHAnsi" w:hAnsiTheme="minorHAnsi" w:cstheme="minorHAnsi"/>
          <w:sz w:val="21"/>
          <w:szCs w:val="21"/>
        </w:rPr>
        <w:t xml:space="preserve"> are </w:t>
      </w:r>
      <w:r w:rsidR="00EA331A" w:rsidRPr="00F20E8E">
        <w:rPr>
          <w:rFonts w:asciiTheme="minorHAnsi" w:hAnsiTheme="minorHAnsi" w:cstheme="minorHAnsi"/>
          <w:sz w:val="21"/>
          <w:szCs w:val="21"/>
        </w:rPr>
        <w:t>warranted in exploring this specific aspect.</w:t>
      </w:r>
    </w:p>
    <w:p w14:paraId="794A2A8E" w14:textId="312AADBC" w:rsidR="00453EAD" w:rsidRPr="00F20E8E" w:rsidRDefault="00453EAD" w:rsidP="003C4249">
      <w:pPr>
        <w:spacing w:line="360" w:lineRule="auto"/>
        <w:rPr>
          <w:rFonts w:asciiTheme="minorHAnsi" w:hAnsiTheme="minorHAnsi" w:cstheme="minorHAnsi"/>
          <w:sz w:val="21"/>
          <w:szCs w:val="21"/>
        </w:rPr>
      </w:pPr>
      <w:r w:rsidRPr="00F20E8E">
        <w:rPr>
          <w:rFonts w:asciiTheme="minorHAnsi" w:hAnsiTheme="minorHAnsi" w:cstheme="minorHAnsi"/>
          <w:sz w:val="21"/>
          <w:szCs w:val="21"/>
        </w:rPr>
        <w:t xml:space="preserve">MBCT is thought to exert such benefits via a range of mechanisms. Reductions in </w:t>
      </w:r>
      <w:r w:rsidR="00024DD3" w:rsidRPr="00F20E8E">
        <w:rPr>
          <w:rFonts w:asciiTheme="minorHAnsi" w:hAnsiTheme="minorHAnsi" w:cstheme="minorHAnsi"/>
          <w:sz w:val="21"/>
          <w:szCs w:val="21"/>
        </w:rPr>
        <w:t xml:space="preserve">negative </w:t>
      </w:r>
      <w:r w:rsidRPr="00F20E8E">
        <w:rPr>
          <w:rFonts w:asciiTheme="minorHAnsi" w:hAnsiTheme="minorHAnsi" w:cstheme="minorHAnsi"/>
          <w:sz w:val="21"/>
          <w:szCs w:val="21"/>
        </w:rPr>
        <w:t>self-referential processing and improvements in attention regulation are associated with mindfulness meditation, which may lead to gradual, but sustained reductions in depression symptoms.</w:t>
      </w:r>
      <w:hyperlink w:anchor="_ENREF_132" w:tooltip="Shallcross, 2015 #267"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&lt;EndNote&gt;&lt;Cite&gt;&lt;Author&gt;Shallcross&lt;/Author&gt;&lt;Year&gt;2015&lt;/Year&gt;&lt;RecNum&gt;267&lt;/RecNum&gt;&lt;DisplayText&gt;&lt;style face="superscript"&gt;132&lt;/style&gt;&lt;/DisplayText&gt;&lt;record&gt;&lt;rec-number&gt;267&lt;/rec-number&gt;&lt;foreign-keys&gt;&lt;key app="EN" db-id="pa59tdvxee2fe5eftppxrs9ntpprs0050vp5"&gt;267&lt;/key&gt;&lt;/foreign-keys&gt;&lt;ref-type name="Journal Article"&gt;17&lt;/ref-type&gt;&lt;contributors&gt;&lt;authors&gt;&lt;author&gt;Shallcross, Amanda J&lt;/author&gt;&lt;author&gt;Gross, James J&lt;/author&gt;&lt;author&gt;Visvanathan, Pallavi D&lt;/author&gt;&lt;author&gt;Kumar, Niketa&lt;/author&gt;&lt;author&gt;Palfrey, Amy&lt;/author&gt;&lt;author&gt;Ford, Brett Q&lt;/author&gt;&lt;author&gt;Dimidjian, Sona&lt;/author&gt;&lt;author&gt;Shirk, Stephen&lt;/author&gt;&lt;author&gt;Holm-Denoma, Jill&lt;/author&gt;&lt;author&gt;Goode, Kari M&lt;/author&gt;&lt;/authors&gt;&lt;/contributors&gt;&lt;titles&gt;&lt;title&gt;Relapse prevention in major depressive disorder: Mindfulness-based cognitive therapy versus an active control condition&lt;/title&gt;&lt;secondary-title&gt;Journal of Consulting and Clinical Psychology&lt;/secondary-title&gt;&lt;/titles&gt;&lt;periodical&gt;&lt;full-title&gt;Journal of Consulting and Clinical Psychology&lt;/full-title&gt;&lt;/periodical&gt;&lt;pages&gt;964-975&lt;/pages&gt;&lt;volume&gt;83&lt;/volume&gt;&lt;dates&gt;&lt;year&gt;2015&lt;/year&gt;&lt;/dates&gt;&lt;urls&gt;&lt;/urls&gt;&lt;electronic-resource-num&gt;10.1037/ccp0000050&lt;/electronic-resource-num&gt;&lt;/record&gt;&lt;/Cite&gt;&lt;/EndNote&gt;</w:instrText>
        </w:r>
        <w:r w:rsidR="00AB0343" w:rsidRPr="00F20E8E">
          <w:rPr>
            <w:rFonts w:asciiTheme="minorHAnsi" w:hAnsiTheme="minorHAnsi" w:cstheme="minorHAnsi"/>
            <w:sz w:val="21"/>
            <w:szCs w:val="21"/>
          </w:rPr>
          <w:fldChar w:fldCharType="separate"/>
        </w:r>
        <w:r w:rsidR="00AB0343" w:rsidRPr="00AB0343">
          <w:rPr>
            <w:rFonts w:asciiTheme="minorHAnsi" w:hAnsiTheme="minorHAnsi" w:cstheme="minorHAnsi"/>
            <w:noProof/>
            <w:sz w:val="21"/>
            <w:szCs w:val="21"/>
            <w:vertAlign w:val="superscript"/>
          </w:rPr>
          <w:t>132</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Learning self-compassion was also found to have </w:t>
      </w:r>
      <w:r w:rsidR="002E7857" w:rsidRPr="00F20E8E">
        <w:rPr>
          <w:rFonts w:asciiTheme="minorHAnsi" w:hAnsiTheme="minorHAnsi" w:cstheme="minorHAnsi"/>
          <w:sz w:val="21"/>
          <w:szCs w:val="21"/>
        </w:rPr>
        <w:t xml:space="preserve">a </w:t>
      </w:r>
      <w:r w:rsidRPr="00F20E8E">
        <w:rPr>
          <w:rFonts w:asciiTheme="minorHAnsi" w:hAnsiTheme="minorHAnsi" w:cstheme="minorHAnsi"/>
          <w:sz w:val="21"/>
          <w:szCs w:val="21"/>
        </w:rPr>
        <w:t>mediating effect in the association between MBCT participation and depression over a 15-month follow-up.</w:t>
      </w:r>
      <w:hyperlink w:anchor="_ENREF_155" w:tooltip="Kuyken, 2010 #80"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&lt;EndNote&gt;&lt;Cite&gt;&lt;Author&gt;Kuyken&lt;/Author&gt;&lt;Year&gt;2010&lt;/Year&gt;&lt;RecNum&gt;80&lt;/RecNum&gt;&lt;DisplayText&gt;&lt;style face="superscript"&gt;155&lt;/style&gt;&lt;/DisplayText&gt;&lt;record&gt;&lt;rec-number&gt;80&lt;/rec-number&gt;&lt;foreign-keys&gt;&lt;key app="EN" db-id="pa59tdvxee2fe5eftppxrs9ntpprs0050vp5"&gt;80&lt;/key&gt;&lt;/foreign-keys&gt;&lt;ref-type name="Journal Article"&gt;17&lt;/ref-type&gt;&lt;contributors&gt;&lt;authors&gt;&lt;author&gt;Kuyken, W.&lt;/author&gt;&lt;author&gt;Watkins, E.&lt;/author&gt;&lt;author&gt;Holden, E.&lt;/author&gt;&lt;author&gt;White, K.&lt;/author&gt;&lt;author&gt;Taylor, R. S.&lt;/author&gt;&lt;author&gt;Byford, S.&lt;/author&gt;&lt;author&gt;Evans, A.&lt;/author&gt;&lt;author&gt;Radford, S.&lt;/author&gt;&lt;author&gt;Teasdale, J. D.&lt;/author&gt;&lt;author&gt;Dalgleish, T.&lt;/author&gt;&lt;/authors&gt;&lt;/contributors&gt;&lt;titles&gt;&lt;title&gt;How does mindfulness-based cognitive therapy work?&lt;/title&gt;&lt;/titles&gt;&lt;dates&gt;&lt;year&gt;2010&lt;/year&gt;&lt;/dates&gt;&lt;urls&gt;&lt;/urls&gt;&lt;/record&gt;&lt;/Cite&gt;&lt;/EndNote&gt;</w:instrText>
        </w:r>
        <w:r w:rsidR="00AB0343" w:rsidRPr="00F20E8E">
          <w:rPr>
            <w:rFonts w:asciiTheme="minorHAnsi" w:hAnsiTheme="minorHAnsi" w:cstheme="minorHAnsi"/>
            <w:sz w:val="21"/>
            <w:szCs w:val="21"/>
          </w:rPr>
          <w:fldChar w:fldCharType="separate"/>
        </w:r>
        <w:r w:rsidR="00AB0343" w:rsidRPr="00AB0343">
          <w:rPr>
            <w:rFonts w:asciiTheme="minorHAnsi" w:hAnsiTheme="minorHAnsi" w:cstheme="minorHAnsi"/>
            <w:noProof/>
            <w:sz w:val="21"/>
            <w:szCs w:val="21"/>
            <w:vertAlign w:val="superscript"/>
          </w:rPr>
          <w:t>155</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Self-compassion is associated with more adaptive coping responses, greater </w:t>
      </w:r>
      <w:r w:rsidR="008768CE" w:rsidRPr="00F20E8E">
        <w:rPr>
          <w:rFonts w:asciiTheme="minorHAnsi" w:hAnsiTheme="minorHAnsi" w:cstheme="minorHAnsi"/>
          <w:sz w:val="21"/>
          <w:szCs w:val="21"/>
        </w:rPr>
        <w:t>engagement in proactive problem-</w:t>
      </w:r>
      <w:r w:rsidRPr="00F20E8E">
        <w:rPr>
          <w:rFonts w:asciiTheme="minorHAnsi" w:hAnsiTheme="minorHAnsi" w:cstheme="minorHAnsi"/>
          <w:sz w:val="21"/>
          <w:szCs w:val="21"/>
        </w:rPr>
        <w:t>solving, and decreases in negative affect.</w:t>
      </w:r>
      <w:hyperlink w:anchor="_ENREF_156" w:tooltip="Karl, 2018 #288"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&lt;EndNote&gt;&lt;Cite&gt;&lt;Author&gt;Karl&lt;/Author&gt;&lt;Year&gt;2018&lt;/Year&gt;&lt;RecNum&gt;288&lt;/RecNum&gt;&lt;DisplayText&gt;&lt;style face="superscript"&gt;156&lt;/style&gt;&lt;/DisplayText&gt;&lt;record&gt;&lt;rec-number&gt;288&lt;/rec-number&gt;&lt;foreign-keys&gt;&lt;key app="EN" db-id="pa59tdvxee2fe5eftppxrs9ntpprs0050vp5"&gt;288&lt;/key&gt;&lt;/foreign-keys&gt;&lt;ref-type name="Journal Article"&gt;17&lt;/ref-type&gt;&lt;contributors&gt;&lt;authors&gt;&lt;author&gt;Karl, Anke&lt;/author&gt;&lt;author&gt;Williams, Matthew J&lt;/author&gt;&lt;author&gt;Cardy, Jessica&lt;/author&gt;&lt;author&gt;Kuyken, Willem&lt;/author&gt;&lt;author&gt;Crane, Catherine&lt;/author&gt;&lt;/authors&gt;&lt;/contributors&gt;&lt;titles&gt;&lt;title&gt;Dispositional self</w:instrText>
        </w:r>
        <w:r w:rsidR="00AB0343">
          <w:rPr>
            <w:rFonts w:ascii="Cambria Math" w:hAnsi="Cambria Math" w:cs="Cambria Math"/>
            <w:sz w:val="21"/>
            <w:szCs w:val="21"/>
          </w:rPr>
          <w:instrText>‐</w:instrText>
        </w:r>
        <w:r w:rsidR="00AB0343">
          <w:rPr>
            <w:rFonts w:asciiTheme="minorHAnsi" w:hAnsiTheme="minorHAnsi" w:cstheme="minorHAnsi"/>
            <w:sz w:val="21"/>
            <w:szCs w:val="21"/>
          </w:rPr>
          <w:instrText>compassion and responses to mood challenge in people at risk for depressive relapse/recurrence&lt;/title&gt;&lt;secondary-title&gt;Clinical psychology &amp;amp; psychotherapy&lt;/secondary-title&gt;&lt;/titles&gt;&lt;periodical&gt;&lt;full-title&gt;Clinical psychology &amp;amp; psychotherapy&lt;/full-title&gt;&lt;/periodical&gt;&lt;dates&gt;&lt;year&gt;2018&lt;/year&gt;&lt;/dates&gt;&lt;isbn&gt;1063-3995&lt;/isbn&gt;&lt;urls&gt;&lt;/urls&gt;&lt;/record&gt;&lt;/Cite&gt;&lt;/EndNote&gt;</w:instrText>
        </w:r>
        <w:r w:rsidR="00AB0343" w:rsidRPr="00F20E8E">
          <w:rPr>
            <w:rFonts w:asciiTheme="minorHAnsi" w:hAnsiTheme="minorHAnsi" w:cstheme="minorHAnsi"/>
            <w:sz w:val="21"/>
            <w:szCs w:val="21"/>
          </w:rPr>
          <w:fldChar w:fldCharType="separate"/>
        </w:r>
        <w:r w:rsidR="00AB0343" w:rsidRPr="00AB0343">
          <w:rPr>
            <w:rFonts w:asciiTheme="minorHAnsi" w:hAnsiTheme="minorHAnsi" w:cstheme="minorHAnsi"/>
            <w:noProof/>
            <w:sz w:val="21"/>
            <w:szCs w:val="21"/>
            <w:vertAlign w:val="superscript"/>
          </w:rPr>
          <w:t>156</w:t>
        </w:r>
        <w:r w:rsidR="00AB0343" w:rsidRPr="00F20E8E">
          <w:rPr>
            <w:rFonts w:asciiTheme="minorHAnsi" w:hAnsiTheme="minorHAnsi" w:cstheme="minorHAnsi"/>
            <w:sz w:val="21"/>
            <w:szCs w:val="21"/>
          </w:rPr>
          <w:fldChar w:fldCharType="end"/>
        </w:r>
      </w:hyperlink>
    </w:p>
    <w:p w14:paraId="2D4F8BD0" w14:textId="53D0AC4F" w:rsidR="00453EAD" w:rsidRPr="00F20E8E" w:rsidRDefault="00453EAD" w:rsidP="003C4249">
      <w:pPr>
        <w:spacing w:line="360" w:lineRule="auto"/>
        <w:rPr>
          <w:rFonts w:asciiTheme="minorHAnsi" w:hAnsiTheme="minorHAnsi" w:cstheme="minorHAnsi"/>
          <w:sz w:val="21"/>
          <w:szCs w:val="21"/>
        </w:rPr>
      </w:pPr>
      <w:r w:rsidRPr="00F20E8E">
        <w:rPr>
          <w:rFonts w:asciiTheme="minorHAnsi" w:hAnsiTheme="minorHAnsi" w:cstheme="minorHAnsi"/>
          <w:sz w:val="21"/>
          <w:szCs w:val="21"/>
        </w:rPr>
        <w:t xml:space="preserve">Evidence for mindfulness as a treatment for anxiety was also considered as ‘Promising’. The mechanism of actions in ameliorating anxiety symptoms seems to differ between MBSR and CBT. </w:t>
      </w:r>
      <w:r w:rsidR="00EA331A" w:rsidRPr="00F20E8E">
        <w:rPr>
          <w:rFonts w:asciiTheme="minorHAnsi" w:hAnsiTheme="minorHAnsi" w:cstheme="minorHAnsi"/>
          <w:sz w:val="21"/>
          <w:szCs w:val="21"/>
        </w:rPr>
        <w:t xml:space="preserve">Researchers theorised that </w:t>
      </w:r>
      <w:r w:rsidRPr="00F20E8E">
        <w:rPr>
          <w:rFonts w:asciiTheme="minorHAnsi" w:hAnsiTheme="minorHAnsi" w:cstheme="minorHAnsi"/>
          <w:sz w:val="21"/>
          <w:szCs w:val="21"/>
        </w:rPr>
        <w:t>MBSR may be effective at improving cognitive symptoms of anxiety, such as ruminative worry processes, however, when compared to CBT, MBSR may be less effective in improving the physical symptoms of anxiety, which includes perceived arousal symptoms.</w:t>
      </w:r>
      <w:hyperlink w:anchor="_ENREF_135" w:tooltip="Arch, 2013 #219"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&lt;EndNote&gt;&lt;Cite&gt;&lt;Author&gt;Arch&lt;/Author&gt;&lt;Year&gt;2013&lt;/Year&gt;&lt;RecNum&gt;219&lt;/RecNum&gt;&lt;DisplayText&gt;&lt;style face="superscript"&gt;135&lt;/style&gt;&lt;/DisplayText&gt;&lt;record&gt;&lt;rec-number&gt;219&lt;/rec-number&gt;&lt;foreign-keys&gt;&lt;key app="EN" db-id="pa59tdvxee2fe5eftppxrs9ntpprs0050vp5"&gt;219&lt;/key&gt;&lt;/foreign-keys&gt;&lt;ref-type name="Journal Article"&gt;17&lt;/ref-type&gt;&lt;contributors&gt;&lt;authors&gt;&lt;author&gt;Arch, Joanna J&lt;/author&gt;&lt;author&gt;Ayers, Catherine R&lt;/author&gt;&lt;author&gt;Baker, Aaron&lt;/author&gt;&lt;author&gt;Almklov, Erin&lt;/author&gt;&lt;author&gt;Dean, Derek J&lt;/author&gt;&lt;author&gt;Craske, Michelle G&lt;/author&gt;&lt;/authors&gt;&lt;/contributors&gt;&lt;titles&gt;&lt;title&gt;Randomised clinical trial of adapted mindfulness-based stress reduction versus group cognitive behavioral therapy for heterogeneous anxiety disorders&lt;/title&gt;&lt;secondary-title&gt;Behaviour Research and Therapy&lt;/secondary-title&gt;&lt;/titles&gt;&lt;periodical&gt;&lt;full-title&gt;Behaviour Research and Therapy&lt;/full-title&gt;&lt;/periodical&gt;&lt;pages&gt;185-196&lt;/pages&gt;&lt;volume&gt;51&lt;/volume&gt;&lt;dates&gt;&lt;year&gt;2013&lt;/year&gt;&lt;/dates&gt;&lt;isbn&gt;0005-7967&lt;/isbn&gt;&lt;urls&gt;&lt;/urls&gt;&lt;electronic-resource-num&gt;10.1016/j.brat.2013.01.003&lt;/electronic-resource-num&gt;&lt;/record&gt;&lt;/Cite&gt;&lt;/EndNote&gt;</w:instrText>
        </w:r>
        <w:r w:rsidR="00AB0343" w:rsidRPr="00F20E8E">
          <w:rPr>
            <w:rFonts w:asciiTheme="minorHAnsi" w:hAnsiTheme="minorHAnsi" w:cstheme="minorHAnsi"/>
            <w:sz w:val="21"/>
            <w:szCs w:val="21"/>
          </w:rPr>
          <w:fldChar w:fldCharType="separate"/>
        </w:r>
        <w:r w:rsidR="00AB0343" w:rsidRPr="00AB0343">
          <w:rPr>
            <w:rFonts w:asciiTheme="minorHAnsi" w:hAnsiTheme="minorHAnsi" w:cstheme="minorHAnsi"/>
            <w:noProof/>
            <w:sz w:val="21"/>
            <w:szCs w:val="21"/>
            <w:vertAlign w:val="superscript"/>
          </w:rPr>
          <w:t>135</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MBSR has also been proposed to reduce worry via greater awareness of thoughts and physiological states and encouraging non-reactivity to such states.</w:t>
      </w:r>
      <w:hyperlink w:anchor="_ENREF_157" w:tooltip="Hoge, 2015 #86"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&lt;EndNote&gt;&lt;Cite&gt;&lt;Author&gt;Hoge&lt;/Author&gt;&lt;Year&gt;2015&lt;/Year&gt;&lt;RecNum&gt;86&lt;/RecNum&gt;&lt;DisplayText&gt;&lt;style face="superscript"&gt;157&lt;/style&gt;&lt;/DisplayText&gt;&lt;record&gt;&lt;rec-number&gt;86&lt;/rec-number&gt;&lt;foreign-keys&gt;&lt;key app="EN" db-id="pa59tdvxee2fe5eftppxrs9ntpprs0050vp5"&gt;86&lt;/key&gt;&lt;/foreign-keys&gt;&lt;ref-type name="Journal Article"&gt;17&lt;/ref-type&gt;&lt;contributors&gt;&lt;authors&gt;&lt;author&gt;Hoge, E. A.&lt;/author&gt;&lt;author&gt;Bui, E.&lt;/author&gt;&lt;author&gt;Goetter, E.&lt;/author&gt;&lt;author&gt;Robinaugh, D. J.&lt;/author&gt;&lt;author&gt;Ojserkis, R. A.&lt;/author&gt;&lt;author&gt;Fresco, D. M.&lt;/author&gt;&lt;author&gt;Simon, N. M.&lt;/author&gt;&lt;/authors&gt;&lt;/contributors&gt;&lt;titles&gt;&lt;title&gt;Change in decentering mediates improvement in anxiety in mindfulness-based stress reduction for generalised anxiety disorder&lt;/title&gt;&lt;secondary-title&gt;Cognitive Therapy and Research&lt;/secondary-title&gt;&lt;/titles&gt;&lt;periodical&gt;&lt;full-title&gt;Cognitive Therapy and Research&lt;/full-title&gt;&lt;/periodical&gt;&lt;pages&gt;228-235&lt;/pages&gt;&lt;volume&gt;39&lt;/volume&gt;&lt;dates&gt;&lt;year&gt;2015&lt;/year&gt;&lt;/dates&gt;&lt;urls&gt;&lt;/urls&gt;&lt;electronic-resource-num&gt;10.1007/s10608-014-9646-4&lt;/electronic-resource-num&gt;&lt;/record&gt;&lt;/Cite&gt;&lt;/EndNote&gt;</w:instrText>
        </w:r>
        <w:r w:rsidR="00AB0343" w:rsidRPr="00F20E8E">
          <w:rPr>
            <w:rFonts w:asciiTheme="minorHAnsi" w:hAnsiTheme="minorHAnsi" w:cstheme="minorHAnsi"/>
            <w:sz w:val="21"/>
            <w:szCs w:val="21"/>
          </w:rPr>
          <w:fldChar w:fldCharType="separate"/>
        </w:r>
        <w:r w:rsidR="00AB0343" w:rsidRPr="00AB0343">
          <w:rPr>
            <w:rFonts w:asciiTheme="minorHAnsi" w:hAnsiTheme="minorHAnsi" w:cstheme="minorHAnsi"/>
            <w:noProof/>
            <w:sz w:val="21"/>
            <w:szCs w:val="21"/>
            <w:vertAlign w:val="superscript"/>
          </w:rPr>
          <w:t>157</w:t>
        </w:r>
        <w:r w:rsidR="00AB0343" w:rsidRPr="00F20E8E">
          <w:rPr>
            <w:rFonts w:asciiTheme="minorHAnsi" w:hAnsiTheme="minorHAnsi" w:cstheme="minorHAnsi"/>
            <w:sz w:val="21"/>
            <w:szCs w:val="21"/>
          </w:rPr>
          <w:fldChar w:fldCharType="end"/>
        </w:r>
      </w:hyperlink>
    </w:p>
    <w:p w14:paraId="5FB378B6" w14:textId="1AB212CC" w:rsidR="00453EAD" w:rsidRPr="00F20E8E" w:rsidRDefault="00453EAD" w:rsidP="003C4249">
      <w:pPr>
        <w:spacing w:line="360" w:lineRule="auto"/>
        <w:rPr>
          <w:rFonts w:asciiTheme="minorHAnsi" w:hAnsiTheme="minorHAnsi" w:cstheme="minorHAnsi"/>
          <w:sz w:val="21"/>
          <w:szCs w:val="21"/>
        </w:rPr>
      </w:pPr>
      <w:r w:rsidRPr="00F20E8E">
        <w:rPr>
          <w:rFonts w:asciiTheme="minorHAnsi" w:hAnsiTheme="minorHAnsi" w:cstheme="minorHAnsi"/>
          <w:sz w:val="21"/>
          <w:szCs w:val="21"/>
        </w:rPr>
        <w:t xml:space="preserve">Several neurobiological mechanisms have also been suggested for the utility of MBSR for anxiety disorders. Changes in </w:t>
      </w:r>
      <w:r w:rsidR="008768CE" w:rsidRPr="00F20E8E">
        <w:rPr>
          <w:rFonts w:asciiTheme="minorHAnsi" w:hAnsiTheme="minorHAnsi" w:cstheme="minorHAnsi"/>
          <w:sz w:val="21"/>
          <w:szCs w:val="21"/>
        </w:rPr>
        <w:t xml:space="preserve">the </w:t>
      </w:r>
      <w:r w:rsidRPr="00F20E8E">
        <w:rPr>
          <w:rFonts w:asciiTheme="minorHAnsi" w:hAnsiTheme="minorHAnsi" w:cstheme="minorHAnsi"/>
          <w:sz w:val="21"/>
          <w:szCs w:val="21"/>
        </w:rPr>
        <w:t xml:space="preserve">dorsomedial pre-frontal cortex were observed in a </w:t>
      </w:r>
      <w:r w:rsidR="00BD5588" w:rsidRPr="00F20E8E">
        <w:rPr>
          <w:rFonts w:asciiTheme="minorHAnsi" w:hAnsiTheme="minorHAnsi" w:cstheme="minorHAnsi"/>
          <w:sz w:val="21"/>
          <w:szCs w:val="21"/>
        </w:rPr>
        <w:t>trial</w:t>
      </w:r>
      <w:r w:rsidRPr="00F20E8E">
        <w:rPr>
          <w:rFonts w:asciiTheme="minorHAnsi" w:hAnsiTheme="minorHAnsi" w:cstheme="minorHAnsi"/>
          <w:sz w:val="21"/>
          <w:szCs w:val="21"/>
        </w:rPr>
        <w:t xml:space="preserve"> </w:t>
      </w:r>
      <w:r w:rsidR="008768CE" w:rsidRPr="00F20E8E">
        <w:rPr>
          <w:rFonts w:asciiTheme="minorHAnsi" w:hAnsiTheme="minorHAnsi" w:cstheme="minorHAnsi"/>
          <w:sz w:val="21"/>
          <w:szCs w:val="21"/>
        </w:rPr>
        <w:t xml:space="preserve">of </w:t>
      </w:r>
      <w:r w:rsidRPr="00F20E8E">
        <w:rPr>
          <w:rFonts w:asciiTheme="minorHAnsi" w:hAnsiTheme="minorHAnsi" w:cstheme="minorHAnsi"/>
          <w:sz w:val="21"/>
          <w:szCs w:val="21"/>
        </w:rPr>
        <w:t>social anxiety</w:t>
      </w:r>
      <w:r w:rsidR="008768CE" w:rsidRPr="00F20E8E">
        <w:rPr>
          <w:rFonts w:asciiTheme="minorHAnsi" w:hAnsiTheme="minorHAnsi" w:cstheme="minorHAnsi"/>
          <w:sz w:val="21"/>
          <w:szCs w:val="21"/>
        </w:rPr>
        <w:t xml:space="preserve">; </w:t>
      </w:r>
      <w:r w:rsidRPr="00F20E8E">
        <w:rPr>
          <w:rFonts w:asciiTheme="minorHAnsi" w:hAnsiTheme="minorHAnsi" w:cstheme="minorHAnsi"/>
          <w:sz w:val="21"/>
          <w:szCs w:val="21"/>
        </w:rPr>
        <w:t>this region of the brain is thought to be involved in creating a sense of the self, and associated with significant reductions in social anxiety.</w:t>
      </w:r>
      <w:hyperlink w:anchor="_ENREF_158" w:tooltip="Goldin, 2012 #289"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&lt;EndNote&gt;&lt;Cite&gt;&lt;Author&gt;Goldin&lt;/Author&gt;&lt;Year&gt;2012&lt;/Year&gt;&lt;RecNum&gt;289&lt;/RecNum&gt;&lt;DisplayText&gt;&lt;style face="superscript"&gt;158&lt;/style&gt;&lt;/DisplayText&gt;&lt;record&gt;&lt;rec-number&gt;289&lt;/rec-number&gt;&lt;foreign-keys&gt;&lt;key app="EN" db-id="pa59tdvxee2fe5eftppxrs9ntpprs0050vp5"&gt;289&lt;/key&gt;&lt;/foreign-keys&gt;&lt;ref-type name="Journal Article"&gt;17&lt;/ref-type&gt;&lt;contributors&gt;&lt;authors&gt;&lt;author&gt;Goldin, Philippe&lt;/author&gt;&lt;author&gt;Ziv, Michal&lt;/author&gt;&lt;author&gt;Jazaieri, Hooria&lt;/author&gt;&lt;author&gt;Gross, James&lt;/author&gt;&lt;/authors&gt;&lt;/contributors&gt;&lt;titles&gt;&lt;title&gt;Randomised controlled trial of mindfulness-based stress reduction versus aerobic exercise: Effects on the self-referential brain network in social anxiety disorder&lt;/title&gt;&lt;secondary-title&gt;Frontiers in Human Neuroscience&lt;/secondary-title&gt;&lt;/titles&gt;&lt;periodical&gt;&lt;full-title&gt;Frontiers in Human Neuroscience&lt;/full-title&gt;&lt;/periodical&gt;&lt;pages&gt;Article 295&lt;/pages&gt;&lt;volume&gt;6&lt;/volume&gt;&lt;dates&gt;&lt;year&gt;2012&lt;/year&gt;&lt;/dates&gt;&lt;isbn&gt;1662-5161&lt;/isbn&gt;&lt;urls&gt;&lt;/urls&gt;&lt;/record&gt;&lt;/Cite&gt;&lt;/EndNote&gt;</w:instrText>
        </w:r>
        <w:r w:rsidR="00AB0343" w:rsidRPr="00F20E8E">
          <w:rPr>
            <w:rFonts w:asciiTheme="minorHAnsi" w:hAnsiTheme="minorHAnsi" w:cstheme="minorHAnsi"/>
            <w:sz w:val="21"/>
            <w:szCs w:val="21"/>
          </w:rPr>
          <w:fldChar w:fldCharType="separate"/>
        </w:r>
        <w:r w:rsidR="00AB0343" w:rsidRPr="00AB0343">
          <w:rPr>
            <w:rFonts w:asciiTheme="minorHAnsi" w:hAnsiTheme="minorHAnsi" w:cstheme="minorHAnsi"/>
            <w:noProof/>
            <w:sz w:val="21"/>
            <w:szCs w:val="21"/>
            <w:vertAlign w:val="superscript"/>
          </w:rPr>
          <w:t>158</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A separate </w:t>
      </w:r>
      <w:r w:rsidR="009752BA" w:rsidRPr="00F20E8E">
        <w:rPr>
          <w:rFonts w:asciiTheme="minorHAnsi" w:hAnsiTheme="minorHAnsi" w:cstheme="minorHAnsi"/>
          <w:sz w:val="21"/>
          <w:szCs w:val="21"/>
        </w:rPr>
        <w:t>trial</w:t>
      </w:r>
      <w:r w:rsidRPr="00F20E8E">
        <w:rPr>
          <w:rFonts w:asciiTheme="minorHAnsi" w:hAnsiTheme="minorHAnsi" w:cstheme="minorHAnsi"/>
          <w:sz w:val="21"/>
          <w:szCs w:val="21"/>
        </w:rPr>
        <w:t xml:space="preserve"> of MBSR detected changes in the ventrolateral pre-frontal regions as well as in amygdala-prefrontal connectivity, which is involved in emotion regulation and</w:t>
      </w:r>
      <w:r w:rsidRPr="00F20E8E">
        <w:rPr>
          <w:rFonts w:asciiTheme="minorHAnsi" w:hAnsiTheme="minorHAnsi" w:cstheme="minorHAnsi"/>
          <w:color w:val="000000"/>
          <w:sz w:val="21"/>
          <w:szCs w:val="21"/>
        </w:rPr>
        <w:t xml:space="preserve"> fear extinction.</w:t>
      </w:r>
      <w:hyperlink w:anchor="_ENREF_159" w:tooltip="Hölzel, 2013 #290"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&lt;EndNote&gt;&lt;Cite&gt;&lt;Author&gt;Hölzel&lt;/Author&gt;&lt;Year&gt;2013&lt;/Year&gt;&lt;RecNum&gt;290&lt;/RecNum&gt;&lt;DisplayText&gt;&lt;style face="superscript"&gt;159&lt;/style&gt;&lt;/DisplayText&gt;&lt;record&gt;&lt;rec-number&gt;290&lt;/rec-number&gt;&lt;foreign-keys&gt;&lt;key app="EN" db-id="pa59tdvxee2fe5eftppxrs9ntpprs0050vp5"&gt;290&lt;/key&gt;&lt;/foreign-keys&gt;&lt;ref-type name="Journal Article"&gt;17&lt;/ref-type&gt;&lt;contributors&gt;&lt;authors&gt;&lt;author&gt;Hölzel, Britta K&lt;/author&gt;&lt;author&gt;Hoge, Elizabeth A&lt;/author&gt;&lt;author&gt;Greve, Douglas N&lt;/author&gt;&lt;author&gt;Gard, Tim&lt;/author&gt;&lt;author&gt;Creswell, J David&lt;/author&gt;&lt;author&gt;Brown, Kirk Warren&lt;/author&gt;&lt;author&gt;Barrett, Lisa Feldman&lt;/author&gt;&lt;author&gt;Schwartz, Carl&lt;/author&gt;&lt;author&gt;Vaitl, Dieter&lt;/author&gt;&lt;author&gt;Lazar, Sara W&lt;/author&gt;&lt;/authors&gt;&lt;/contributors&gt;&lt;titles&gt;&lt;title&gt;Neural mechanisms of symptom improvements in generalized anxiety disorder following mindfulness training&lt;/title&gt;&lt;secondary-title&gt;NeuroImage: Clinical&lt;/secondary-title&gt;&lt;/titles&gt;&lt;periodical&gt;&lt;full-title&gt;NeuroImage: Clinical&lt;/full-title&gt;&lt;/periodical&gt;&lt;pages&gt;448-458&lt;/pages&gt;&lt;volume&gt;2&lt;/volume&gt;&lt;dates&gt;&lt;year&gt;2013&lt;/year&gt;&lt;/dates&gt;&lt;isbn&gt;2213-1582&lt;/isbn&gt;&lt;urls&gt;&lt;/urls&gt;&lt;/record&gt;&lt;/Cite&gt;&lt;/EndNote&gt;</w:instrText>
        </w:r>
        <w:r w:rsidR="00AB0343" w:rsidRPr="00F20E8E">
          <w:rPr>
            <w:rFonts w:asciiTheme="minorHAnsi" w:hAnsiTheme="minorHAnsi" w:cstheme="minorHAnsi"/>
            <w:sz w:val="21"/>
            <w:szCs w:val="21"/>
          </w:rPr>
          <w:fldChar w:fldCharType="separate"/>
        </w:r>
        <w:r w:rsidR="00AB0343" w:rsidRPr="00AB0343">
          <w:rPr>
            <w:rFonts w:asciiTheme="minorHAnsi" w:hAnsiTheme="minorHAnsi" w:cstheme="minorHAnsi"/>
            <w:noProof/>
            <w:sz w:val="21"/>
            <w:szCs w:val="21"/>
            <w:vertAlign w:val="superscript"/>
          </w:rPr>
          <w:t>159</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w:t>
      </w:r>
    </w:p>
    <w:p w14:paraId="032AC945" w14:textId="48983974" w:rsidR="00453EAD" w:rsidRPr="00F20E8E" w:rsidRDefault="00453EAD" w:rsidP="003C4249">
      <w:pPr>
        <w:spacing w:line="360" w:lineRule="auto"/>
        <w:rPr>
          <w:rFonts w:asciiTheme="minorHAnsi" w:hAnsiTheme="minorHAnsi" w:cstheme="minorHAnsi"/>
          <w:sz w:val="21"/>
          <w:szCs w:val="21"/>
        </w:rPr>
      </w:pPr>
      <w:r w:rsidRPr="00F20E8E">
        <w:rPr>
          <w:rFonts w:asciiTheme="minorHAnsi" w:hAnsiTheme="minorHAnsi" w:cstheme="minorHAnsi"/>
          <w:sz w:val="21"/>
          <w:szCs w:val="21"/>
        </w:rPr>
        <w:t>While there is evidence</w:t>
      </w:r>
      <w:r w:rsidR="00907172" w:rsidRPr="00F20E8E">
        <w:rPr>
          <w:rFonts w:asciiTheme="minorHAnsi" w:hAnsiTheme="minorHAnsi" w:cstheme="minorHAnsi"/>
          <w:sz w:val="21"/>
          <w:szCs w:val="21"/>
        </w:rPr>
        <w:t xml:space="preserve"> suggesting</w:t>
      </w:r>
      <w:r w:rsidRPr="00F20E8E">
        <w:rPr>
          <w:rFonts w:asciiTheme="minorHAnsi" w:hAnsiTheme="minorHAnsi" w:cstheme="minorHAnsi"/>
          <w:sz w:val="21"/>
          <w:szCs w:val="21"/>
        </w:rPr>
        <w:t xml:space="preserve"> that mindfulness-based treatments work via these hypothesised mechanisms, </w:t>
      </w:r>
      <w:r w:rsidR="00907172" w:rsidRPr="00F20E8E">
        <w:rPr>
          <w:rFonts w:asciiTheme="minorHAnsi" w:hAnsiTheme="minorHAnsi" w:cstheme="minorHAnsi"/>
          <w:sz w:val="21"/>
          <w:szCs w:val="21"/>
        </w:rPr>
        <w:t xml:space="preserve">this area of research did not achieve a </w:t>
      </w:r>
      <w:r w:rsidR="006F6901" w:rsidRPr="00F20E8E">
        <w:rPr>
          <w:rFonts w:asciiTheme="minorHAnsi" w:hAnsiTheme="minorHAnsi" w:cstheme="minorHAnsi"/>
          <w:sz w:val="21"/>
          <w:szCs w:val="21"/>
        </w:rPr>
        <w:t>‘</w:t>
      </w:r>
      <w:r w:rsidR="00907172" w:rsidRPr="00F20E8E">
        <w:rPr>
          <w:rFonts w:asciiTheme="minorHAnsi" w:hAnsiTheme="minorHAnsi" w:cstheme="minorHAnsi"/>
          <w:sz w:val="21"/>
          <w:szCs w:val="21"/>
        </w:rPr>
        <w:t>Supported</w:t>
      </w:r>
      <w:r w:rsidR="006F6901" w:rsidRPr="00F20E8E">
        <w:rPr>
          <w:rFonts w:asciiTheme="minorHAnsi" w:hAnsiTheme="minorHAnsi" w:cstheme="minorHAnsi"/>
          <w:sz w:val="21"/>
          <w:szCs w:val="21"/>
        </w:rPr>
        <w:t>’</w:t>
      </w:r>
      <w:r w:rsidR="00907172" w:rsidRPr="00F20E8E">
        <w:rPr>
          <w:rFonts w:asciiTheme="minorHAnsi" w:hAnsiTheme="minorHAnsi" w:cstheme="minorHAnsi"/>
          <w:sz w:val="21"/>
          <w:szCs w:val="21"/>
        </w:rPr>
        <w:t xml:space="preserve"> ranking, therefore </w:t>
      </w:r>
      <w:r w:rsidRPr="00F20E8E">
        <w:rPr>
          <w:rFonts w:asciiTheme="minorHAnsi" w:hAnsiTheme="minorHAnsi" w:cstheme="minorHAnsi"/>
          <w:sz w:val="21"/>
          <w:szCs w:val="21"/>
        </w:rPr>
        <w:t>no direct recommendation can be made for mindfulness being the first-line treatment for depression or anxiety. There is</w:t>
      </w:r>
      <w:r w:rsidR="005A31C0" w:rsidRPr="00F20E8E">
        <w:rPr>
          <w:rFonts w:asciiTheme="minorHAnsi" w:hAnsiTheme="minorHAnsi" w:cstheme="minorHAnsi"/>
          <w:sz w:val="21"/>
          <w:szCs w:val="21"/>
        </w:rPr>
        <w:t xml:space="preserve"> also</w:t>
      </w:r>
      <w:r w:rsidRPr="00F20E8E">
        <w:rPr>
          <w:rFonts w:asciiTheme="minorHAnsi" w:hAnsiTheme="minorHAnsi" w:cstheme="minorHAnsi"/>
          <w:sz w:val="21"/>
          <w:szCs w:val="21"/>
        </w:rPr>
        <w:t xml:space="preserve"> a lack of rigour in </w:t>
      </w:r>
      <w:r w:rsidR="005A31C0" w:rsidRPr="00F20E8E">
        <w:rPr>
          <w:rFonts w:asciiTheme="minorHAnsi" w:hAnsiTheme="minorHAnsi" w:cstheme="minorHAnsi"/>
          <w:sz w:val="21"/>
          <w:szCs w:val="21"/>
        </w:rPr>
        <w:t xml:space="preserve">the </w:t>
      </w:r>
      <w:r w:rsidRPr="00F20E8E">
        <w:rPr>
          <w:rFonts w:asciiTheme="minorHAnsi" w:hAnsiTheme="minorHAnsi" w:cstheme="minorHAnsi"/>
          <w:sz w:val="21"/>
          <w:szCs w:val="21"/>
        </w:rPr>
        <w:t>methodolog</w:t>
      </w:r>
      <w:r w:rsidR="005A31C0" w:rsidRPr="00F20E8E">
        <w:rPr>
          <w:rFonts w:asciiTheme="minorHAnsi" w:hAnsiTheme="minorHAnsi" w:cstheme="minorHAnsi"/>
          <w:sz w:val="21"/>
          <w:szCs w:val="21"/>
        </w:rPr>
        <w:t xml:space="preserve">ies of </w:t>
      </w:r>
      <w:r w:rsidR="00C2198F" w:rsidRPr="00F20E8E">
        <w:rPr>
          <w:rFonts w:asciiTheme="minorHAnsi" w:hAnsiTheme="minorHAnsi" w:cstheme="minorHAnsi"/>
          <w:sz w:val="21"/>
          <w:szCs w:val="21"/>
        </w:rPr>
        <w:t>trials</w:t>
      </w:r>
      <w:r w:rsidRPr="00F20E8E">
        <w:rPr>
          <w:rFonts w:asciiTheme="minorHAnsi" w:hAnsiTheme="minorHAnsi" w:cstheme="minorHAnsi"/>
          <w:sz w:val="21"/>
          <w:szCs w:val="21"/>
        </w:rPr>
        <w:t xml:space="preserve"> examining the mechanism of action, which precludes any definitive conclusions being made.</w:t>
      </w:r>
    </w:p>
    <w:p w14:paraId="668369FB" w14:textId="1499CCF6" w:rsidR="00453EAD" w:rsidRPr="00F20E8E" w:rsidRDefault="00453EAD" w:rsidP="003C4249">
      <w:pPr>
        <w:spacing w:line="360" w:lineRule="auto"/>
        <w:rPr>
          <w:rFonts w:asciiTheme="minorHAnsi" w:hAnsiTheme="minorHAnsi" w:cstheme="minorHAnsi"/>
          <w:sz w:val="21"/>
          <w:szCs w:val="21"/>
        </w:rPr>
      </w:pPr>
      <w:r w:rsidRPr="00F20E8E">
        <w:rPr>
          <w:rFonts w:asciiTheme="minorHAnsi" w:hAnsiTheme="minorHAnsi" w:cstheme="minorHAnsi"/>
          <w:sz w:val="21"/>
          <w:szCs w:val="21"/>
        </w:rPr>
        <w:t xml:space="preserve">Two </w:t>
      </w:r>
      <w:r w:rsidR="00757501" w:rsidRPr="00F20E8E">
        <w:rPr>
          <w:rFonts w:asciiTheme="minorHAnsi" w:hAnsiTheme="minorHAnsi" w:cstheme="minorHAnsi"/>
          <w:sz w:val="21"/>
          <w:szCs w:val="21"/>
        </w:rPr>
        <w:t>trials</w:t>
      </w:r>
      <w:r w:rsidRPr="00F20E8E">
        <w:rPr>
          <w:rFonts w:asciiTheme="minorHAnsi" w:hAnsiTheme="minorHAnsi" w:cstheme="minorHAnsi"/>
          <w:sz w:val="21"/>
          <w:szCs w:val="21"/>
        </w:rPr>
        <w:t xml:space="preserve"> examined the effectiveness of mindfulness for </w:t>
      </w:r>
      <w:r w:rsidR="006F6901" w:rsidRPr="00F20E8E">
        <w:rPr>
          <w:rFonts w:asciiTheme="minorHAnsi" w:hAnsiTheme="minorHAnsi" w:cstheme="minorHAnsi"/>
          <w:sz w:val="21"/>
          <w:szCs w:val="21"/>
        </w:rPr>
        <w:t xml:space="preserve">the </w:t>
      </w:r>
      <w:r w:rsidRPr="00F20E8E">
        <w:rPr>
          <w:rFonts w:asciiTheme="minorHAnsi" w:hAnsiTheme="minorHAnsi" w:cstheme="minorHAnsi"/>
          <w:sz w:val="21"/>
          <w:szCs w:val="21"/>
        </w:rPr>
        <w:t>treat</w:t>
      </w:r>
      <w:r w:rsidR="006F6901" w:rsidRPr="00F20E8E">
        <w:rPr>
          <w:rFonts w:asciiTheme="minorHAnsi" w:hAnsiTheme="minorHAnsi" w:cstheme="minorHAnsi"/>
          <w:sz w:val="21"/>
          <w:szCs w:val="21"/>
        </w:rPr>
        <w:t>ment of</w:t>
      </w:r>
      <w:r w:rsidRPr="00F20E8E">
        <w:rPr>
          <w:rFonts w:asciiTheme="minorHAnsi" w:hAnsiTheme="minorHAnsi" w:cstheme="minorHAnsi"/>
          <w:sz w:val="21"/>
          <w:szCs w:val="21"/>
        </w:rPr>
        <w:t xml:space="preserve"> PTSD, and both </w:t>
      </w:r>
      <w:r w:rsidR="00757501" w:rsidRPr="00F20E8E">
        <w:rPr>
          <w:rFonts w:asciiTheme="minorHAnsi" w:hAnsiTheme="minorHAnsi" w:cstheme="minorHAnsi"/>
          <w:sz w:val="21"/>
          <w:szCs w:val="21"/>
        </w:rPr>
        <w:t>trials</w:t>
      </w:r>
      <w:r w:rsidRPr="00F20E8E">
        <w:rPr>
          <w:rFonts w:asciiTheme="minorHAnsi" w:hAnsiTheme="minorHAnsi" w:cstheme="minorHAnsi"/>
          <w:sz w:val="21"/>
          <w:szCs w:val="21"/>
        </w:rPr>
        <w:t xml:space="preserve"> utilised MBSR. Although MBSR was associated with a decrease in PTSD symptomology over time, the strength of the evidence </w:t>
      </w:r>
      <w:r w:rsidR="006F6901" w:rsidRPr="00F20E8E">
        <w:rPr>
          <w:rFonts w:asciiTheme="minorHAnsi" w:hAnsiTheme="minorHAnsi" w:cstheme="minorHAnsi"/>
          <w:sz w:val="21"/>
          <w:szCs w:val="21"/>
        </w:rPr>
        <w:t xml:space="preserve">base </w:t>
      </w:r>
      <w:r w:rsidRPr="00F20E8E">
        <w:rPr>
          <w:rFonts w:asciiTheme="minorHAnsi" w:hAnsiTheme="minorHAnsi" w:cstheme="minorHAnsi"/>
          <w:sz w:val="21"/>
          <w:szCs w:val="21"/>
        </w:rPr>
        <w:t>was low</w:t>
      </w:r>
      <w:r w:rsidR="007D2933" w:rsidRPr="00F20E8E">
        <w:rPr>
          <w:rFonts w:asciiTheme="minorHAnsi" w:hAnsiTheme="minorHAnsi" w:cstheme="minorHAnsi"/>
          <w:sz w:val="21"/>
          <w:szCs w:val="21"/>
        </w:rPr>
        <w:t xml:space="preserve"> due to a limited number of studies.</w:t>
      </w:r>
      <w:r w:rsidRPr="00F20E8E">
        <w:rPr>
          <w:rFonts w:asciiTheme="minorHAnsi" w:hAnsiTheme="minorHAnsi" w:cstheme="minorHAnsi"/>
          <w:sz w:val="21"/>
          <w:szCs w:val="21"/>
        </w:rPr>
        <w:t xml:space="preserve"> In addition, some researchers have suggested that mindfulness-based practices may destabilise patients who are susceptible to flashbacks</w:t>
      </w:r>
      <w:r w:rsidR="004C2E9D" w:rsidRPr="00F20E8E">
        <w:rPr>
          <w:rFonts w:asciiTheme="minorHAnsi" w:hAnsiTheme="minorHAnsi" w:cstheme="minorHAnsi"/>
          <w:sz w:val="21"/>
          <w:szCs w:val="21"/>
        </w:rPr>
        <w:t xml:space="preserve"> and</w:t>
      </w:r>
      <w:r w:rsidRPr="00F20E8E">
        <w:rPr>
          <w:rFonts w:asciiTheme="minorHAnsi" w:hAnsiTheme="minorHAnsi" w:cstheme="minorHAnsi"/>
          <w:sz w:val="21"/>
          <w:szCs w:val="21"/>
        </w:rPr>
        <w:t xml:space="preserve"> rumination</w:t>
      </w:r>
      <w:r w:rsidR="004C2E9D" w:rsidRPr="00F20E8E">
        <w:rPr>
          <w:rFonts w:asciiTheme="minorHAnsi" w:hAnsiTheme="minorHAnsi" w:cstheme="minorHAnsi"/>
          <w:sz w:val="21"/>
          <w:szCs w:val="21"/>
        </w:rPr>
        <w:t>,</w:t>
      </w:r>
      <w:r w:rsidRPr="00F20E8E">
        <w:rPr>
          <w:rFonts w:asciiTheme="minorHAnsi" w:hAnsiTheme="minorHAnsi" w:cstheme="minorHAnsi"/>
          <w:sz w:val="21"/>
          <w:szCs w:val="21"/>
        </w:rPr>
        <w:t xml:space="preserve"> or prone to trauma-triggered memories.</w:t>
      </w:r>
      <w:hyperlink w:anchor="_ENREF_35" w:tooltip="Boyd, 2018 #44"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&lt;EndNote&gt;&lt;Cite&gt;&lt;Author&gt;Boyd&lt;/Author&gt;&lt;Year&gt;2018&lt;/Year&gt;&lt;RecNum&gt;44&lt;/RecNum&gt;&lt;DisplayText&gt;&lt;style face="superscript"&gt;35&lt;/style&gt;&lt;/DisplayText&gt;&lt;record&gt;&lt;rec-number&gt;44&lt;/rec-number&gt;&lt;foreign-keys&gt;&lt;key app="EN" db-id="pa59tdvxee2fe5eftppxrs9ntpprs0050vp5"&gt;44&lt;/key&gt;&lt;/foreign-keys&gt;&lt;ref-type name="Journal Article"&gt;17&lt;/ref-type&gt;&lt;contributors&gt;&lt;authors&gt;&lt;author&gt;Boyd, J. E.&lt;/author&gt;&lt;author&gt;Lanius, R. A.&lt;/author&gt;&lt;author&gt;McKinnon, M. C.&lt;/author&gt;&lt;/authors&gt;&lt;/contributors&gt;&lt;titles&gt;&lt;title&gt;Mindfulness-based treatments for posttraumatic stress disorder: A review of the treatment literature and neurobiological evidence&lt;/title&gt;&lt;secondary-title&gt;Journal of Psychiatry and Neuroscience&lt;/secondary-title&gt;&lt;/titles&gt;&lt;periodical&gt;&lt;full-title&gt;Journal of Psychiatry and Neuroscience&lt;/full-title&gt;&lt;/periodical&gt;&lt;pages&gt;7-25&lt;/pages&gt;&lt;volume&gt;43&lt;/volume&gt;&lt;dates&gt;&lt;year&gt;2018&lt;/year&gt;&lt;/dates&gt;&lt;urls&gt;&lt;/urls&gt;&lt;electronic-resource-num&gt;10.1503/jpn.170021&lt;/electronic-resource-num&gt;&lt;/record&gt;&lt;/Cite&gt;&lt;/EndNote&gt;</w:instrText>
        </w:r>
        <w:r w:rsidR="00AB0343" w:rsidRPr="00F20E8E">
          <w:rPr>
            <w:rFonts w:asciiTheme="minorHAnsi" w:hAnsiTheme="minorHAnsi" w:cstheme="minorHAnsi"/>
            <w:sz w:val="21"/>
            <w:szCs w:val="21"/>
          </w:rPr>
          <w:fldChar w:fldCharType="separate"/>
        </w:r>
        <w:r w:rsidR="00AB0343" w:rsidRPr="00F20E8E">
          <w:rPr>
            <w:rFonts w:asciiTheme="minorHAnsi" w:hAnsiTheme="minorHAnsi" w:cstheme="minorHAnsi"/>
            <w:noProof/>
            <w:sz w:val="21"/>
            <w:szCs w:val="21"/>
            <w:vertAlign w:val="superscript"/>
          </w:rPr>
          <w:t>35</w:t>
        </w:r>
        <w:r w:rsidR="00AB0343" w:rsidRPr="00F20E8E">
          <w:rPr>
            <w:rFonts w:asciiTheme="minorHAnsi" w:hAnsiTheme="minorHAnsi" w:cstheme="minorHAnsi"/>
            <w:sz w:val="21"/>
            <w:szCs w:val="21"/>
          </w:rPr>
          <w:fldChar w:fldCharType="end"/>
        </w:r>
      </w:hyperlink>
      <w:r w:rsidRPr="00F20E8E">
        <w:rPr>
          <w:rFonts w:asciiTheme="minorHAnsi" w:hAnsiTheme="minorHAnsi" w:cstheme="minorHAnsi"/>
          <w:sz w:val="21"/>
          <w:szCs w:val="21"/>
        </w:rPr>
        <w:t xml:space="preserve"> </w:t>
      </w:r>
      <w:r w:rsidRPr="00F20E8E">
        <w:rPr>
          <w:rFonts w:asciiTheme="minorHAnsi" w:hAnsiTheme="minorHAnsi" w:cstheme="minorHAnsi"/>
          <w:sz w:val="21"/>
          <w:szCs w:val="21"/>
        </w:rPr>
        <w:lastRenderedPageBreak/>
        <w:t xml:space="preserve">Future </w:t>
      </w:r>
      <w:r w:rsidR="007F1B56" w:rsidRPr="00F20E8E">
        <w:rPr>
          <w:rFonts w:asciiTheme="minorHAnsi" w:hAnsiTheme="minorHAnsi" w:cstheme="minorHAnsi"/>
          <w:sz w:val="21"/>
          <w:szCs w:val="21"/>
        </w:rPr>
        <w:t>trials</w:t>
      </w:r>
      <w:r w:rsidRPr="00F20E8E">
        <w:rPr>
          <w:rFonts w:asciiTheme="minorHAnsi" w:hAnsiTheme="minorHAnsi" w:cstheme="minorHAnsi"/>
          <w:sz w:val="21"/>
          <w:szCs w:val="21"/>
        </w:rPr>
        <w:t xml:space="preserve"> are needed to ascertain whether mindfulness</w:t>
      </w:r>
      <w:r w:rsidR="004C2E9D" w:rsidRPr="00F20E8E">
        <w:rPr>
          <w:rFonts w:asciiTheme="minorHAnsi" w:hAnsiTheme="minorHAnsi" w:cstheme="minorHAnsi"/>
          <w:sz w:val="21"/>
          <w:szCs w:val="21"/>
        </w:rPr>
        <w:t>-</w:t>
      </w:r>
      <w:r w:rsidRPr="00F20E8E">
        <w:rPr>
          <w:rFonts w:asciiTheme="minorHAnsi" w:hAnsiTheme="minorHAnsi" w:cstheme="minorHAnsi"/>
          <w:sz w:val="21"/>
          <w:szCs w:val="21"/>
        </w:rPr>
        <w:t xml:space="preserve">based treatments are appropriate for PTSD and </w:t>
      </w:r>
      <w:r w:rsidR="004C2E9D" w:rsidRPr="00F20E8E">
        <w:rPr>
          <w:rFonts w:asciiTheme="minorHAnsi" w:hAnsiTheme="minorHAnsi" w:cstheme="minorHAnsi"/>
          <w:sz w:val="21"/>
          <w:szCs w:val="21"/>
        </w:rPr>
        <w:t xml:space="preserve">to </w:t>
      </w:r>
      <w:r w:rsidRPr="00F20E8E">
        <w:rPr>
          <w:rFonts w:asciiTheme="minorHAnsi" w:hAnsiTheme="minorHAnsi" w:cstheme="minorHAnsi"/>
          <w:sz w:val="21"/>
          <w:szCs w:val="21"/>
        </w:rPr>
        <w:t xml:space="preserve">understand </w:t>
      </w:r>
      <w:r w:rsidR="004C2E9D" w:rsidRPr="00F20E8E">
        <w:rPr>
          <w:rFonts w:asciiTheme="minorHAnsi" w:hAnsiTheme="minorHAnsi" w:cstheme="minorHAnsi"/>
          <w:sz w:val="21"/>
          <w:szCs w:val="21"/>
        </w:rPr>
        <w:t>the impact of</w:t>
      </w:r>
      <w:r w:rsidRPr="00F20E8E">
        <w:rPr>
          <w:rFonts w:asciiTheme="minorHAnsi" w:hAnsiTheme="minorHAnsi" w:cstheme="minorHAnsi"/>
          <w:sz w:val="21"/>
          <w:szCs w:val="21"/>
        </w:rPr>
        <w:t xml:space="preserve"> patient symptomatology and characteristics. </w:t>
      </w:r>
    </w:p>
    <w:p w14:paraId="5A85B13A" w14:textId="1A031354" w:rsidR="00453EAD" w:rsidRPr="00F20E8E" w:rsidRDefault="000B3D9D" w:rsidP="003C4249">
      <w:pPr>
        <w:spacing w:line="360" w:lineRule="auto"/>
        <w:rPr>
          <w:rFonts w:asciiTheme="minorHAnsi" w:hAnsiTheme="minorHAnsi" w:cstheme="minorHAnsi"/>
          <w:sz w:val="21"/>
          <w:szCs w:val="21"/>
        </w:rPr>
      </w:pPr>
      <w:r w:rsidRPr="00F20E8E">
        <w:rPr>
          <w:rFonts w:asciiTheme="minorHAnsi" w:hAnsiTheme="minorHAnsi" w:cstheme="minorHAnsi"/>
          <w:sz w:val="21"/>
          <w:szCs w:val="21"/>
        </w:rPr>
        <w:t>T</w:t>
      </w:r>
      <w:r w:rsidR="00757501" w:rsidRPr="00F20E8E">
        <w:rPr>
          <w:rFonts w:asciiTheme="minorHAnsi" w:hAnsiTheme="minorHAnsi" w:cstheme="minorHAnsi"/>
          <w:sz w:val="21"/>
          <w:szCs w:val="21"/>
        </w:rPr>
        <w:t>he trial</w:t>
      </w:r>
      <w:r w:rsidR="00A40C6C" w:rsidRPr="00F20E8E">
        <w:rPr>
          <w:rFonts w:asciiTheme="minorHAnsi" w:hAnsiTheme="minorHAnsi" w:cstheme="minorHAnsi"/>
          <w:sz w:val="21"/>
          <w:szCs w:val="21"/>
        </w:rPr>
        <w:t>s included in this review,</w:t>
      </w:r>
      <w:r w:rsidRPr="00F20E8E">
        <w:rPr>
          <w:rFonts w:asciiTheme="minorHAnsi" w:hAnsiTheme="minorHAnsi" w:cstheme="minorHAnsi"/>
          <w:sz w:val="21"/>
          <w:szCs w:val="21"/>
        </w:rPr>
        <w:t xml:space="preserve"> provide supporting </w:t>
      </w:r>
      <w:r w:rsidR="00153D21" w:rsidRPr="00F20E8E">
        <w:rPr>
          <w:rFonts w:asciiTheme="minorHAnsi" w:hAnsiTheme="minorHAnsi" w:cstheme="minorHAnsi"/>
          <w:sz w:val="21"/>
          <w:szCs w:val="21"/>
        </w:rPr>
        <w:t>evidence for</w:t>
      </w:r>
      <w:r w:rsidR="00153D21" w:rsidRPr="00F20E8E">
        <w:rPr>
          <w:rFonts w:asciiTheme="minorHAnsi" w:hAnsiTheme="minorHAnsi" w:cstheme="minorHAnsi"/>
          <w:i/>
          <w:sz w:val="21"/>
          <w:szCs w:val="21"/>
        </w:rPr>
        <w:t xml:space="preserve"> </w:t>
      </w:r>
      <w:r w:rsidR="00453EAD" w:rsidRPr="00F20E8E">
        <w:rPr>
          <w:rFonts w:asciiTheme="minorHAnsi" w:hAnsiTheme="minorHAnsi" w:cstheme="minorHAnsi"/>
          <w:sz w:val="21"/>
          <w:szCs w:val="21"/>
        </w:rPr>
        <w:t>mindfulness practices le</w:t>
      </w:r>
      <w:r w:rsidR="00153D21" w:rsidRPr="00F20E8E">
        <w:rPr>
          <w:rFonts w:asciiTheme="minorHAnsi" w:hAnsiTheme="minorHAnsi" w:cstheme="minorHAnsi"/>
          <w:sz w:val="21"/>
          <w:szCs w:val="21"/>
        </w:rPr>
        <w:t>a</w:t>
      </w:r>
      <w:r w:rsidR="00453EAD" w:rsidRPr="00F20E8E">
        <w:rPr>
          <w:rFonts w:asciiTheme="minorHAnsi" w:hAnsiTheme="minorHAnsi" w:cstheme="minorHAnsi"/>
          <w:sz w:val="21"/>
          <w:szCs w:val="21"/>
        </w:rPr>
        <w:t>d</w:t>
      </w:r>
      <w:r w:rsidR="00153D21" w:rsidRPr="00F20E8E">
        <w:rPr>
          <w:rFonts w:asciiTheme="minorHAnsi" w:hAnsiTheme="minorHAnsi" w:cstheme="minorHAnsi"/>
          <w:sz w:val="21"/>
          <w:szCs w:val="21"/>
        </w:rPr>
        <w:t>ing</w:t>
      </w:r>
      <w:r w:rsidR="00453EAD" w:rsidRPr="00F20E8E">
        <w:rPr>
          <w:rFonts w:asciiTheme="minorHAnsi" w:hAnsiTheme="minorHAnsi" w:cstheme="minorHAnsi"/>
          <w:sz w:val="21"/>
          <w:szCs w:val="21"/>
        </w:rPr>
        <w:t xml:space="preserve"> to post-treatment improvement in substance use behaviour, such as decreasing alcohol craving, thought suppression, increasing physiological recovery from alcohol cues</w:t>
      </w:r>
      <w:r w:rsidR="004C2E9D" w:rsidRPr="00F20E8E">
        <w:rPr>
          <w:rFonts w:asciiTheme="minorHAnsi" w:hAnsiTheme="minorHAnsi" w:cstheme="minorHAnsi"/>
          <w:sz w:val="21"/>
          <w:szCs w:val="21"/>
        </w:rPr>
        <w:t>,</w:t>
      </w:r>
      <w:r w:rsidR="00453EAD" w:rsidRPr="00F20E8E">
        <w:rPr>
          <w:rFonts w:asciiTheme="minorHAnsi" w:hAnsiTheme="minorHAnsi" w:cstheme="minorHAnsi"/>
          <w:sz w:val="21"/>
          <w:szCs w:val="21"/>
        </w:rPr>
        <w:t xml:space="preserve"> and modulat</w:t>
      </w:r>
      <w:r w:rsidR="004C2E9D" w:rsidRPr="00F20E8E">
        <w:rPr>
          <w:rFonts w:asciiTheme="minorHAnsi" w:hAnsiTheme="minorHAnsi" w:cstheme="minorHAnsi"/>
          <w:sz w:val="21"/>
          <w:szCs w:val="21"/>
        </w:rPr>
        <w:t>ing</w:t>
      </w:r>
      <w:r w:rsidR="00453EAD" w:rsidRPr="00F20E8E">
        <w:rPr>
          <w:rFonts w:asciiTheme="minorHAnsi" w:hAnsiTheme="minorHAnsi" w:cstheme="minorHAnsi"/>
          <w:sz w:val="21"/>
          <w:szCs w:val="21"/>
        </w:rPr>
        <w:t xml:space="preserve"> alcohol attentional bias.</w:t>
      </w:r>
      <w:hyperlink w:anchor="_ENREF_141" w:tooltip="Garland, 2010 #234" w:history="1">
        <w:r w:rsidR="00AB0343" w:rsidRPr="00F20E8E">
          <w:rPr>
            <w:rFonts w:asciiTheme="minorHAnsi" w:hAnsiTheme="minorHAnsi" w:cstheme="minorHAnsi"/>
            <w:sz w:val="21"/>
            <w:szCs w:val="21"/>
          </w:rPr>
          <w:fldChar w:fldCharType="begin"/>
        </w:r>
        <w:r w:rsidR="00AB0343">
          <w:rPr>
            <w:rFonts w:asciiTheme="minorHAnsi" w:hAnsiTheme="minorHAnsi" w:cstheme="minorHAnsi"/>
            <w:sz w:val="21"/>
            <w:szCs w:val="21"/>
          </w:rPr>
          <w:instrText xml:space="preserve"> ADDIN EN.CITE &lt;EndNote&gt;&lt;Cite&gt;&lt;Author&gt;Garland&lt;/Author&gt;&lt;Year&gt;2010&lt;/Year&gt;&lt;RecNum&gt;234&lt;/RecNum&gt;&lt;DisplayText&gt;&lt;style face="superscript"&gt;141&lt;/style&gt;&lt;/DisplayText&gt;&lt;record&gt;&lt;rec-number&gt;234&lt;/rec-number&gt;&lt;foreign-keys&gt;&lt;key app="EN" db-id="pa59tdvxee2fe5eftppxrs9ntpprs0050vp5"&gt;234&lt;/key&gt;&lt;/foreign-keys&gt;&lt;ref-type name="Journal Article"&gt;17&lt;/ref-type&gt;&lt;contributors&gt;&lt;authors&gt;&lt;author&gt;Garland, E. L.&lt;/author&gt;&lt;author&gt;Gaylord, S. A.&lt;/author&gt;&lt;author&gt;Boettiger, C. A.&lt;/author&gt;&lt;author&gt;Howard, M. O.&lt;/author&gt;&lt;/authors&gt;&lt;/contributors&gt;&lt;titles&gt;&lt;title&gt;Mindfulness training modifies cognitive, affective, and physiological mechanisms implicated in alcohol dependence: Results of a randomised controlled pilot trial&lt;/title&gt;&lt;secondary-title&gt;Journal of Psychoactive Drugs&lt;/secondary-title&gt;&lt;/titles&gt;&lt;periodical&gt;&lt;full-title&gt;Journal of Psychoactive Drugs&lt;/full-title&gt;&lt;/periodical&gt;&lt;pages&gt;177-192&lt;/pages&gt;&lt;volume&gt;42&lt;/volume&gt;&lt;number&gt;2&lt;/number&gt;&lt;dates&gt;&lt;year&gt;2010&lt;/year&gt;&lt;/dates&gt;&lt;isbn&gt;0279-1072&lt;/isbn&gt;&lt;urls&gt;&lt;/urls&gt;&lt;/record&gt;&lt;/Cite&gt;&lt;/EndNote&gt;</w:instrText>
        </w:r>
        <w:r w:rsidR="00AB0343" w:rsidRPr="00F20E8E">
          <w:rPr>
            <w:rFonts w:asciiTheme="minorHAnsi" w:hAnsiTheme="minorHAnsi" w:cstheme="minorHAnsi"/>
            <w:sz w:val="21"/>
            <w:szCs w:val="21"/>
          </w:rPr>
          <w:fldChar w:fldCharType="separate"/>
        </w:r>
        <w:r w:rsidR="00AB0343" w:rsidRPr="00AB0343">
          <w:rPr>
            <w:rFonts w:asciiTheme="minorHAnsi" w:hAnsiTheme="minorHAnsi" w:cstheme="minorHAnsi"/>
            <w:noProof/>
            <w:sz w:val="21"/>
            <w:szCs w:val="21"/>
            <w:vertAlign w:val="superscript"/>
          </w:rPr>
          <w:t>141</w:t>
        </w:r>
        <w:r w:rsidR="00AB0343" w:rsidRPr="00F20E8E">
          <w:rPr>
            <w:rFonts w:asciiTheme="minorHAnsi" w:hAnsiTheme="minorHAnsi" w:cstheme="minorHAnsi"/>
            <w:sz w:val="21"/>
            <w:szCs w:val="21"/>
          </w:rPr>
          <w:fldChar w:fldCharType="end"/>
        </w:r>
      </w:hyperlink>
      <w:r w:rsidR="00453EAD" w:rsidRPr="00F20E8E">
        <w:rPr>
          <w:rFonts w:asciiTheme="minorHAnsi" w:hAnsiTheme="minorHAnsi" w:cstheme="minorHAnsi"/>
          <w:sz w:val="21"/>
          <w:szCs w:val="21"/>
        </w:rPr>
        <w:t xml:space="preserve"> However, the evidence </w:t>
      </w:r>
      <w:r w:rsidR="006F6901" w:rsidRPr="00F20E8E">
        <w:rPr>
          <w:rFonts w:asciiTheme="minorHAnsi" w:hAnsiTheme="minorHAnsi" w:cstheme="minorHAnsi"/>
          <w:sz w:val="21"/>
          <w:szCs w:val="21"/>
        </w:rPr>
        <w:t>that informed these findings was of poor quality, meaning that we can have limited confidence in these findings at the present time</w:t>
      </w:r>
      <w:r w:rsidR="00453EAD" w:rsidRPr="00F20E8E">
        <w:rPr>
          <w:rFonts w:asciiTheme="minorHAnsi" w:hAnsiTheme="minorHAnsi" w:cstheme="minorHAnsi"/>
          <w:sz w:val="21"/>
          <w:szCs w:val="21"/>
        </w:rPr>
        <w:t xml:space="preserve">. This aspect is worth further investigation, as there </w:t>
      </w:r>
      <w:r w:rsidR="006A2BE4" w:rsidRPr="00F20E8E">
        <w:rPr>
          <w:rFonts w:asciiTheme="minorHAnsi" w:hAnsiTheme="minorHAnsi" w:cstheme="minorHAnsi"/>
          <w:sz w:val="21"/>
          <w:szCs w:val="21"/>
        </w:rPr>
        <w:t>is</w:t>
      </w:r>
      <w:r w:rsidR="00453EAD" w:rsidRPr="00F20E8E">
        <w:rPr>
          <w:rFonts w:asciiTheme="minorHAnsi" w:hAnsiTheme="minorHAnsi" w:cstheme="minorHAnsi"/>
          <w:sz w:val="21"/>
          <w:szCs w:val="21"/>
        </w:rPr>
        <w:t xml:space="preserve"> preliminary evidence suggesting efficacy of mindfulness practices in the treatment of </w:t>
      </w:r>
      <w:r w:rsidR="006A2BE4" w:rsidRPr="00F20E8E">
        <w:rPr>
          <w:rFonts w:asciiTheme="minorHAnsi" w:hAnsiTheme="minorHAnsi" w:cstheme="minorHAnsi"/>
          <w:sz w:val="21"/>
          <w:szCs w:val="21"/>
        </w:rPr>
        <w:t>AUD</w:t>
      </w:r>
      <w:r w:rsidR="00453EAD" w:rsidRPr="00F20E8E">
        <w:rPr>
          <w:rFonts w:asciiTheme="minorHAnsi" w:hAnsiTheme="minorHAnsi" w:cstheme="minorHAnsi"/>
          <w:sz w:val="21"/>
          <w:szCs w:val="21"/>
        </w:rPr>
        <w:t>.</w:t>
      </w:r>
    </w:p>
    <w:p w14:paraId="55ECDF40" w14:textId="77777777" w:rsidR="00453EAD" w:rsidRPr="00F20E8E" w:rsidRDefault="00453EAD" w:rsidP="003C4249">
      <w:pPr>
        <w:pStyle w:val="Heading2"/>
        <w:spacing w:line="360" w:lineRule="auto"/>
      </w:pPr>
      <w:bookmarkStart w:id="240" w:name="_Toc532823362"/>
      <w:r w:rsidRPr="00F20E8E">
        <w:t>Adjunct meditation, yoga and mindfulness treatments</w:t>
      </w:r>
      <w:bookmarkEnd w:id="240"/>
    </w:p>
    <w:p w14:paraId="7B3D8AA4" w14:textId="43ACEFC1" w:rsidR="00453EAD" w:rsidRPr="00F20E8E" w:rsidRDefault="00453EAD" w:rsidP="003C4249">
      <w:pPr>
        <w:spacing w:line="360" w:lineRule="auto"/>
        <w:rPr>
          <w:sz w:val="21"/>
          <w:szCs w:val="21"/>
        </w:rPr>
      </w:pPr>
      <w:r w:rsidRPr="00F20E8E">
        <w:rPr>
          <w:rFonts w:cs="Arial"/>
          <w:sz w:val="21"/>
          <w:szCs w:val="21"/>
        </w:rPr>
        <w:t xml:space="preserve">All of the evidence for the effectiveness of yoga and mindfulness as adjunct treatments for PTSD, anxiety, depression, and </w:t>
      </w:r>
      <w:r w:rsidR="0039093B" w:rsidRPr="00F20E8E">
        <w:rPr>
          <w:rFonts w:cs="Arial"/>
          <w:sz w:val="21"/>
          <w:szCs w:val="21"/>
        </w:rPr>
        <w:t>AUD</w:t>
      </w:r>
      <w:r w:rsidRPr="00F20E8E">
        <w:rPr>
          <w:rFonts w:cs="Arial"/>
          <w:sz w:val="21"/>
          <w:szCs w:val="21"/>
        </w:rPr>
        <w:t xml:space="preserve"> was rated as ‘Unknown’. This was somewhat surprising given that both mindfulness and yoga were ranked as </w:t>
      </w:r>
      <w:r w:rsidR="00F6162C" w:rsidRPr="00F20E8E">
        <w:rPr>
          <w:rFonts w:cs="Arial"/>
          <w:sz w:val="21"/>
          <w:szCs w:val="21"/>
        </w:rPr>
        <w:t>‘</w:t>
      </w:r>
      <w:r w:rsidRPr="00F20E8E">
        <w:rPr>
          <w:rFonts w:cs="Arial"/>
          <w:sz w:val="21"/>
          <w:szCs w:val="21"/>
        </w:rPr>
        <w:t>Promising’ for certain populations when delivered as stand-alone treatments. Given that CBT has been found to be more effective when augmented with other standard treatments such as medication</w:t>
      </w:r>
      <w:r w:rsidR="00187B0F" w:rsidRPr="00F20E8E">
        <w:rPr>
          <w:rFonts w:cs="Arial"/>
          <w:sz w:val="21"/>
          <w:szCs w:val="21"/>
        </w:rPr>
        <w:t>,</w:t>
      </w:r>
      <w:hyperlink w:anchor="_ENREF_152" w:tooltip="Eisendrath, 2016 #231" w:history="1">
        <w:r w:rsidR="00AB0343" w:rsidRPr="00F20E8E">
          <w:rPr>
            <w:rFonts w:cs="Arial"/>
            <w:sz w:val="21"/>
            <w:szCs w:val="21"/>
          </w:rPr>
          <w:fldChar w:fldCharType="begin"/>
        </w:r>
        <w:r w:rsidR="00AB0343">
          <w:rPr>
            <w:rFonts w:cs="Arial"/>
            <w:sz w:val="21"/>
            <w:szCs w:val="21"/>
          </w:rPr>
          <w:instrText xml:space="preserve"> ADDIN EN.CITE &lt;EndNote&gt;&lt;Cite&gt;&lt;Author&gt;Eisendrath&lt;/Author&gt;&lt;Year&gt;2016&lt;/Year&gt;&lt;RecNum&gt;231&lt;/RecNum&gt;&lt;DisplayText&gt;&lt;style face="superscript"&gt;152&lt;/style&gt;&lt;/DisplayText&gt;&lt;record&gt;&lt;rec-number&gt;231&lt;/rec-number&gt;&lt;foreign-keys&gt;&lt;key app="EN" db-id="pa59tdvxee2fe5eftppxrs9ntpprs0050vp5"&gt;231&lt;/key&gt;&lt;/foreign-keys&gt;&lt;ref-type name="Journal Article"&gt;17&lt;/ref-type&gt;&lt;contributors&gt;&lt;authors&gt;&lt;author&gt;Eisendrath, Stuart J&lt;/author&gt;&lt;author&gt;Gillung, Erin&lt;/author&gt;&lt;author&gt;Delucchi, Kevin L&lt;/author&gt;&lt;author&gt;Segal, Zindel V&lt;/author&gt;&lt;author&gt;Nelson, J Craig&lt;/author&gt;&lt;author&gt;McInnes, L Alison&lt;/author&gt;&lt;author&gt;Mathalon, Daniel H&lt;/author&gt;&lt;author&gt;Feldman, Mitchell D&lt;/author&gt;&lt;/authors&gt;&lt;/contributors&gt;&lt;titles&gt;&lt;title&gt;A randomised controlled trial of mindfulness-based cognitive therapy for treatment-resistant depression&lt;/title&gt;&lt;secondary-title&gt;Psychotherapy and psychosomatics&lt;/secondary-title&gt;&lt;/titles&gt;&lt;periodical&gt;&lt;full-title&gt;Psychotherapy and psychosomatics&lt;/full-title&gt;&lt;/periodical&gt;&lt;pages&gt;99-110&lt;/pages&gt;&lt;volume&gt;85&lt;/volume&gt;&lt;number&gt;2&lt;/number&gt;&lt;dates&gt;&lt;year&gt;2016&lt;/year&gt;&lt;/dates&gt;&lt;isbn&gt;0033-3190&lt;/isbn&gt;&lt;urls&gt;&lt;/urls&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152</w:t>
        </w:r>
        <w:r w:rsidR="00AB0343" w:rsidRPr="00F20E8E">
          <w:rPr>
            <w:rFonts w:cs="Arial"/>
            <w:sz w:val="21"/>
            <w:szCs w:val="21"/>
          </w:rPr>
          <w:fldChar w:fldCharType="end"/>
        </w:r>
      </w:hyperlink>
      <w:r w:rsidRPr="00F20E8E">
        <w:rPr>
          <w:rFonts w:cs="Arial"/>
          <w:sz w:val="21"/>
          <w:szCs w:val="21"/>
        </w:rPr>
        <w:t xml:space="preserve"> it may be expected that there would be similar results when yoga and mindfulness interventions were delivered as adjunct treatments to standard treatment, particularly for the trea</w:t>
      </w:r>
      <w:r w:rsidR="00187B0F" w:rsidRPr="00F20E8E">
        <w:rPr>
          <w:rFonts w:cs="Arial"/>
          <w:sz w:val="21"/>
          <w:szCs w:val="21"/>
        </w:rPr>
        <w:t>tment of depression and anxiety, for which promising evidence was found in stand-alone treatments.</w:t>
      </w:r>
      <w:r w:rsidRPr="00F20E8E">
        <w:rPr>
          <w:rFonts w:cs="Arial"/>
          <w:sz w:val="21"/>
          <w:szCs w:val="21"/>
        </w:rPr>
        <w:t xml:space="preserve"> Four trials examined the efficacy of adjunct group-based yoga to treat depression with a positive direction indicating that yoga interventions demonstrated additional benefits as adjunct treatments when compared to </w:t>
      </w:r>
      <w:r w:rsidR="0090756B">
        <w:rPr>
          <w:rFonts w:cs="Arial"/>
          <w:sz w:val="21"/>
          <w:szCs w:val="21"/>
        </w:rPr>
        <w:t>comparison</w:t>
      </w:r>
      <w:r w:rsidRPr="00F20E8E">
        <w:rPr>
          <w:rFonts w:cs="Arial"/>
          <w:sz w:val="21"/>
          <w:szCs w:val="21"/>
        </w:rPr>
        <w:t xml:space="preserve"> groups. However</w:t>
      </w:r>
      <w:r w:rsidR="000E3583" w:rsidRPr="00F20E8E">
        <w:rPr>
          <w:rFonts w:cs="Arial"/>
          <w:sz w:val="21"/>
          <w:szCs w:val="21"/>
        </w:rPr>
        <w:t>,</w:t>
      </w:r>
      <w:r w:rsidRPr="00F20E8E">
        <w:rPr>
          <w:rFonts w:cs="Arial"/>
          <w:sz w:val="21"/>
          <w:szCs w:val="21"/>
        </w:rPr>
        <w:t xml:space="preserve"> due to high risk of bias resulting from methodological limitations</w:t>
      </w:r>
      <w:r w:rsidR="00F6162C" w:rsidRPr="00F20E8E">
        <w:rPr>
          <w:rFonts w:cs="Arial"/>
          <w:sz w:val="21"/>
          <w:szCs w:val="21"/>
        </w:rPr>
        <w:t xml:space="preserve"> of the trials reviewed</w:t>
      </w:r>
      <w:r w:rsidRPr="00F20E8E">
        <w:rPr>
          <w:rFonts w:cs="Arial"/>
          <w:sz w:val="21"/>
          <w:szCs w:val="21"/>
        </w:rPr>
        <w:t xml:space="preserve">, the evidence base for adjunct group-based yoga as a treatment for depression was rated as ‘Unknown’. </w:t>
      </w:r>
    </w:p>
    <w:p w14:paraId="02FCA11B" w14:textId="5C76A949" w:rsidR="00453EAD" w:rsidRPr="00F20E8E" w:rsidRDefault="00453EAD" w:rsidP="003C4249">
      <w:pPr>
        <w:spacing w:line="360" w:lineRule="auto"/>
        <w:rPr>
          <w:rFonts w:cs="Arial"/>
          <w:sz w:val="21"/>
          <w:szCs w:val="21"/>
        </w:rPr>
      </w:pPr>
      <w:r w:rsidRPr="00F20E8E">
        <w:rPr>
          <w:sz w:val="21"/>
          <w:szCs w:val="21"/>
        </w:rPr>
        <w:t>The evidence examining adjunct group-based mindfulness for depression was also ranked as ‘Unknown’. As previously discussed, mindfulness practices work through teaching participants to self-regulate attention to t</w:t>
      </w:r>
      <w:r w:rsidR="000E3583" w:rsidRPr="00F20E8E">
        <w:rPr>
          <w:sz w:val="21"/>
          <w:szCs w:val="21"/>
        </w:rPr>
        <w:t>he present moment in a non-judg</w:t>
      </w:r>
      <w:r w:rsidRPr="00F20E8E">
        <w:rPr>
          <w:sz w:val="21"/>
          <w:szCs w:val="21"/>
        </w:rPr>
        <w:t>mental, accepting way.</w:t>
      </w:r>
      <w:hyperlink w:anchor="_ENREF_16" w:tooltip="Bishop, 2004 #148" w:history="1">
        <w:r w:rsidR="00AB0343" w:rsidRPr="00F20E8E">
          <w:rPr>
            <w:sz w:val="21"/>
            <w:szCs w:val="21"/>
          </w:rPr>
          <w:fldChar w:fldCharType="begin"/>
        </w:r>
        <w:r w:rsidR="00AB0343">
          <w:rPr>
            <w:sz w:val="21"/>
            <w:szCs w:val="21"/>
          </w:rPr>
          <w:instrText xml:space="preserve"> ADDIN EN.CITE &lt;EndNote&gt;&lt;Cite&gt;&lt;Author&gt;Bishop&lt;/Author&gt;&lt;Year&gt;2004&lt;/Year&gt;&lt;RecNum&gt;148&lt;/RecNum&gt;&lt;DisplayText&gt;&lt;style face="superscript"&gt;16&lt;/style&gt;&lt;/DisplayText&gt;&lt;record&gt;&lt;rec-number&gt;148&lt;/rec-number&gt;&lt;foreign-keys&gt;&lt;key app="EN" db-id="pa59tdvxee2fe5eftppxrs9ntpprs0050vp5"&gt;148&lt;/key&gt;&lt;/foreign-keys&gt;&lt;ref-type name="Journal Article"&gt;17&lt;/ref-type&gt;&lt;contributors&gt;&lt;authors&gt;&lt;author&gt;Bishop, S. R.&lt;/author&gt;&lt;author&gt;Lau, M.&lt;/author&gt;&lt;author&gt;Shapiro, S.&lt;/author&gt;&lt;author&gt;Carlson, L.&lt;/author&gt;&lt;author&gt;Anderson, N. D.&lt;/author&gt;&lt;author&gt;Carmody, J.&lt;/author&gt;&lt;author&gt;Segal, Z. V.&lt;/author&gt;&lt;author&gt;Abbey, S.&lt;/author&gt;&lt;author&gt;Speca, M.&lt;/author&gt;&lt;author&gt;Velting, D.&lt;/author&gt;&lt;author&gt;Devins, G.&lt;/author&gt;&lt;/authors&gt;&lt;/contributors&gt;&lt;titles&gt;&lt;title&gt;Mindfulness: A proposed operational definition&lt;/title&gt;&lt;secondary-title&gt;Clinical Psychology: Science and Practice&lt;/secondary-title&gt;&lt;/titles&gt;&lt;periodical&gt;&lt;full-title&gt;Clinical Psychology: Science and Practice&lt;/full-title&gt;&lt;/periodical&gt;&lt;pages&gt;230-241&lt;/pages&gt;&lt;volume&gt;11&lt;/volume&gt;&lt;dates&gt;&lt;year&gt;2004&lt;/year&gt;&lt;/dates&gt;&lt;urls&gt;&lt;/urls&gt;&lt;electronic-resource-num&gt;10.1093/clipsy/bph077&lt;/electronic-resource-num&gt;&lt;/record&gt;&lt;/Cite&gt;&lt;/EndNote&gt;</w:instrText>
        </w:r>
        <w:r w:rsidR="00AB0343" w:rsidRPr="00F20E8E">
          <w:rPr>
            <w:sz w:val="21"/>
            <w:szCs w:val="21"/>
          </w:rPr>
          <w:fldChar w:fldCharType="separate"/>
        </w:r>
        <w:r w:rsidR="00AB0343" w:rsidRPr="00F20E8E">
          <w:rPr>
            <w:noProof/>
            <w:sz w:val="21"/>
            <w:szCs w:val="21"/>
            <w:vertAlign w:val="superscript"/>
          </w:rPr>
          <w:t>16</w:t>
        </w:r>
        <w:r w:rsidR="00AB0343" w:rsidRPr="00F20E8E">
          <w:rPr>
            <w:sz w:val="21"/>
            <w:szCs w:val="21"/>
          </w:rPr>
          <w:fldChar w:fldCharType="end"/>
        </w:r>
      </w:hyperlink>
      <w:r w:rsidRPr="00F20E8E">
        <w:rPr>
          <w:sz w:val="21"/>
          <w:szCs w:val="21"/>
        </w:rPr>
        <w:t xml:space="preserve"> </w:t>
      </w:r>
      <w:r w:rsidRPr="00F20E8E">
        <w:rPr>
          <w:rFonts w:cs="Arial"/>
          <w:sz w:val="21"/>
          <w:szCs w:val="21"/>
        </w:rPr>
        <w:t>It should be hig</w:t>
      </w:r>
      <w:r w:rsidRPr="00F20E8E">
        <w:rPr>
          <w:sz w:val="21"/>
          <w:szCs w:val="21"/>
        </w:rPr>
        <w:t xml:space="preserve">hlighted that all </w:t>
      </w:r>
      <w:r w:rsidR="00757501" w:rsidRPr="00F20E8E">
        <w:rPr>
          <w:sz w:val="21"/>
          <w:szCs w:val="21"/>
        </w:rPr>
        <w:t>trials</w:t>
      </w:r>
      <w:r w:rsidRPr="00F20E8E">
        <w:rPr>
          <w:sz w:val="21"/>
          <w:szCs w:val="21"/>
        </w:rPr>
        <w:t xml:space="preserve"> in this category examined mindfulness as an adjunct to pharmacotherapy, with the </w:t>
      </w:r>
      <w:r w:rsidR="0090756B">
        <w:rPr>
          <w:sz w:val="21"/>
          <w:szCs w:val="21"/>
        </w:rPr>
        <w:t>comparison</w:t>
      </w:r>
      <w:r w:rsidRPr="00F20E8E">
        <w:rPr>
          <w:sz w:val="21"/>
          <w:szCs w:val="21"/>
        </w:rPr>
        <w:t xml:space="preserve"> groups receiving pharmacotherapy interventions only. This was also the case for most of the </w:t>
      </w:r>
      <w:r w:rsidR="00757501" w:rsidRPr="00F20E8E">
        <w:rPr>
          <w:sz w:val="21"/>
          <w:szCs w:val="21"/>
        </w:rPr>
        <w:t xml:space="preserve">trials </w:t>
      </w:r>
      <w:r w:rsidRPr="00F20E8E">
        <w:rPr>
          <w:sz w:val="21"/>
          <w:szCs w:val="21"/>
        </w:rPr>
        <w:t>investigating yoga as an adjunct treatment for depression. This suggests that the influence of yoga may have been too small to detect alongside antidepressant medication, particularly with the low frequency of yoga sessions.</w:t>
      </w:r>
      <w:hyperlink w:anchor="_ENREF_145" w:tooltip="Sarubin, 2014 #265" w:history="1">
        <w:r w:rsidR="00AB0343" w:rsidRPr="00F20E8E">
          <w:rPr>
            <w:sz w:val="21"/>
            <w:szCs w:val="21"/>
          </w:rPr>
          <w:fldChar w:fldCharType="begin"/>
        </w:r>
        <w:r w:rsidR="00AB0343">
          <w:rPr>
            <w:sz w:val="21"/>
            <w:szCs w:val="21"/>
          </w:rPr>
          <w:instrText xml:space="preserve"> ADDIN EN.CITE &lt;EndNote&gt;&lt;Cite&gt;&lt;Author&gt;Sarubin&lt;/Author&gt;&lt;Year&gt;2014&lt;/Year&gt;&lt;RecNum&gt;265&lt;/RecNum&gt;&lt;DisplayText&gt;&lt;style face="superscript"&gt;145&lt;/style&gt;&lt;/DisplayText&gt;&lt;record&gt;&lt;rec-number&gt;265&lt;/rec-number&gt;&lt;foreign-keys&gt;&lt;key app="EN" db-id="pa59tdvxee2fe5eftppxrs9ntpprs0050vp5"&gt;265&lt;/key&gt;&lt;/foreign-keys&gt;&lt;ref-type name="Journal Article"&gt;17&lt;/ref-type&gt;&lt;contributors&gt;&lt;authors&gt;&lt;author&gt;Sarubin, Nina&lt;/author&gt;&lt;author&gt;Nothdurfter, Caroline&lt;/author&gt;&lt;author&gt;Schüle, Cornelius&lt;/author&gt;&lt;author&gt;Lieb, Martin&lt;/author&gt;&lt;author&gt;Uhr, Manfred&lt;/author&gt;&lt;author&gt;Born, Christoph&lt;/author&gt;&lt;author&gt;Zimmermannc, Ricarda&lt;/author&gt;&lt;author&gt;Bühner, Markus&lt;/author&gt;&lt;author&gt;Konopka, Katharina&lt;/author&gt;&lt;author&gt;Rupprecht, Rainer&lt;/author&gt;&lt;/authors&gt;&lt;/contributors&gt;&lt;titles&gt;&lt;title&gt;The influence of Hatha yoga as an add-on treatment in major depression on hypothalamic–pituitary–adrenal-axis activity: A randomised trial&lt;/title&gt;&lt;secondary-title&gt;Journal of Psychiatric Research&lt;/secondary-title&gt;&lt;/titles&gt;&lt;periodical&gt;&lt;full-title&gt;Journal of Psychiatric Research&lt;/full-title&gt;&lt;/periodical&gt;&lt;pages&gt;76-83&lt;/pages&gt;&lt;volume&gt;53&lt;/volume&gt;&lt;dates&gt;&lt;year&gt;2014&lt;/year&gt;&lt;/dates&gt;&lt;urls&gt;&lt;/urls&gt;&lt;electronic-resource-num&gt;10.1016/j.jpsychires.2014.02.022&lt;/electronic-resource-num&gt;&lt;/record&gt;&lt;/Cite&gt;&lt;/EndNote&gt;</w:instrText>
        </w:r>
        <w:r w:rsidR="00AB0343" w:rsidRPr="00F20E8E">
          <w:rPr>
            <w:sz w:val="21"/>
            <w:szCs w:val="21"/>
          </w:rPr>
          <w:fldChar w:fldCharType="separate"/>
        </w:r>
        <w:r w:rsidR="00AB0343" w:rsidRPr="00AB0343">
          <w:rPr>
            <w:noProof/>
            <w:sz w:val="21"/>
            <w:szCs w:val="21"/>
            <w:vertAlign w:val="superscript"/>
          </w:rPr>
          <w:t>145</w:t>
        </w:r>
        <w:r w:rsidR="00AB0343" w:rsidRPr="00F20E8E">
          <w:rPr>
            <w:sz w:val="21"/>
            <w:szCs w:val="21"/>
          </w:rPr>
          <w:fldChar w:fldCharType="end"/>
        </w:r>
      </w:hyperlink>
      <w:r w:rsidRPr="00F20E8E">
        <w:rPr>
          <w:sz w:val="21"/>
          <w:szCs w:val="21"/>
        </w:rPr>
        <w:t xml:space="preserve"> However, all </w:t>
      </w:r>
      <w:r w:rsidR="00757501" w:rsidRPr="00F20E8E">
        <w:rPr>
          <w:sz w:val="21"/>
          <w:szCs w:val="21"/>
        </w:rPr>
        <w:t>the trials</w:t>
      </w:r>
      <w:r w:rsidRPr="00F20E8E">
        <w:rPr>
          <w:sz w:val="21"/>
          <w:szCs w:val="21"/>
        </w:rPr>
        <w:t xml:space="preserve"> examining yoga as a treatment, as well as those pertaining to a</w:t>
      </w:r>
      <w:r w:rsidRPr="00F20E8E">
        <w:rPr>
          <w:rFonts w:cs="Arial"/>
          <w:sz w:val="21"/>
          <w:szCs w:val="21"/>
        </w:rPr>
        <w:t>djunct mindfulness interventions</w:t>
      </w:r>
      <w:r w:rsidR="003A599E" w:rsidRPr="00F20E8E">
        <w:rPr>
          <w:rFonts w:cs="Arial"/>
          <w:sz w:val="21"/>
          <w:szCs w:val="21"/>
        </w:rPr>
        <w:t>,</w:t>
      </w:r>
      <w:r w:rsidRPr="00F20E8E">
        <w:rPr>
          <w:rFonts w:cs="Arial"/>
          <w:sz w:val="21"/>
          <w:szCs w:val="21"/>
        </w:rPr>
        <w:t xml:space="preserve"> suggest that these interventions are associated with mi</w:t>
      </w:r>
      <w:r w:rsidR="003A599E" w:rsidRPr="00F20E8E">
        <w:rPr>
          <w:rFonts w:cs="Arial"/>
          <w:sz w:val="21"/>
          <w:szCs w:val="21"/>
        </w:rPr>
        <w:t>nimal adverse effects. A</w:t>
      </w:r>
      <w:r w:rsidRPr="00F20E8E">
        <w:rPr>
          <w:rFonts w:cs="Arial"/>
          <w:sz w:val="21"/>
          <w:szCs w:val="21"/>
        </w:rPr>
        <w:t xml:space="preserve">dverse effects reported in the </w:t>
      </w:r>
      <w:r w:rsidR="00757501" w:rsidRPr="00F20E8E">
        <w:rPr>
          <w:rFonts w:cs="Arial"/>
          <w:sz w:val="21"/>
          <w:szCs w:val="21"/>
        </w:rPr>
        <w:t>trials</w:t>
      </w:r>
      <w:r w:rsidRPr="00F20E8E">
        <w:rPr>
          <w:rFonts w:cs="Arial"/>
          <w:sz w:val="21"/>
          <w:szCs w:val="21"/>
        </w:rPr>
        <w:t xml:space="preserve"> were deemed unrelated to the intervention or the trial. While psychiatric medications can be powerful and potent, they can have undesirable side effects, so it may be beneficial to further investigate the potential of MBSR/MBCT for tapering or </w:t>
      </w:r>
      <w:r w:rsidRPr="00F20E8E">
        <w:rPr>
          <w:rFonts w:cs="Arial"/>
          <w:sz w:val="21"/>
          <w:szCs w:val="21"/>
        </w:rPr>
        <w:lastRenderedPageBreak/>
        <w:t>ceasing the use of pharmacotherapy. One</w:t>
      </w:r>
      <w:r w:rsidR="00B56FCB" w:rsidRPr="00F20E8E">
        <w:rPr>
          <w:rFonts w:cs="Arial"/>
          <w:sz w:val="21"/>
          <w:szCs w:val="21"/>
        </w:rPr>
        <w:t xml:space="preserve"> trial</w:t>
      </w:r>
      <w:r w:rsidRPr="00F20E8E">
        <w:rPr>
          <w:rFonts w:cs="Arial"/>
          <w:sz w:val="21"/>
          <w:szCs w:val="21"/>
        </w:rPr>
        <w:t xml:space="preserve"> found evidence </w:t>
      </w:r>
      <w:r w:rsidR="00D700EA" w:rsidRPr="00F20E8E">
        <w:rPr>
          <w:rFonts w:cs="Arial"/>
          <w:sz w:val="21"/>
          <w:szCs w:val="21"/>
        </w:rPr>
        <w:t xml:space="preserve">to </w:t>
      </w:r>
      <w:r w:rsidRPr="00F20E8E">
        <w:rPr>
          <w:rFonts w:cs="Arial"/>
          <w:sz w:val="21"/>
          <w:szCs w:val="21"/>
        </w:rPr>
        <w:t xml:space="preserve">support MBCT </w:t>
      </w:r>
      <w:r w:rsidR="00D700EA" w:rsidRPr="00F20E8E">
        <w:rPr>
          <w:rFonts w:cs="Arial"/>
          <w:sz w:val="21"/>
          <w:szCs w:val="21"/>
        </w:rPr>
        <w:t>in</w:t>
      </w:r>
      <w:r w:rsidR="000E3583" w:rsidRPr="00F20E8E">
        <w:rPr>
          <w:rFonts w:cs="Arial"/>
          <w:sz w:val="21"/>
          <w:szCs w:val="21"/>
        </w:rPr>
        <w:t xml:space="preserve"> </w:t>
      </w:r>
      <w:r w:rsidRPr="00F20E8E">
        <w:rPr>
          <w:rFonts w:cs="Arial"/>
          <w:sz w:val="21"/>
          <w:szCs w:val="21"/>
        </w:rPr>
        <w:t>taper</w:t>
      </w:r>
      <w:r w:rsidR="00D700EA" w:rsidRPr="00F20E8E">
        <w:rPr>
          <w:rFonts w:cs="Arial"/>
          <w:sz w:val="21"/>
          <w:szCs w:val="21"/>
        </w:rPr>
        <w:t>ing</w:t>
      </w:r>
      <w:r w:rsidRPr="00F20E8E">
        <w:rPr>
          <w:rFonts w:cs="Arial"/>
          <w:sz w:val="21"/>
          <w:szCs w:val="21"/>
        </w:rPr>
        <w:t xml:space="preserve"> or discontinu</w:t>
      </w:r>
      <w:r w:rsidR="00D700EA" w:rsidRPr="00F20E8E">
        <w:rPr>
          <w:rFonts w:cs="Arial"/>
          <w:sz w:val="21"/>
          <w:szCs w:val="21"/>
        </w:rPr>
        <w:t>ing</w:t>
      </w:r>
      <w:r w:rsidRPr="00F20E8E">
        <w:rPr>
          <w:rFonts w:cs="Arial"/>
          <w:sz w:val="21"/>
          <w:szCs w:val="21"/>
        </w:rPr>
        <w:t xml:space="preserve"> antidepressant treatment (MBCT-TS) as an alternative to maintenance antidepressants for prevention of depressive relapse, </w:t>
      </w:r>
      <w:r w:rsidR="00D700EA" w:rsidRPr="00F20E8E">
        <w:rPr>
          <w:rFonts w:cs="Arial"/>
          <w:sz w:val="21"/>
          <w:szCs w:val="21"/>
        </w:rPr>
        <w:t xml:space="preserve">also </w:t>
      </w:r>
      <w:r w:rsidRPr="00F20E8E">
        <w:rPr>
          <w:rFonts w:cs="Arial"/>
          <w:sz w:val="21"/>
          <w:szCs w:val="21"/>
        </w:rPr>
        <w:t>show</w:t>
      </w:r>
      <w:r w:rsidR="000E3583" w:rsidRPr="00F20E8E">
        <w:rPr>
          <w:rFonts w:cs="Arial"/>
          <w:sz w:val="21"/>
          <w:szCs w:val="21"/>
        </w:rPr>
        <w:t>ing</w:t>
      </w:r>
      <w:r w:rsidRPr="00F20E8E">
        <w:rPr>
          <w:rFonts w:cs="Arial"/>
          <w:sz w:val="21"/>
          <w:szCs w:val="21"/>
        </w:rPr>
        <w:t xml:space="preserve"> comparable cost-effectiveness.</w:t>
      </w:r>
      <w:hyperlink w:anchor="_ENREF_151" w:tooltip="Kuyken, 2015 #247" w:history="1">
        <w:r w:rsidR="00AB0343" w:rsidRPr="00F20E8E">
          <w:rPr>
            <w:rFonts w:cs="Arial"/>
            <w:sz w:val="21"/>
            <w:szCs w:val="21"/>
          </w:rPr>
          <w:fldChar w:fldCharType="begin"/>
        </w:r>
        <w:r w:rsidR="00AB0343">
          <w:rPr>
            <w:rFonts w:cs="Arial"/>
            <w:sz w:val="21"/>
            <w:szCs w:val="21"/>
          </w:rPr>
          <w:instrText xml:space="preserve"> ADDIN EN.CITE &lt;EndNote&gt;&lt;Cite&gt;&lt;Author&gt;Kuyken&lt;/Author&gt;&lt;Year&gt;2015&lt;/Year&gt;&lt;RecNum&gt;247&lt;/RecNum&gt;&lt;DisplayText&gt;&lt;style face="superscript"&gt;151&lt;/style&gt;&lt;/DisplayText&gt;&lt;record&gt;&lt;rec-number&gt;247&lt;/rec-number&gt;&lt;foreign-keys&gt;&lt;key app="EN" db-id="pa59tdvxee2fe5eftppxrs9ntpprs0050vp5"&gt;247&lt;/key&gt;&lt;/foreign-keys&gt;&lt;ref-type name="Journal Article"&gt;17&lt;/ref-type&gt;&lt;contributors&gt;&lt;authors&gt;&lt;author&gt;Kuyken, W.&lt;/author&gt;&lt;author&gt;Hayes, R.&lt;/author&gt;&lt;author&gt;Barrett, B.&lt;/author&gt;&lt;author&gt;Byng, R.&lt;/author&gt;&lt;author&gt;Dalgleish, T.&lt;/author&gt;&lt;author&gt;Kessler, D.&lt;/author&gt;&lt;author&gt;Lewis, G.&lt;/author&gt;&lt;author&gt;Watkins, E.&lt;/author&gt;&lt;author&gt;Brejcha, C.&lt;/author&gt;&lt;author&gt;Cardy, J.&lt;/author&gt;&lt;/authors&gt;&lt;/contributors&gt;&lt;titles&gt;&lt;title&gt;Effectiveness and cost-effectiveness of mindfulness-based cognitive therapy compared with maintenance antidepressant treatment in the prevention of depressive relapse or recurrence (PREVENT): A randomised controlled trial&lt;/title&gt;&lt;secondary-title&gt;The Lancet&lt;/secondary-title&gt;&lt;/titles&gt;&lt;periodical&gt;&lt;full-title&gt;The Lancet&lt;/full-title&gt;&lt;/periodical&gt;&lt;pages&gt;63-73&lt;/pages&gt;&lt;volume&gt;386&lt;/volume&gt;&lt;dates&gt;&lt;year&gt;2015&lt;/year&gt;&lt;/dates&gt;&lt;urls&gt;&lt;/urls&gt;&lt;electronic-resource-num&gt;10.1016/S0140-6736(14)62222-4&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151</w:t>
        </w:r>
        <w:r w:rsidR="00AB0343" w:rsidRPr="00F20E8E">
          <w:rPr>
            <w:rFonts w:cs="Arial"/>
            <w:sz w:val="21"/>
            <w:szCs w:val="21"/>
          </w:rPr>
          <w:fldChar w:fldCharType="end"/>
        </w:r>
      </w:hyperlink>
      <w:r w:rsidRPr="00F20E8E">
        <w:rPr>
          <w:rFonts w:cs="Arial"/>
          <w:sz w:val="21"/>
          <w:szCs w:val="21"/>
        </w:rPr>
        <w:t xml:space="preserve"> Given that the findings of </w:t>
      </w:r>
      <w:r w:rsidR="00B56FCB" w:rsidRPr="00F20E8E">
        <w:rPr>
          <w:rFonts w:cs="Arial"/>
          <w:sz w:val="21"/>
          <w:szCs w:val="21"/>
        </w:rPr>
        <w:t>these trials</w:t>
      </w:r>
      <w:r w:rsidRPr="00F20E8E">
        <w:rPr>
          <w:rFonts w:cs="Arial"/>
          <w:sz w:val="21"/>
          <w:szCs w:val="21"/>
        </w:rPr>
        <w:t xml:space="preserve"> examining meditational and mindfulness interventions as adjunct treatments are highly dependent on the type of intervention that they are delivered alongside, further research is required before determining whether this format of delivery is more effective than stand-alone interventions. Research comparing these interventions with various types of standard treatments, including pharmacotherapy and psychological therapy, is warranted in order to make larger inferences. </w:t>
      </w:r>
    </w:p>
    <w:p w14:paraId="30BD2F19" w14:textId="424CABFB" w:rsidR="00453EAD" w:rsidRPr="00F20E8E" w:rsidRDefault="00453EAD" w:rsidP="003C4249">
      <w:pPr>
        <w:spacing w:line="360" w:lineRule="auto"/>
        <w:rPr>
          <w:rFonts w:cs="Arial"/>
          <w:sz w:val="21"/>
          <w:szCs w:val="21"/>
        </w:rPr>
      </w:pPr>
      <w:r w:rsidRPr="00F20E8E">
        <w:rPr>
          <w:rFonts w:cs="Arial"/>
          <w:sz w:val="21"/>
          <w:szCs w:val="21"/>
        </w:rPr>
        <w:t>The evidence for adjunct treatment approaches for PTSD were all ranked as ‘Unknown’, however</w:t>
      </w:r>
      <w:r w:rsidR="00D700EA" w:rsidRPr="00F20E8E">
        <w:rPr>
          <w:rFonts w:cs="Arial"/>
          <w:sz w:val="21"/>
          <w:szCs w:val="21"/>
        </w:rPr>
        <w:t>,</w:t>
      </w:r>
      <w:r w:rsidRPr="00F20E8E">
        <w:rPr>
          <w:rFonts w:cs="Arial"/>
          <w:sz w:val="21"/>
          <w:szCs w:val="21"/>
        </w:rPr>
        <w:t xml:space="preserve"> this was due to </w:t>
      </w:r>
      <w:r w:rsidR="00983FD5" w:rsidRPr="00F20E8E">
        <w:rPr>
          <w:rFonts w:cs="Arial"/>
          <w:sz w:val="21"/>
          <w:szCs w:val="21"/>
        </w:rPr>
        <w:t>a paucity of research, with</w:t>
      </w:r>
      <w:r w:rsidRPr="00F20E8E">
        <w:rPr>
          <w:rFonts w:cs="Arial"/>
          <w:sz w:val="21"/>
          <w:szCs w:val="21"/>
        </w:rPr>
        <w:t xml:space="preserve"> only one </w:t>
      </w:r>
      <w:r w:rsidR="00B56FCB" w:rsidRPr="00F20E8E">
        <w:rPr>
          <w:rFonts w:cs="Arial"/>
          <w:sz w:val="21"/>
          <w:szCs w:val="21"/>
        </w:rPr>
        <w:t>trial</w:t>
      </w:r>
      <w:r w:rsidRPr="00F20E8E">
        <w:rPr>
          <w:rFonts w:cs="Arial"/>
          <w:sz w:val="21"/>
          <w:szCs w:val="21"/>
        </w:rPr>
        <w:t xml:space="preserve"> in each of the groups. While one </w:t>
      </w:r>
      <w:r w:rsidR="00B56FCB" w:rsidRPr="00F20E8E">
        <w:rPr>
          <w:rFonts w:cs="Arial"/>
          <w:sz w:val="21"/>
          <w:szCs w:val="21"/>
        </w:rPr>
        <w:t>trial</w:t>
      </w:r>
      <w:r w:rsidRPr="00F20E8E">
        <w:rPr>
          <w:rFonts w:cs="Arial"/>
          <w:sz w:val="21"/>
          <w:szCs w:val="21"/>
        </w:rPr>
        <w:t xml:space="preserve"> was found to have greater benefits for PTSD symptomatology in </w:t>
      </w:r>
      <w:r w:rsidR="005A32B6" w:rsidRPr="00F20E8E">
        <w:rPr>
          <w:rFonts w:cs="Arial"/>
          <w:sz w:val="21"/>
          <w:szCs w:val="21"/>
        </w:rPr>
        <w:t xml:space="preserve">those </w:t>
      </w:r>
      <w:r w:rsidRPr="00F20E8E">
        <w:rPr>
          <w:rFonts w:cs="Arial"/>
          <w:sz w:val="21"/>
          <w:szCs w:val="21"/>
        </w:rPr>
        <w:t xml:space="preserve">participating in group-based yoga </w:t>
      </w:r>
      <w:r w:rsidR="00D700EA" w:rsidRPr="00F20E8E">
        <w:rPr>
          <w:rFonts w:cs="Arial"/>
          <w:sz w:val="21"/>
          <w:szCs w:val="21"/>
        </w:rPr>
        <w:t xml:space="preserve">as an </w:t>
      </w:r>
      <w:r w:rsidRPr="00F20E8E">
        <w:rPr>
          <w:rFonts w:cs="Arial"/>
          <w:sz w:val="21"/>
          <w:szCs w:val="21"/>
        </w:rPr>
        <w:t>adjunct to pharmacotherapy,</w:t>
      </w:r>
      <w:hyperlink w:anchor="_ENREF_144" w:tooltip="van der Kolk, 2014 #276" w:history="1">
        <w:r w:rsidR="00AB0343" w:rsidRPr="00F20E8E">
          <w:rPr>
            <w:rFonts w:cs="Arial"/>
            <w:sz w:val="21"/>
            <w:szCs w:val="21"/>
          </w:rPr>
          <w:fldChar w:fldCharType="begin"/>
        </w:r>
        <w:r w:rsidR="00AB0343">
          <w:rPr>
            <w:rFonts w:cs="Arial"/>
            <w:sz w:val="21"/>
            <w:szCs w:val="21"/>
          </w:rPr>
          <w:instrText xml:space="preserve"> ADDIN EN.CITE &lt;EndNote&gt;&lt;Cite&gt;&lt;Author&gt;van der Kolk&lt;/Author&gt;&lt;Year&gt;2014&lt;/Year&gt;&lt;RecNum&gt;276&lt;/RecNum&gt;&lt;DisplayText&gt;&lt;style face="superscript"&gt;144&lt;/style&gt;&lt;/DisplayText&gt;&lt;record&gt;&lt;rec-number&gt;276&lt;/rec-number&gt;&lt;foreign-keys&gt;&lt;key app="EN" db-id="pa59tdvxee2fe5eftppxrs9ntpprs0050vp5"&gt;276&lt;/key&gt;&lt;/foreign-keys&gt;&lt;ref-type name="Journal Article"&gt;17&lt;/ref-type&gt;&lt;contributors&gt;&lt;authors&gt;&lt;author&gt;van der Kolk, Bessel A&lt;/author&gt;&lt;author&gt;Stone, Laura&lt;/author&gt;&lt;author&gt;West, Jennifer&lt;/author&gt;&lt;author&gt;Rhodes, Alison&lt;/author&gt;&lt;author&gt;Emerson, David&lt;/author&gt;&lt;author&gt;Suvak, Michael&lt;/author&gt;&lt;author&gt;Spinazzola, Joseph&lt;/author&gt;&lt;/authors&gt;&lt;/contributors&gt;&lt;titles&gt;&lt;title&gt;Yoga as an adjunctive treatment for posttraumatic stress disorder: A randomised controlled trial&lt;/title&gt;&lt;secondary-title&gt;Journal of Clinical Psychiatry&lt;/secondary-title&gt;&lt;/titles&gt;&lt;periodical&gt;&lt;full-title&gt;Journal of Clinical Psychiatry&lt;/full-title&gt;&lt;/periodical&gt;&lt;pages&gt;e559-e565&lt;/pages&gt;&lt;volume&gt;75&lt;/volume&gt;&lt;number&gt;6&lt;/number&gt;&lt;dates&gt;&lt;year&gt;2014&lt;/year&gt;&lt;/dates&gt;&lt;urls&gt;&lt;/urls&gt;&lt;electronic-resource-num&gt;10.4088/JCP.13m08561&lt;/electronic-resource-num&gt;&lt;/record&gt;&lt;/Cite&gt;&lt;/EndNote&gt;</w:instrText>
        </w:r>
        <w:r w:rsidR="00AB0343" w:rsidRPr="00F20E8E">
          <w:rPr>
            <w:rFonts w:cs="Arial"/>
            <w:sz w:val="21"/>
            <w:szCs w:val="21"/>
          </w:rPr>
          <w:fldChar w:fldCharType="separate"/>
        </w:r>
        <w:r w:rsidR="00AB0343" w:rsidRPr="00AB0343">
          <w:rPr>
            <w:rFonts w:cs="Arial"/>
            <w:noProof/>
            <w:sz w:val="21"/>
            <w:szCs w:val="21"/>
            <w:vertAlign w:val="superscript"/>
          </w:rPr>
          <w:t>144</w:t>
        </w:r>
        <w:r w:rsidR="00AB0343" w:rsidRPr="00F20E8E">
          <w:rPr>
            <w:rFonts w:cs="Arial"/>
            <w:sz w:val="21"/>
            <w:szCs w:val="21"/>
          </w:rPr>
          <w:fldChar w:fldCharType="end"/>
        </w:r>
      </w:hyperlink>
      <w:r w:rsidRPr="00F20E8E">
        <w:rPr>
          <w:rFonts w:cs="Arial"/>
          <w:sz w:val="21"/>
          <w:szCs w:val="21"/>
        </w:rPr>
        <w:t xml:space="preserve"> the</w:t>
      </w:r>
      <w:r w:rsidR="005A32B6" w:rsidRPr="00F20E8E">
        <w:rPr>
          <w:rFonts w:cs="Arial"/>
          <w:sz w:val="21"/>
          <w:szCs w:val="21"/>
        </w:rPr>
        <w:t>re</w:t>
      </w:r>
      <w:r w:rsidRPr="00F20E8E">
        <w:rPr>
          <w:rFonts w:cs="Arial"/>
          <w:sz w:val="21"/>
          <w:szCs w:val="21"/>
        </w:rPr>
        <w:t xml:space="preserve"> </w:t>
      </w:r>
      <w:r w:rsidR="005A32B6" w:rsidRPr="00F20E8E">
        <w:rPr>
          <w:rFonts w:cs="Arial"/>
          <w:sz w:val="21"/>
          <w:szCs w:val="21"/>
        </w:rPr>
        <w:t xml:space="preserve">was insufficient </w:t>
      </w:r>
      <w:r w:rsidRPr="00F20E8E">
        <w:rPr>
          <w:rFonts w:cs="Arial"/>
          <w:sz w:val="21"/>
          <w:szCs w:val="21"/>
        </w:rPr>
        <w:t xml:space="preserve">evidence </w:t>
      </w:r>
      <w:r w:rsidR="005A32B6" w:rsidRPr="00F20E8E">
        <w:rPr>
          <w:rFonts w:cs="Arial"/>
          <w:sz w:val="21"/>
          <w:szCs w:val="21"/>
        </w:rPr>
        <w:t xml:space="preserve">for this treatment to be considered </w:t>
      </w:r>
      <w:r w:rsidR="00EB22B3" w:rsidRPr="00F20E8E">
        <w:rPr>
          <w:rFonts w:cs="Arial"/>
          <w:sz w:val="21"/>
          <w:szCs w:val="21"/>
        </w:rPr>
        <w:t>‘P</w:t>
      </w:r>
      <w:r w:rsidR="005A32B6" w:rsidRPr="00F20E8E">
        <w:rPr>
          <w:rFonts w:cs="Arial"/>
          <w:sz w:val="21"/>
          <w:szCs w:val="21"/>
        </w:rPr>
        <w:t>romising</w:t>
      </w:r>
      <w:r w:rsidR="00EB22B3" w:rsidRPr="00F20E8E">
        <w:rPr>
          <w:rFonts w:cs="Arial"/>
          <w:sz w:val="21"/>
          <w:szCs w:val="21"/>
        </w:rPr>
        <w:t>’</w:t>
      </w:r>
      <w:r w:rsidRPr="00F20E8E">
        <w:rPr>
          <w:rFonts w:cs="Arial"/>
          <w:sz w:val="21"/>
          <w:szCs w:val="21"/>
        </w:rPr>
        <w:t>. The literature provides some guidance regarding the role of meditational and yoga practices in the treatment of PTSD</w:t>
      </w:r>
      <w:r w:rsidR="00D700EA" w:rsidRPr="00F20E8E">
        <w:rPr>
          <w:rFonts w:cs="Arial"/>
          <w:sz w:val="21"/>
          <w:szCs w:val="21"/>
        </w:rPr>
        <w:t>,</w:t>
      </w:r>
      <w:r w:rsidRPr="00F20E8E">
        <w:rPr>
          <w:rFonts w:cs="Arial"/>
          <w:sz w:val="21"/>
          <w:szCs w:val="21"/>
        </w:rPr>
        <w:t xml:space="preserve"> suggest</w:t>
      </w:r>
      <w:r w:rsidR="00D700EA" w:rsidRPr="00F20E8E">
        <w:rPr>
          <w:rFonts w:cs="Arial"/>
          <w:sz w:val="21"/>
          <w:szCs w:val="21"/>
        </w:rPr>
        <w:t>ing</w:t>
      </w:r>
      <w:r w:rsidRPr="00F20E8E">
        <w:rPr>
          <w:rFonts w:cs="Arial"/>
          <w:sz w:val="21"/>
          <w:szCs w:val="21"/>
        </w:rPr>
        <w:t xml:space="preserve"> that yoga might reduce aspects of PTSD symptoms such as those linked to stress and hyperarousal, so as to prepare individuals for more intensive trauma-focussed therapies.</w:t>
      </w:r>
      <w:hyperlink w:anchor="_ENREF_10" w:tooltip="Jindani, 2015 #241" w:history="1">
        <w:r w:rsidR="00AB0343" w:rsidRPr="00F20E8E">
          <w:rPr>
            <w:rFonts w:cs="Arial"/>
            <w:sz w:val="21"/>
            <w:szCs w:val="21"/>
          </w:rPr>
          <w:fldChar w:fldCharType="begin"/>
        </w:r>
        <w:r w:rsidR="00AB0343">
          <w:rPr>
            <w:rFonts w:cs="Arial"/>
            <w:sz w:val="21"/>
            <w:szCs w:val="21"/>
          </w:rPr>
          <w:instrText xml:space="preserve"> ADDIN EN.CITE &lt;EndNote&gt;&lt;Cite&gt;&lt;Author&gt;Jindani&lt;/Author&gt;&lt;Year&gt;2015&lt;/Year&gt;&lt;RecNum&gt;241&lt;/RecNum&gt;&lt;DisplayText&gt;&lt;style face="superscript"&gt;10&lt;/style&gt;&lt;/DisplayText&gt;&lt;record&gt;&lt;rec-number&gt;241&lt;/rec-number&gt;&lt;foreign-keys&gt;&lt;key app="EN" db-id="pa59tdvxee2fe5eftppxrs9ntpprs0050vp5"&gt;241&lt;/key&gt;&lt;/foreign-keys&gt;&lt;ref-type name="Journal Article"&gt;17&lt;/ref-type&gt;&lt;contributors&gt;&lt;authors&gt;&lt;author&gt;Jindani, F.&lt;/author&gt;&lt;author&gt;Turner, N.&lt;/author&gt;&lt;author&gt;Khalsa, S.B.&lt;/author&gt;&lt;/authors&gt;&lt;/contributors&gt;&lt;titles&gt;&lt;title&gt;A yoga intervention for posttraumatic stress: A preliminary randomised controlled trial&lt;/title&gt;&lt;secondary-title&gt;Evidence-Based Complementary and Alternative Medicine&lt;/secondary-title&gt;&lt;/titles&gt;&lt;periodical&gt;&lt;full-title&gt;Evidence-Based Complementary and Alternative Medicine&lt;/full-title&gt;&lt;/periodical&gt;&lt;pages&gt;1-8&lt;/pages&gt;&lt;volume&gt;2015&lt;/volume&gt;&lt;dates&gt;&lt;year&gt;2015&lt;/year&gt;&lt;/dates&gt;&lt;urls&gt;&lt;/urls&gt;&lt;electronic-resource-num&gt;10.1155/2015/351746&lt;/electronic-resource-num&gt;&lt;/record&gt;&lt;/Cite&gt;&lt;/EndNote&gt;</w:instrText>
        </w:r>
        <w:r w:rsidR="00AB0343" w:rsidRPr="00F20E8E">
          <w:rPr>
            <w:rFonts w:cs="Arial"/>
            <w:sz w:val="21"/>
            <w:szCs w:val="21"/>
          </w:rPr>
          <w:fldChar w:fldCharType="separate"/>
        </w:r>
        <w:r w:rsidR="00AB0343" w:rsidRPr="00F20E8E">
          <w:rPr>
            <w:rFonts w:cs="Arial"/>
            <w:noProof/>
            <w:sz w:val="21"/>
            <w:szCs w:val="21"/>
            <w:vertAlign w:val="superscript"/>
          </w:rPr>
          <w:t>10</w:t>
        </w:r>
        <w:r w:rsidR="00AB0343" w:rsidRPr="00F20E8E">
          <w:rPr>
            <w:rFonts w:cs="Arial"/>
            <w:sz w:val="21"/>
            <w:szCs w:val="21"/>
          </w:rPr>
          <w:fldChar w:fldCharType="end"/>
        </w:r>
      </w:hyperlink>
      <w:r w:rsidRPr="00F20E8E">
        <w:rPr>
          <w:rFonts w:cs="Arial"/>
          <w:sz w:val="21"/>
          <w:szCs w:val="21"/>
        </w:rPr>
        <w:t xml:space="preserve"> Further research is warranted in order to better understand the benefits of participating in yoga or meditation prior to psychological therapy.</w:t>
      </w:r>
    </w:p>
    <w:p w14:paraId="64C4A4F4" w14:textId="77777777" w:rsidR="00453EAD" w:rsidRPr="00F20E8E" w:rsidRDefault="00453EAD" w:rsidP="003C4249">
      <w:pPr>
        <w:pStyle w:val="Heading1"/>
        <w:spacing w:line="360" w:lineRule="auto"/>
        <w:rPr>
          <w:szCs w:val="40"/>
        </w:rPr>
      </w:pPr>
      <w:bookmarkStart w:id="241" w:name="_Toc532823363"/>
      <w:r w:rsidRPr="00F20E8E">
        <w:rPr>
          <w:szCs w:val="40"/>
        </w:rPr>
        <w:t>Limitations</w:t>
      </w:r>
      <w:bookmarkEnd w:id="241"/>
      <w:r w:rsidRPr="00F20E8E">
        <w:rPr>
          <w:szCs w:val="40"/>
        </w:rPr>
        <w:t xml:space="preserve"> </w:t>
      </w:r>
    </w:p>
    <w:p w14:paraId="66F9116F" w14:textId="148D7811" w:rsidR="00453EAD" w:rsidRPr="00F20E8E" w:rsidRDefault="00453EAD" w:rsidP="003C4249">
      <w:pPr>
        <w:spacing w:line="360" w:lineRule="auto"/>
        <w:rPr>
          <w:sz w:val="21"/>
          <w:szCs w:val="21"/>
        </w:rPr>
      </w:pPr>
      <w:r w:rsidRPr="00F20E8E">
        <w:rPr>
          <w:sz w:val="21"/>
          <w:szCs w:val="21"/>
        </w:rPr>
        <w:t>The findings from the REA should be considered alongside its limitations. It is important to note that several caveats were associated with the methodology in order to make the review ‘rapid’. A stringent criteria for study inclusion was applied: publications that were not in English were omitted; reference lists of the included papers were not hand-searched to retrieve any additional relevant studies. Although we did evaluate the evidence in terms of its strength, consistency, and generalisability, these evaluations were not as exhaustive as in a systematic review methodology. A meta-analytic methodology was not applied to synthesise these results quantitatively. Furthermore, the studies were limited to RCTs which may have led to exclusion of potentia</w:t>
      </w:r>
      <w:r w:rsidR="00B41A03" w:rsidRPr="00F20E8E">
        <w:rPr>
          <w:sz w:val="21"/>
          <w:szCs w:val="21"/>
        </w:rPr>
        <w:t xml:space="preserve">lly relevant findings from well </w:t>
      </w:r>
      <w:r w:rsidRPr="00F20E8E">
        <w:rPr>
          <w:sz w:val="21"/>
          <w:szCs w:val="21"/>
        </w:rPr>
        <w:t xml:space="preserve">conducted observational studies. Finally, </w:t>
      </w:r>
      <w:r w:rsidR="00A575B6" w:rsidRPr="00F20E8E">
        <w:rPr>
          <w:sz w:val="21"/>
          <w:szCs w:val="21"/>
        </w:rPr>
        <w:t>trials</w:t>
      </w:r>
      <w:r w:rsidRPr="00F20E8E">
        <w:rPr>
          <w:sz w:val="21"/>
          <w:szCs w:val="21"/>
        </w:rPr>
        <w:t xml:space="preserve"> published prior to 2010 were not included in the current review.</w:t>
      </w:r>
    </w:p>
    <w:p w14:paraId="7C1EC5A2" w14:textId="77777777" w:rsidR="00453EAD" w:rsidRPr="00F20E8E" w:rsidRDefault="00453EAD" w:rsidP="003C4249">
      <w:pPr>
        <w:pStyle w:val="Heading1"/>
        <w:spacing w:line="360" w:lineRule="auto"/>
        <w:rPr>
          <w:szCs w:val="40"/>
        </w:rPr>
      </w:pPr>
      <w:bookmarkStart w:id="242" w:name="_Toc532823364"/>
      <w:r w:rsidRPr="00F20E8E">
        <w:rPr>
          <w:szCs w:val="40"/>
        </w:rPr>
        <w:t>Implications</w:t>
      </w:r>
      <w:bookmarkEnd w:id="242"/>
    </w:p>
    <w:p w14:paraId="4390D0C9" w14:textId="47E0F49E" w:rsidR="00453EAD" w:rsidRPr="00F20E8E" w:rsidRDefault="00453EAD" w:rsidP="003C4249">
      <w:pPr>
        <w:spacing w:line="360" w:lineRule="auto"/>
        <w:rPr>
          <w:sz w:val="21"/>
          <w:szCs w:val="21"/>
        </w:rPr>
      </w:pPr>
      <w:r w:rsidRPr="00F20E8E">
        <w:rPr>
          <w:sz w:val="21"/>
          <w:szCs w:val="21"/>
        </w:rPr>
        <w:t xml:space="preserve">The current review suggests a range of promising interventions, particularly in targeting depression and anxiety. The use of group-based yoga to treat depression, group-based mindfulness to treat depression, as well as group-based mindfulness to treat anxiety were </w:t>
      </w:r>
      <w:r w:rsidRPr="00F20E8E">
        <w:rPr>
          <w:sz w:val="21"/>
          <w:szCs w:val="21"/>
        </w:rPr>
        <w:lastRenderedPageBreak/>
        <w:t xml:space="preserve">ranked as ‘Promising’ interventions based on current empirical research. While no interventions were ranked as ‘Supported’, those considered ‘Promising’ may progress toward being supported as </w:t>
      </w:r>
      <w:r w:rsidR="00C34EDC" w:rsidRPr="00F20E8E">
        <w:rPr>
          <w:sz w:val="21"/>
          <w:szCs w:val="21"/>
        </w:rPr>
        <w:t xml:space="preserve">advancements are made within these fields of </w:t>
      </w:r>
      <w:r w:rsidRPr="00F20E8E">
        <w:rPr>
          <w:sz w:val="21"/>
          <w:szCs w:val="21"/>
        </w:rPr>
        <w:t xml:space="preserve">research. </w:t>
      </w:r>
      <w:r w:rsidR="008042D9">
        <w:rPr>
          <w:sz w:val="21"/>
          <w:szCs w:val="21"/>
        </w:rPr>
        <w:t>Within the short term, a focus on using mediation and mindfulness-based interventions to treat depression and anxiety may be beneficial. There is also greater scope for directing funding towards conducting more rigorously-designed research to examine the use of these interventions to treat mental health conditions more broadly.</w:t>
      </w:r>
      <w:r w:rsidR="00A563CD">
        <w:rPr>
          <w:sz w:val="21"/>
          <w:szCs w:val="21"/>
        </w:rPr>
        <w:t xml:space="preserve"> It is </w:t>
      </w:r>
      <w:r w:rsidR="00F0377C">
        <w:rPr>
          <w:sz w:val="21"/>
          <w:szCs w:val="21"/>
        </w:rPr>
        <w:t>possible</w:t>
      </w:r>
      <w:r w:rsidR="00A563CD">
        <w:rPr>
          <w:sz w:val="21"/>
          <w:szCs w:val="21"/>
        </w:rPr>
        <w:t xml:space="preserve"> that with a growth in t</w:t>
      </w:r>
      <w:r w:rsidR="00060BFF">
        <w:rPr>
          <w:sz w:val="21"/>
          <w:szCs w:val="21"/>
        </w:rPr>
        <w:t xml:space="preserve">he evidence base for meditation, yoga, and mindfulness, the benefits of these interventions </w:t>
      </w:r>
      <w:r w:rsidR="005D5326">
        <w:rPr>
          <w:sz w:val="21"/>
          <w:szCs w:val="21"/>
        </w:rPr>
        <w:t>could be ascertained</w:t>
      </w:r>
      <w:r w:rsidR="00060BFF">
        <w:rPr>
          <w:sz w:val="21"/>
          <w:szCs w:val="21"/>
        </w:rPr>
        <w:t xml:space="preserve">. For example, one of the notable and rigorously-conducted studies (Nidich et al., 2018) included in this review indicated substantial benefits of </w:t>
      </w:r>
      <w:r w:rsidR="00FD381E">
        <w:rPr>
          <w:sz w:val="21"/>
          <w:szCs w:val="21"/>
        </w:rPr>
        <w:t xml:space="preserve">transcendental </w:t>
      </w:r>
      <w:r w:rsidR="00060BFF">
        <w:rPr>
          <w:sz w:val="21"/>
          <w:szCs w:val="21"/>
        </w:rPr>
        <w:t>meditation to treat PTSD. More of such trials could more clearly establish the benefits of these interventions to treat a range of mental health conditions.</w:t>
      </w:r>
      <w:r w:rsidR="008042D9">
        <w:rPr>
          <w:sz w:val="21"/>
          <w:szCs w:val="21"/>
        </w:rPr>
        <w:t xml:space="preserve"> </w:t>
      </w:r>
      <w:r w:rsidR="00004EFF" w:rsidRPr="00F20E8E">
        <w:rPr>
          <w:sz w:val="21"/>
          <w:szCs w:val="21"/>
        </w:rPr>
        <w:t xml:space="preserve">While the use of traditional first-line psychological and pharmacological interventions would likely </w:t>
      </w:r>
      <w:r w:rsidR="00006F0E" w:rsidRPr="00F20E8E">
        <w:rPr>
          <w:sz w:val="21"/>
          <w:szCs w:val="21"/>
        </w:rPr>
        <w:t>remain the preferred approach</w:t>
      </w:r>
      <w:r w:rsidR="00004EFF" w:rsidRPr="00F20E8E">
        <w:rPr>
          <w:sz w:val="21"/>
          <w:szCs w:val="21"/>
        </w:rPr>
        <w:t xml:space="preserve"> for the treatment of these disorders, in some cases where patients do not respond to or do not engage with first-line treatments, these interventions may potentially present a</w:t>
      </w:r>
      <w:r w:rsidR="00EF740F" w:rsidRPr="00F20E8E">
        <w:rPr>
          <w:sz w:val="21"/>
          <w:szCs w:val="21"/>
        </w:rPr>
        <w:t xml:space="preserve"> </w:t>
      </w:r>
      <w:r w:rsidR="00004EFF" w:rsidRPr="00F20E8E">
        <w:rPr>
          <w:sz w:val="21"/>
          <w:szCs w:val="21"/>
        </w:rPr>
        <w:t xml:space="preserve">feasible </w:t>
      </w:r>
      <w:r w:rsidR="00EF740F" w:rsidRPr="00F20E8E">
        <w:rPr>
          <w:sz w:val="21"/>
          <w:szCs w:val="21"/>
        </w:rPr>
        <w:t>option to the use of first-line</w:t>
      </w:r>
      <w:r w:rsidR="00006F0E" w:rsidRPr="00F20E8E">
        <w:rPr>
          <w:sz w:val="21"/>
          <w:szCs w:val="21"/>
        </w:rPr>
        <w:t xml:space="preserve"> treatment</w:t>
      </w:r>
      <w:r w:rsidR="00EF740F" w:rsidRPr="00F20E8E">
        <w:rPr>
          <w:sz w:val="21"/>
          <w:szCs w:val="21"/>
        </w:rPr>
        <w:t>s</w:t>
      </w:r>
      <w:r w:rsidR="0012729B" w:rsidRPr="00F20E8E">
        <w:rPr>
          <w:sz w:val="21"/>
          <w:szCs w:val="21"/>
        </w:rPr>
        <w:t>.</w:t>
      </w:r>
      <w:r w:rsidR="00004EFF" w:rsidRPr="00F20E8E">
        <w:rPr>
          <w:sz w:val="21"/>
          <w:szCs w:val="21"/>
        </w:rPr>
        <w:t xml:space="preserve"> At</w:t>
      </w:r>
      <w:r w:rsidRPr="00F20E8E">
        <w:rPr>
          <w:sz w:val="21"/>
          <w:szCs w:val="21"/>
        </w:rPr>
        <w:t xml:space="preserve"> this time, however, these may be considered emerging interventions that demonstrate potential but are </w:t>
      </w:r>
      <w:r w:rsidR="00C34EDC" w:rsidRPr="00F20E8E">
        <w:rPr>
          <w:sz w:val="21"/>
          <w:szCs w:val="21"/>
        </w:rPr>
        <w:t xml:space="preserve">not considered to be </w:t>
      </w:r>
      <w:r w:rsidRPr="00F20E8E">
        <w:rPr>
          <w:sz w:val="21"/>
          <w:szCs w:val="21"/>
        </w:rPr>
        <w:t>first-line treatment</w:t>
      </w:r>
      <w:r w:rsidR="00C34EDC" w:rsidRPr="00F20E8E">
        <w:rPr>
          <w:sz w:val="21"/>
          <w:szCs w:val="21"/>
        </w:rPr>
        <w:t>s</w:t>
      </w:r>
      <w:r w:rsidRPr="00F20E8E">
        <w:rPr>
          <w:sz w:val="21"/>
          <w:szCs w:val="21"/>
        </w:rPr>
        <w:t xml:space="preserve">. </w:t>
      </w:r>
    </w:p>
    <w:p w14:paraId="25A68F74" w14:textId="6C5CD98E" w:rsidR="00453EAD" w:rsidRPr="00F20E8E" w:rsidRDefault="00453EAD" w:rsidP="003C4249">
      <w:pPr>
        <w:spacing w:line="360" w:lineRule="auto"/>
        <w:rPr>
          <w:sz w:val="21"/>
          <w:szCs w:val="21"/>
        </w:rPr>
      </w:pPr>
      <w:r w:rsidRPr="00F20E8E">
        <w:rPr>
          <w:sz w:val="21"/>
          <w:szCs w:val="21"/>
        </w:rPr>
        <w:t xml:space="preserve">When considering meditational, yoga, and mindfulness interventions for the treatment of PTSD, depression, anxiety, and AUD, it is possible that such treatment approaches may not be suitable to all individuals. Aspects of the interventions may be more appealing to some and may not be feasible for others. For example, </w:t>
      </w:r>
      <w:r w:rsidR="008E554E" w:rsidRPr="00F20E8E">
        <w:rPr>
          <w:sz w:val="21"/>
          <w:szCs w:val="21"/>
        </w:rPr>
        <w:t>mindfulness strategies may be useful to prevent hyperarousal states, but the effects occur gradually over time</w:t>
      </w:r>
      <w:r w:rsidR="00EC7040" w:rsidRPr="00F20E8E">
        <w:rPr>
          <w:sz w:val="21"/>
          <w:szCs w:val="21"/>
        </w:rPr>
        <w:t>. Therefore,</w:t>
      </w:r>
      <w:r w:rsidR="008E554E" w:rsidRPr="00F20E8E">
        <w:rPr>
          <w:sz w:val="21"/>
          <w:szCs w:val="21"/>
        </w:rPr>
        <w:t xml:space="preserve"> they may be </w:t>
      </w:r>
      <w:r w:rsidR="00EC7040" w:rsidRPr="00F20E8E">
        <w:rPr>
          <w:sz w:val="21"/>
          <w:szCs w:val="21"/>
        </w:rPr>
        <w:t xml:space="preserve">particularly </w:t>
      </w:r>
      <w:r w:rsidR="008E554E" w:rsidRPr="00F20E8E">
        <w:rPr>
          <w:sz w:val="21"/>
          <w:szCs w:val="21"/>
        </w:rPr>
        <w:t xml:space="preserve">challenging for those who have not yet developed appropriate emotion regulation or tolerance skills </w:t>
      </w:r>
      <w:r w:rsidR="005A2595" w:rsidRPr="00F20E8E">
        <w:rPr>
          <w:sz w:val="21"/>
          <w:szCs w:val="21"/>
        </w:rPr>
        <w:t>for</w:t>
      </w:r>
      <w:r w:rsidR="008E554E" w:rsidRPr="00F20E8E">
        <w:rPr>
          <w:sz w:val="21"/>
          <w:szCs w:val="21"/>
        </w:rPr>
        <w:t xml:space="preserve"> handling </w:t>
      </w:r>
      <w:r w:rsidR="005A2595" w:rsidRPr="00F20E8E">
        <w:rPr>
          <w:sz w:val="21"/>
          <w:szCs w:val="21"/>
        </w:rPr>
        <w:t>high arousal states</w:t>
      </w:r>
      <w:r w:rsidR="008E554E" w:rsidRPr="00F20E8E">
        <w:rPr>
          <w:sz w:val="21"/>
          <w:szCs w:val="21"/>
        </w:rPr>
        <w:t xml:space="preserve">. </w:t>
      </w:r>
      <w:r w:rsidRPr="00F20E8E">
        <w:rPr>
          <w:sz w:val="21"/>
          <w:szCs w:val="21"/>
        </w:rPr>
        <w:t>Mindfulness-based practices should also</w:t>
      </w:r>
      <w:r w:rsidR="00EC7040" w:rsidRPr="00F20E8E">
        <w:rPr>
          <w:sz w:val="21"/>
          <w:szCs w:val="21"/>
        </w:rPr>
        <w:t xml:space="preserve"> be</w:t>
      </w:r>
      <w:r w:rsidRPr="00F20E8E">
        <w:rPr>
          <w:sz w:val="21"/>
          <w:szCs w:val="21"/>
        </w:rPr>
        <w:t xml:space="preserve"> administered with caution </w:t>
      </w:r>
      <w:r w:rsidR="00EC7040" w:rsidRPr="00F20E8E">
        <w:rPr>
          <w:sz w:val="21"/>
          <w:szCs w:val="21"/>
        </w:rPr>
        <w:t>to</w:t>
      </w:r>
      <w:r w:rsidRPr="00F20E8E">
        <w:rPr>
          <w:sz w:val="21"/>
          <w:szCs w:val="21"/>
        </w:rPr>
        <w:t xml:space="preserve"> patients with PTSD, as these practices may distress and destabilise patients.</w:t>
      </w:r>
      <w:hyperlink w:anchor="_ENREF_35" w:tooltip="Boyd, 2018 #44" w:history="1">
        <w:r w:rsidR="00AB0343" w:rsidRPr="00F20E8E">
          <w:rPr>
            <w:sz w:val="21"/>
            <w:szCs w:val="21"/>
          </w:rPr>
          <w:fldChar w:fldCharType="begin"/>
        </w:r>
        <w:r w:rsidR="00AB0343">
          <w:rPr>
            <w:sz w:val="21"/>
            <w:szCs w:val="21"/>
          </w:rPr>
          <w:instrText xml:space="preserve"> ADDIN EN.CITE &lt;EndNote&gt;&lt;Cite&gt;&lt;Author&gt;Boyd&lt;/Author&gt;&lt;Year&gt;2018&lt;/Year&gt;&lt;RecNum&gt;44&lt;/RecNum&gt;&lt;DisplayText&gt;&lt;style face="superscript"&gt;35&lt;/style&gt;&lt;/DisplayText&gt;&lt;record&gt;&lt;rec-number&gt;44&lt;/rec-number&gt;&lt;foreign-keys&gt;&lt;key app="EN" db-id="pa59tdvxee2fe5eftppxrs9ntpprs0050vp5"&gt;44&lt;/key&gt;&lt;/foreign-keys&gt;&lt;ref-type name="Journal Article"&gt;17&lt;/ref-type&gt;&lt;contributors&gt;&lt;authors&gt;&lt;author&gt;Boyd, J. E.&lt;/author&gt;&lt;author&gt;Lanius, R. A.&lt;/author&gt;&lt;author&gt;McKinnon, M. C.&lt;/author&gt;&lt;/authors&gt;&lt;/contributors&gt;&lt;titles&gt;&lt;title&gt;Mindfulness-based treatments for posttraumatic stress disorder: A review of the treatment literature and neurobiological evidence&lt;/title&gt;&lt;secondary-title&gt;Journal of Psychiatry and Neuroscience&lt;/secondary-title&gt;&lt;/titles&gt;&lt;periodical&gt;&lt;full-title&gt;Journal of Psychiatry and Neuroscience&lt;/full-title&gt;&lt;/periodical&gt;&lt;pages&gt;7-25&lt;/pages&gt;&lt;volume&gt;43&lt;/volume&gt;&lt;dates&gt;&lt;year&gt;2018&lt;/year&gt;&lt;/dates&gt;&lt;urls&gt;&lt;/urls&gt;&lt;electronic-resource-num&gt;10.1503/jpn.170021&lt;/electronic-resource-num&gt;&lt;/record&gt;&lt;/Cite&gt;&lt;/EndNote&gt;</w:instrText>
        </w:r>
        <w:r w:rsidR="00AB0343" w:rsidRPr="00F20E8E">
          <w:rPr>
            <w:sz w:val="21"/>
            <w:szCs w:val="21"/>
          </w:rPr>
          <w:fldChar w:fldCharType="separate"/>
        </w:r>
        <w:r w:rsidR="00AB0343" w:rsidRPr="00F20E8E">
          <w:rPr>
            <w:noProof/>
            <w:sz w:val="21"/>
            <w:szCs w:val="21"/>
            <w:vertAlign w:val="superscript"/>
          </w:rPr>
          <w:t>35</w:t>
        </w:r>
        <w:r w:rsidR="00AB0343" w:rsidRPr="00F20E8E">
          <w:rPr>
            <w:sz w:val="21"/>
            <w:szCs w:val="21"/>
          </w:rPr>
          <w:fldChar w:fldCharType="end"/>
        </w:r>
      </w:hyperlink>
      <w:r w:rsidR="00004EFF" w:rsidRPr="00F20E8E">
        <w:rPr>
          <w:sz w:val="21"/>
          <w:szCs w:val="21"/>
        </w:rPr>
        <w:t xml:space="preserve"> </w:t>
      </w:r>
    </w:p>
    <w:p w14:paraId="01DA2638" w14:textId="365FA413" w:rsidR="00453EAD" w:rsidRPr="00F20E8E" w:rsidRDefault="00453EAD" w:rsidP="003C4249">
      <w:pPr>
        <w:spacing w:line="360" w:lineRule="auto"/>
        <w:rPr>
          <w:sz w:val="21"/>
          <w:szCs w:val="21"/>
        </w:rPr>
      </w:pPr>
      <w:r w:rsidRPr="00F20E8E">
        <w:rPr>
          <w:sz w:val="21"/>
          <w:szCs w:val="21"/>
        </w:rPr>
        <w:t>As such, the context in which these interventions are recommended to individuals should be considered</w:t>
      </w:r>
      <w:r w:rsidR="00857768" w:rsidRPr="00F20E8E">
        <w:rPr>
          <w:sz w:val="21"/>
          <w:szCs w:val="21"/>
        </w:rPr>
        <w:t xml:space="preserve"> before they can be prescribed or recommended. Remaining engaged with the scientific study of these interventions, however, is likely to </w:t>
      </w:r>
      <w:r w:rsidR="00D844C0" w:rsidRPr="00F20E8E">
        <w:rPr>
          <w:sz w:val="21"/>
          <w:szCs w:val="21"/>
        </w:rPr>
        <w:t xml:space="preserve">be </w:t>
      </w:r>
      <w:r w:rsidR="00857768" w:rsidRPr="00F20E8E">
        <w:rPr>
          <w:sz w:val="21"/>
          <w:szCs w:val="21"/>
        </w:rPr>
        <w:t xml:space="preserve">beneficial as the interventions develop further to target psychological symptoms. </w:t>
      </w:r>
      <w:r w:rsidRPr="00F20E8E">
        <w:rPr>
          <w:sz w:val="21"/>
          <w:szCs w:val="21"/>
        </w:rPr>
        <w:t xml:space="preserve"> </w:t>
      </w:r>
    </w:p>
    <w:p w14:paraId="28F8D3FD" w14:textId="77777777" w:rsidR="00453EAD" w:rsidRPr="00F20E8E" w:rsidRDefault="00453EAD" w:rsidP="003C4249">
      <w:pPr>
        <w:pStyle w:val="Heading1"/>
        <w:spacing w:line="360" w:lineRule="auto"/>
        <w:rPr>
          <w:szCs w:val="40"/>
        </w:rPr>
      </w:pPr>
      <w:bookmarkStart w:id="243" w:name="_Toc532823365"/>
      <w:r w:rsidRPr="00F20E8E">
        <w:rPr>
          <w:szCs w:val="40"/>
        </w:rPr>
        <w:t>Conclusion</w:t>
      </w:r>
      <w:bookmarkEnd w:id="243"/>
    </w:p>
    <w:p w14:paraId="6CE959BE" w14:textId="47997E49" w:rsidR="00453EAD" w:rsidRPr="00F20E8E" w:rsidRDefault="00453EAD" w:rsidP="003C4249">
      <w:pPr>
        <w:pStyle w:val="BodyText1"/>
        <w:rPr>
          <w:rFonts w:ascii="Arial" w:hAnsi="Arial" w:cs="Arial"/>
          <w:sz w:val="21"/>
          <w:szCs w:val="21"/>
        </w:rPr>
      </w:pPr>
      <w:r w:rsidRPr="00F20E8E">
        <w:rPr>
          <w:rFonts w:ascii="Arial" w:hAnsi="Arial" w:cs="Arial"/>
          <w:sz w:val="21"/>
          <w:szCs w:val="21"/>
        </w:rPr>
        <w:t>The current evidence base for using meditation, yoga and mindfulness as treatment for PTSD, depression, anxiety and AUD is lacking</w:t>
      </w:r>
      <w:r w:rsidR="00D844C0" w:rsidRPr="00F20E8E">
        <w:rPr>
          <w:rFonts w:ascii="Arial" w:hAnsi="Arial" w:cs="Arial"/>
          <w:sz w:val="21"/>
          <w:szCs w:val="21"/>
        </w:rPr>
        <w:t>,</w:t>
      </w:r>
      <w:r w:rsidRPr="00F20E8E">
        <w:rPr>
          <w:rFonts w:ascii="Arial" w:hAnsi="Arial" w:cs="Arial"/>
          <w:sz w:val="21"/>
          <w:szCs w:val="21"/>
        </w:rPr>
        <w:t xml:space="preserve"> and therefore the most judicious inference that can be drawn from the results is that the research is </w:t>
      </w:r>
      <w:r w:rsidR="00AF0BDC" w:rsidRPr="00F20E8E">
        <w:rPr>
          <w:rFonts w:ascii="Arial" w:hAnsi="Arial" w:cs="Arial"/>
          <w:sz w:val="21"/>
          <w:szCs w:val="21"/>
        </w:rPr>
        <w:t xml:space="preserve">of </w:t>
      </w:r>
      <w:r w:rsidRPr="00F20E8E">
        <w:rPr>
          <w:rFonts w:ascii="Arial" w:hAnsi="Arial" w:cs="Arial"/>
          <w:sz w:val="21"/>
          <w:szCs w:val="21"/>
        </w:rPr>
        <w:t>insufficiently high quality to support any direct recommendations. The findings of this review do, however, provide some guidance on where future research efforts could be directed</w:t>
      </w:r>
      <w:r w:rsidR="00EF740F" w:rsidRPr="00F20E8E">
        <w:rPr>
          <w:rFonts w:ascii="Arial" w:hAnsi="Arial" w:cs="Arial"/>
          <w:sz w:val="21"/>
          <w:szCs w:val="21"/>
        </w:rPr>
        <w:t>,</w:t>
      </w:r>
      <w:r w:rsidRPr="00F20E8E">
        <w:rPr>
          <w:rFonts w:ascii="Arial" w:hAnsi="Arial" w:cs="Arial"/>
          <w:sz w:val="21"/>
          <w:szCs w:val="21"/>
        </w:rPr>
        <w:t xml:space="preserve"> should there be interest in this area. </w:t>
      </w:r>
      <w:r w:rsidR="00C34EDC" w:rsidRPr="00F20E8E">
        <w:rPr>
          <w:rFonts w:ascii="Arial" w:hAnsi="Arial" w:cs="Arial"/>
          <w:sz w:val="21"/>
          <w:szCs w:val="21"/>
        </w:rPr>
        <w:t>Several</w:t>
      </w:r>
      <w:r w:rsidRPr="00F20E8E">
        <w:rPr>
          <w:rFonts w:ascii="Arial" w:hAnsi="Arial" w:cs="Arial"/>
          <w:sz w:val="21"/>
          <w:szCs w:val="21"/>
        </w:rPr>
        <w:t xml:space="preserve"> </w:t>
      </w:r>
      <w:r w:rsidRPr="00F20E8E">
        <w:rPr>
          <w:rFonts w:ascii="Arial" w:hAnsi="Arial" w:cs="Arial"/>
          <w:sz w:val="21"/>
          <w:szCs w:val="21"/>
        </w:rPr>
        <w:lastRenderedPageBreak/>
        <w:t>‘Promising’ rankings indicate benefits of yoga and mindfulness, but further research is required prior to making recommendations</w:t>
      </w:r>
      <w:r w:rsidR="00EF740F" w:rsidRPr="00F20E8E">
        <w:rPr>
          <w:rFonts w:ascii="Arial" w:hAnsi="Arial" w:cs="Arial"/>
          <w:sz w:val="21"/>
          <w:szCs w:val="21"/>
        </w:rPr>
        <w:t xml:space="preserve"> about the benefits of these modalities in the treatment of mental health conditions for particular populations</w:t>
      </w:r>
      <w:r w:rsidRPr="00F20E8E">
        <w:rPr>
          <w:rFonts w:ascii="Arial" w:hAnsi="Arial" w:cs="Arial"/>
          <w:sz w:val="21"/>
          <w:szCs w:val="21"/>
        </w:rPr>
        <w:t xml:space="preserve">. As such, there is an opportunity for funders and researchers to consider high quality research within this field. </w:t>
      </w:r>
    </w:p>
    <w:p w14:paraId="775F4BC0" w14:textId="00FBE7F8" w:rsidR="002D0E5C" w:rsidRPr="00F20E8E" w:rsidRDefault="002D0E5C" w:rsidP="001C25D7">
      <w:pPr>
        <w:rPr>
          <w:rFonts w:asciiTheme="majorHAnsi" w:eastAsiaTheme="majorEastAsia" w:hAnsiTheme="majorHAnsi" w:cstheme="majorBidi"/>
          <w:b/>
          <w:bCs/>
          <w:color w:val="1F497D" w:themeColor="text2"/>
          <w:sz w:val="40"/>
          <w:szCs w:val="40"/>
        </w:rPr>
      </w:pPr>
      <w:r w:rsidRPr="00F20E8E">
        <w:br w:type="page"/>
      </w:r>
    </w:p>
    <w:p w14:paraId="605177D0" w14:textId="74400274" w:rsidR="00A85A1F" w:rsidRPr="00F20E8E" w:rsidRDefault="000D5AB7" w:rsidP="00423205">
      <w:pPr>
        <w:pStyle w:val="Heading1"/>
        <w:rPr>
          <w:sz w:val="24"/>
        </w:rPr>
      </w:pPr>
      <w:bookmarkStart w:id="244" w:name="_Toc532823366"/>
      <w:r w:rsidRPr="00F20E8E">
        <w:lastRenderedPageBreak/>
        <w:t>References</w:t>
      </w:r>
      <w:bookmarkEnd w:id="211"/>
      <w:bookmarkEnd w:id="212"/>
      <w:bookmarkEnd w:id="244"/>
    </w:p>
    <w:p w14:paraId="23E0317C" w14:textId="77777777" w:rsidR="00AB0343" w:rsidRPr="00AB0343" w:rsidRDefault="00DB5BED" w:rsidP="00AB0343">
      <w:pPr>
        <w:pStyle w:val="EndNoteBibliography"/>
        <w:spacing w:after="0"/>
        <w:ind w:left="720" w:hanging="720"/>
        <w:rPr>
          <w:szCs w:val="21"/>
          <w:lang w:val="en-AU"/>
        </w:rPr>
      </w:pPr>
      <w:r w:rsidRPr="00F20E8E">
        <w:rPr>
          <w:sz w:val="21"/>
          <w:szCs w:val="21"/>
          <w:lang w:val="en-AU"/>
        </w:rPr>
        <w:fldChar w:fldCharType="begin"/>
      </w:r>
      <w:r w:rsidRPr="00F20E8E">
        <w:rPr>
          <w:sz w:val="21"/>
          <w:szCs w:val="21"/>
          <w:lang w:val="en-AU"/>
        </w:rPr>
        <w:instrText xml:space="preserve"> ADDIN EN.REFLIST </w:instrText>
      </w:r>
      <w:r w:rsidRPr="00F20E8E">
        <w:rPr>
          <w:sz w:val="21"/>
          <w:szCs w:val="21"/>
          <w:lang w:val="en-AU"/>
        </w:rPr>
        <w:fldChar w:fldCharType="separate"/>
      </w:r>
      <w:bookmarkStart w:id="245" w:name="_ENREF_1"/>
      <w:r w:rsidR="00AB0343" w:rsidRPr="00AB0343">
        <w:rPr>
          <w:b/>
          <w:szCs w:val="21"/>
          <w:lang w:val="en-AU"/>
        </w:rPr>
        <w:t>1.</w:t>
      </w:r>
      <w:r w:rsidR="00AB0343" w:rsidRPr="00AB0343">
        <w:rPr>
          <w:szCs w:val="21"/>
          <w:lang w:val="en-AU"/>
        </w:rPr>
        <w:tab/>
        <w:t xml:space="preserve">Salmon P, Lush E, Jablonski M, Sephton SE. Yoga and mindfulness: Clinical aspects of an ancient mind/body practice. </w:t>
      </w:r>
      <w:r w:rsidR="00AB0343" w:rsidRPr="00AB0343">
        <w:rPr>
          <w:i/>
          <w:szCs w:val="21"/>
          <w:lang w:val="en-AU"/>
        </w:rPr>
        <w:t xml:space="preserve">Cognitive and Behavioural Practice. </w:t>
      </w:r>
      <w:r w:rsidR="00AB0343" w:rsidRPr="00AB0343">
        <w:rPr>
          <w:szCs w:val="21"/>
          <w:lang w:val="en-AU"/>
        </w:rPr>
        <w:t>2009;16:59-72.</w:t>
      </w:r>
      <w:bookmarkEnd w:id="245"/>
    </w:p>
    <w:p w14:paraId="4007BBCF" w14:textId="77777777" w:rsidR="00AB0343" w:rsidRPr="00AB0343" w:rsidRDefault="00AB0343" w:rsidP="00AB0343">
      <w:pPr>
        <w:pStyle w:val="EndNoteBibliography"/>
        <w:spacing w:after="0"/>
        <w:ind w:left="720" w:hanging="720"/>
        <w:rPr>
          <w:szCs w:val="21"/>
          <w:lang w:val="en-AU"/>
        </w:rPr>
      </w:pPr>
      <w:bookmarkStart w:id="246" w:name="_ENREF_2"/>
      <w:r w:rsidRPr="00AB0343">
        <w:rPr>
          <w:b/>
          <w:szCs w:val="21"/>
          <w:lang w:val="en-AU"/>
        </w:rPr>
        <w:t>2.</w:t>
      </w:r>
      <w:r w:rsidRPr="00AB0343">
        <w:rPr>
          <w:szCs w:val="21"/>
          <w:lang w:val="en-AU"/>
        </w:rPr>
        <w:tab/>
        <w:t xml:space="preserve">Shonin E, Van Gordon W, Griffiths MD. </w:t>
      </w:r>
      <w:r w:rsidRPr="00AB0343">
        <w:rPr>
          <w:i/>
          <w:szCs w:val="21"/>
          <w:lang w:val="en-AU"/>
        </w:rPr>
        <w:t>Mindfulness and buddhist-derived approaches in mental health and addiction.</w:t>
      </w:r>
      <w:r w:rsidRPr="00AB0343">
        <w:rPr>
          <w:szCs w:val="21"/>
          <w:lang w:val="en-AU"/>
        </w:rPr>
        <w:t xml:space="preserve"> Switzerland: Springer; 2016.</w:t>
      </w:r>
      <w:bookmarkEnd w:id="246"/>
    </w:p>
    <w:p w14:paraId="7E9AB765" w14:textId="77777777" w:rsidR="00AB0343" w:rsidRPr="00AB0343" w:rsidRDefault="00AB0343" w:rsidP="00AB0343">
      <w:pPr>
        <w:pStyle w:val="EndNoteBibliography"/>
        <w:spacing w:after="0"/>
        <w:ind w:left="720" w:hanging="720"/>
        <w:rPr>
          <w:szCs w:val="21"/>
          <w:lang w:val="en-AU"/>
        </w:rPr>
      </w:pPr>
      <w:bookmarkStart w:id="247" w:name="_ENREF_3"/>
      <w:r w:rsidRPr="00AB0343">
        <w:rPr>
          <w:b/>
          <w:szCs w:val="21"/>
          <w:lang w:val="en-AU"/>
        </w:rPr>
        <w:t>3.</w:t>
      </w:r>
      <w:r w:rsidRPr="00AB0343">
        <w:rPr>
          <w:szCs w:val="21"/>
          <w:lang w:val="en-AU"/>
        </w:rPr>
        <w:tab/>
        <w:t xml:space="preserve">Leitan ND, Murray G. The mind–body relationship in psychotherapy: Grounded cognition as an explanatory framework. </w:t>
      </w:r>
      <w:r w:rsidRPr="00AB0343">
        <w:rPr>
          <w:i/>
          <w:szCs w:val="21"/>
          <w:lang w:val="en-AU"/>
        </w:rPr>
        <w:t xml:space="preserve">Frontiers in Psychology. </w:t>
      </w:r>
      <w:r w:rsidRPr="00AB0343">
        <w:rPr>
          <w:szCs w:val="21"/>
          <w:lang w:val="en-AU"/>
        </w:rPr>
        <w:t>2014;5:Article 472.</w:t>
      </w:r>
      <w:bookmarkEnd w:id="247"/>
    </w:p>
    <w:p w14:paraId="09E60541" w14:textId="77777777" w:rsidR="00AB0343" w:rsidRPr="00AB0343" w:rsidRDefault="00AB0343" w:rsidP="00AB0343">
      <w:pPr>
        <w:pStyle w:val="EndNoteBibliography"/>
        <w:spacing w:after="0"/>
        <w:ind w:left="720" w:hanging="720"/>
        <w:rPr>
          <w:szCs w:val="21"/>
          <w:lang w:val="en-AU"/>
        </w:rPr>
      </w:pPr>
      <w:bookmarkStart w:id="248" w:name="_ENREF_4"/>
      <w:r w:rsidRPr="00AB0343">
        <w:rPr>
          <w:b/>
          <w:szCs w:val="21"/>
          <w:lang w:val="en-AU"/>
        </w:rPr>
        <w:t>4.</w:t>
      </w:r>
      <w:r w:rsidRPr="00AB0343">
        <w:rPr>
          <w:szCs w:val="21"/>
          <w:lang w:val="en-AU"/>
        </w:rPr>
        <w:tab/>
        <w:t xml:space="preserve">Lutz A, Slagter HA, Dunne JD, Davidson RJ. Attention regulation and monitoring in meditation. </w:t>
      </w:r>
      <w:r w:rsidRPr="00AB0343">
        <w:rPr>
          <w:i/>
          <w:szCs w:val="21"/>
          <w:lang w:val="en-AU"/>
        </w:rPr>
        <w:t xml:space="preserve">Trends in Cognitive Sciences. </w:t>
      </w:r>
      <w:r w:rsidRPr="00AB0343">
        <w:rPr>
          <w:szCs w:val="21"/>
          <w:lang w:val="en-AU"/>
        </w:rPr>
        <w:t>2008;12:163-169.</w:t>
      </w:r>
      <w:bookmarkEnd w:id="248"/>
    </w:p>
    <w:p w14:paraId="1B8A3FC5" w14:textId="77777777" w:rsidR="00AB0343" w:rsidRPr="00AB0343" w:rsidRDefault="00AB0343" w:rsidP="00AB0343">
      <w:pPr>
        <w:pStyle w:val="EndNoteBibliography"/>
        <w:spacing w:after="0"/>
        <w:ind w:left="720" w:hanging="720"/>
        <w:rPr>
          <w:szCs w:val="21"/>
          <w:lang w:val="en-AU"/>
        </w:rPr>
      </w:pPr>
      <w:bookmarkStart w:id="249" w:name="_ENREF_5"/>
      <w:r w:rsidRPr="00AB0343">
        <w:rPr>
          <w:b/>
          <w:szCs w:val="21"/>
          <w:lang w:val="en-AU"/>
        </w:rPr>
        <w:t>5.</w:t>
      </w:r>
      <w:r w:rsidRPr="00AB0343">
        <w:rPr>
          <w:szCs w:val="21"/>
          <w:lang w:val="en-AU"/>
        </w:rPr>
        <w:tab/>
        <w:t xml:space="preserve">Travis F, Shear J. Focused attention, open monitoring and automatic self-transcending: Categories to organise meditations from Vedic, Buddhist and Chinese traditions. </w:t>
      </w:r>
      <w:r w:rsidRPr="00AB0343">
        <w:rPr>
          <w:i/>
          <w:szCs w:val="21"/>
          <w:lang w:val="en-AU"/>
        </w:rPr>
        <w:t xml:space="preserve">Consciousness and Cognition. </w:t>
      </w:r>
      <w:r w:rsidRPr="00AB0343">
        <w:rPr>
          <w:szCs w:val="21"/>
          <w:lang w:val="en-AU"/>
        </w:rPr>
        <w:t>2010;19:1110-1118.</w:t>
      </w:r>
      <w:bookmarkEnd w:id="249"/>
    </w:p>
    <w:p w14:paraId="722E1E08" w14:textId="77777777" w:rsidR="00AB0343" w:rsidRPr="00AB0343" w:rsidRDefault="00AB0343" w:rsidP="00AB0343">
      <w:pPr>
        <w:pStyle w:val="EndNoteBibliography"/>
        <w:spacing w:after="0"/>
        <w:ind w:left="720" w:hanging="720"/>
        <w:rPr>
          <w:szCs w:val="21"/>
          <w:lang w:val="en-AU"/>
        </w:rPr>
      </w:pPr>
      <w:bookmarkStart w:id="250" w:name="_ENREF_6"/>
      <w:r w:rsidRPr="00AB0343">
        <w:rPr>
          <w:b/>
          <w:szCs w:val="21"/>
          <w:lang w:val="en-AU"/>
        </w:rPr>
        <w:t>6.</w:t>
      </w:r>
      <w:r w:rsidRPr="00AB0343">
        <w:rPr>
          <w:szCs w:val="21"/>
          <w:lang w:val="en-AU"/>
        </w:rPr>
        <w:tab/>
        <w:t xml:space="preserve">Wahbeh H, Elsas S, Oken BS. Mind-body interventions: Applications in neurology. </w:t>
      </w:r>
      <w:r w:rsidRPr="00AB0343">
        <w:rPr>
          <w:i/>
          <w:szCs w:val="21"/>
          <w:lang w:val="en-AU"/>
        </w:rPr>
        <w:t xml:space="preserve">Neurology. </w:t>
      </w:r>
      <w:r w:rsidRPr="00AB0343">
        <w:rPr>
          <w:szCs w:val="21"/>
          <w:lang w:val="en-AU"/>
        </w:rPr>
        <w:t>2008;70:2321-2328.</w:t>
      </w:r>
      <w:bookmarkEnd w:id="250"/>
    </w:p>
    <w:p w14:paraId="59B57121" w14:textId="77777777" w:rsidR="00AB0343" w:rsidRPr="00AB0343" w:rsidRDefault="00AB0343" w:rsidP="00AB0343">
      <w:pPr>
        <w:pStyle w:val="EndNoteBibliography"/>
        <w:spacing w:after="0"/>
        <w:ind w:left="720" w:hanging="720"/>
        <w:rPr>
          <w:szCs w:val="21"/>
          <w:lang w:val="en-AU"/>
        </w:rPr>
      </w:pPr>
      <w:bookmarkStart w:id="251" w:name="_ENREF_7"/>
      <w:r w:rsidRPr="00AB0343">
        <w:rPr>
          <w:b/>
          <w:szCs w:val="21"/>
          <w:lang w:val="en-AU"/>
        </w:rPr>
        <w:t>7.</w:t>
      </w:r>
      <w:r w:rsidRPr="00AB0343">
        <w:rPr>
          <w:szCs w:val="21"/>
          <w:lang w:val="en-AU"/>
        </w:rPr>
        <w:tab/>
        <w:t xml:space="preserve">Kamradt JM. Integrating yoga into psychotherapy: The ethics of moving from the mind to the mat. </w:t>
      </w:r>
      <w:r w:rsidRPr="00AB0343">
        <w:rPr>
          <w:i/>
          <w:szCs w:val="21"/>
          <w:lang w:val="en-AU"/>
        </w:rPr>
        <w:t xml:space="preserve">Complementary Therapies in Clinical Practice. </w:t>
      </w:r>
      <w:r w:rsidRPr="00AB0343">
        <w:rPr>
          <w:szCs w:val="21"/>
          <w:lang w:val="en-AU"/>
        </w:rPr>
        <w:t>2017;27:1-8.</w:t>
      </w:r>
      <w:bookmarkEnd w:id="251"/>
    </w:p>
    <w:p w14:paraId="4AA78C28" w14:textId="77777777" w:rsidR="00AB0343" w:rsidRPr="00AB0343" w:rsidRDefault="00AB0343" w:rsidP="00AB0343">
      <w:pPr>
        <w:pStyle w:val="EndNoteBibliography"/>
        <w:spacing w:after="0"/>
        <w:ind w:left="720" w:hanging="720"/>
        <w:rPr>
          <w:szCs w:val="21"/>
          <w:lang w:val="en-AU"/>
        </w:rPr>
      </w:pPr>
      <w:bookmarkStart w:id="252" w:name="_ENREF_8"/>
      <w:r w:rsidRPr="00AB0343">
        <w:rPr>
          <w:b/>
          <w:szCs w:val="21"/>
          <w:lang w:val="en-AU"/>
        </w:rPr>
        <w:t>8.</w:t>
      </w:r>
      <w:r w:rsidRPr="00AB0343">
        <w:rPr>
          <w:szCs w:val="21"/>
          <w:lang w:val="en-AU"/>
        </w:rPr>
        <w:tab/>
        <w:t xml:space="preserve">Penman S, Cohen M, Stevens P, Jackson S. Yoga in Australia: Results of a national survey. </w:t>
      </w:r>
      <w:r w:rsidRPr="00AB0343">
        <w:rPr>
          <w:i/>
          <w:szCs w:val="21"/>
          <w:lang w:val="en-AU"/>
        </w:rPr>
        <w:t xml:space="preserve">International Journal of Yoga. </w:t>
      </w:r>
      <w:r w:rsidRPr="00AB0343">
        <w:rPr>
          <w:szCs w:val="21"/>
          <w:lang w:val="en-AU"/>
        </w:rPr>
        <w:t>2012;5:92-101.</w:t>
      </w:r>
      <w:bookmarkEnd w:id="252"/>
    </w:p>
    <w:p w14:paraId="2B143F4D" w14:textId="77777777" w:rsidR="00AB0343" w:rsidRPr="00AB0343" w:rsidRDefault="00AB0343" w:rsidP="00AB0343">
      <w:pPr>
        <w:pStyle w:val="EndNoteBibliography"/>
        <w:spacing w:after="0"/>
        <w:ind w:left="720" w:hanging="720"/>
        <w:rPr>
          <w:szCs w:val="21"/>
          <w:lang w:val="en-AU"/>
        </w:rPr>
      </w:pPr>
      <w:bookmarkStart w:id="253" w:name="_ENREF_9"/>
      <w:r w:rsidRPr="00AB0343">
        <w:rPr>
          <w:b/>
          <w:szCs w:val="21"/>
          <w:lang w:val="en-AU"/>
        </w:rPr>
        <w:t>9.</w:t>
      </w:r>
      <w:r w:rsidRPr="00AB0343">
        <w:rPr>
          <w:szCs w:val="21"/>
          <w:lang w:val="en-AU"/>
        </w:rPr>
        <w:tab/>
        <w:t xml:space="preserve">Uebelacker LA, Epstein-Lubow G, Gaudiano BA, Tremont G, Battle CL, Miller IW. Hatha yoga for depression: Critical review of the evidence for efficacy, plausible mechanisms of action, and directions for future research. </w:t>
      </w:r>
      <w:r w:rsidRPr="00AB0343">
        <w:rPr>
          <w:i/>
          <w:szCs w:val="21"/>
          <w:lang w:val="en-AU"/>
        </w:rPr>
        <w:t xml:space="preserve">Journal of Psychiatric Practice. </w:t>
      </w:r>
      <w:r w:rsidRPr="00AB0343">
        <w:rPr>
          <w:szCs w:val="21"/>
          <w:lang w:val="en-AU"/>
        </w:rPr>
        <w:t>2010;16:22-33.</w:t>
      </w:r>
      <w:bookmarkEnd w:id="253"/>
    </w:p>
    <w:p w14:paraId="068C3591" w14:textId="77777777" w:rsidR="00AB0343" w:rsidRPr="00AB0343" w:rsidRDefault="00AB0343" w:rsidP="00AB0343">
      <w:pPr>
        <w:pStyle w:val="EndNoteBibliography"/>
        <w:spacing w:after="0"/>
        <w:ind w:left="720" w:hanging="720"/>
        <w:rPr>
          <w:szCs w:val="21"/>
          <w:lang w:val="en-AU"/>
        </w:rPr>
      </w:pPr>
      <w:bookmarkStart w:id="254" w:name="_ENREF_10"/>
      <w:r w:rsidRPr="00AB0343">
        <w:rPr>
          <w:b/>
          <w:szCs w:val="21"/>
          <w:lang w:val="en-AU"/>
        </w:rPr>
        <w:t>10.</w:t>
      </w:r>
      <w:r w:rsidRPr="00AB0343">
        <w:rPr>
          <w:szCs w:val="21"/>
          <w:lang w:val="en-AU"/>
        </w:rPr>
        <w:tab/>
        <w:t xml:space="preserve">Jindani F, Turner N, Khalsa SB. A yoga intervention for posttraumatic stress: A preliminary randomised controlled trial. </w:t>
      </w:r>
      <w:r w:rsidRPr="00AB0343">
        <w:rPr>
          <w:i/>
          <w:szCs w:val="21"/>
          <w:lang w:val="en-AU"/>
        </w:rPr>
        <w:t xml:space="preserve">Evidence-Based Complementary and Alternative Medicine. </w:t>
      </w:r>
      <w:r w:rsidRPr="00AB0343">
        <w:rPr>
          <w:szCs w:val="21"/>
          <w:lang w:val="en-AU"/>
        </w:rPr>
        <w:t>2015;2015:1-8.</w:t>
      </w:r>
      <w:bookmarkEnd w:id="254"/>
    </w:p>
    <w:p w14:paraId="6C4690B5" w14:textId="77777777" w:rsidR="00AB0343" w:rsidRPr="00AB0343" w:rsidRDefault="00AB0343" w:rsidP="00AB0343">
      <w:pPr>
        <w:pStyle w:val="EndNoteBibliography"/>
        <w:spacing w:after="0"/>
        <w:ind w:left="720" w:hanging="720"/>
        <w:rPr>
          <w:szCs w:val="21"/>
          <w:lang w:val="en-AU"/>
        </w:rPr>
      </w:pPr>
      <w:bookmarkStart w:id="255" w:name="_ENREF_11"/>
      <w:r w:rsidRPr="00AB0343">
        <w:rPr>
          <w:b/>
          <w:szCs w:val="21"/>
          <w:lang w:val="en-AU"/>
        </w:rPr>
        <w:t>11.</w:t>
      </w:r>
      <w:r w:rsidRPr="00AB0343">
        <w:rPr>
          <w:szCs w:val="21"/>
          <w:lang w:val="en-AU"/>
        </w:rPr>
        <w:tab/>
        <w:t xml:space="preserve">Seppala EM, Nitschke JB, Tudorascu DL, et al. Breathing-based meditation decreases posttraumatic stress disorder symptoms in U.S. military veterans: A randomised controlled longitudinal study </w:t>
      </w:r>
      <w:r w:rsidRPr="00AB0343">
        <w:rPr>
          <w:i/>
          <w:szCs w:val="21"/>
          <w:lang w:val="en-AU"/>
        </w:rPr>
        <w:t xml:space="preserve">Journal of Traumatic Stress. </w:t>
      </w:r>
      <w:r w:rsidRPr="00AB0343">
        <w:rPr>
          <w:szCs w:val="21"/>
          <w:lang w:val="en-AU"/>
        </w:rPr>
        <w:t xml:space="preserve">2014;27(4):397-405 </w:t>
      </w:r>
      <w:bookmarkEnd w:id="255"/>
    </w:p>
    <w:p w14:paraId="780C4006" w14:textId="77777777" w:rsidR="00AB0343" w:rsidRPr="00AB0343" w:rsidRDefault="00AB0343" w:rsidP="00AB0343">
      <w:pPr>
        <w:pStyle w:val="EndNoteBibliography"/>
        <w:spacing w:after="0"/>
        <w:ind w:left="720" w:hanging="720"/>
        <w:rPr>
          <w:szCs w:val="21"/>
          <w:lang w:val="en-AU"/>
        </w:rPr>
      </w:pPr>
      <w:bookmarkStart w:id="256" w:name="_ENREF_12"/>
      <w:r w:rsidRPr="00AB0343">
        <w:rPr>
          <w:b/>
          <w:szCs w:val="21"/>
          <w:lang w:val="en-AU"/>
        </w:rPr>
        <w:t>12.</w:t>
      </w:r>
      <w:r w:rsidRPr="00AB0343">
        <w:rPr>
          <w:szCs w:val="21"/>
          <w:lang w:val="en-AU"/>
        </w:rPr>
        <w:tab/>
        <w:t xml:space="preserve">Uebelacker LA, Tremont G, Epstein-Lubow G, et al. Open trial of vinyasa yoga for persistently depressed individuals: Evidence of feasibility and acceptability. </w:t>
      </w:r>
      <w:r w:rsidRPr="00AB0343">
        <w:rPr>
          <w:i/>
          <w:szCs w:val="21"/>
          <w:lang w:val="en-AU"/>
        </w:rPr>
        <w:t xml:space="preserve">Behaviour Modification. </w:t>
      </w:r>
      <w:r w:rsidRPr="00AB0343">
        <w:rPr>
          <w:szCs w:val="21"/>
          <w:lang w:val="en-AU"/>
        </w:rPr>
        <w:t>2010;34:247-264.</w:t>
      </w:r>
      <w:bookmarkEnd w:id="256"/>
    </w:p>
    <w:p w14:paraId="2AFDF7B0" w14:textId="77777777" w:rsidR="00AB0343" w:rsidRPr="00AB0343" w:rsidRDefault="00AB0343" w:rsidP="00AB0343">
      <w:pPr>
        <w:pStyle w:val="EndNoteBibliography"/>
        <w:spacing w:after="0"/>
        <w:ind w:left="720" w:hanging="720"/>
        <w:rPr>
          <w:szCs w:val="21"/>
          <w:lang w:val="en-AU"/>
        </w:rPr>
      </w:pPr>
      <w:bookmarkStart w:id="257" w:name="_ENREF_13"/>
      <w:r w:rsidRPr="00AB0343">
        <w:rPr>
          <w:b/>
          <w:szCs w:val="21"/>
          <w:lang w:val="en-AU"/>
        </w:rPr>
        <w:t>13.</w:t>
      </w:r>
      <w:r w:rsidRPr="00AB0343">
        <w:rPr>
          <w:szCs w:val="21"/>
          <w:lang w:val="en-AU"/>
        </w:rPr>
        <w:tab/>
        <w:t xml:space="preserve">Rani K, Tiwari S, Singh U, Singh I, Srivastava N. Yoga Nidra as a complementary treatment of anxiety and depressive symptoms in patients with menstrual disorder. </w:t>
      </w:r>
      <w:r w:rsidRPr="00AB0343">
        <w:rPr>
          <w:i/>
          <w:szCs w:val="21"/>
          <w:lang w:val="en-AU"/>
        </w:rPr>
        <w:t xml:space="preserve">International Journal of Yoga </w:t>
      </w:r>
      <w:r w:rsidRPr="00AB0343">
        <w:rPr>
          <w:szCs w:val="21"/>
          <w:lang w:val="en-AU"/>
        </w:rPr>
        <w:t xml:space="preserve">2012;5(1):52-56 </w:t>
      </w:r>
      <w:bookmarkEnd w:id="257"/>
    </w:p>
    <w:p w14:paraId="50D6B3AD" w14:textId="77777777" w:rsidR="00AB0343" w:rsidRPr="00AB0343" w:rsidRDefault="00AB0343" w:rsidP="00AB0343">
      <w:pPr>
        <w:pStyle w:val="EndNoteBibliography"/>
        <w:spacing w:after="0"/>
        <w:ind w:left="720" w:hanging="720"/>
        <w:rPr>
          <w:szCs w:val="21"/>
          <w:lang w:val="en-AU"/>
        </w:rPr>
      </w:pPr>
      <w:bookmarkStart w:id="258" w:name="_ENREF_14"/>
      <w:r w:rsidRPr="00AB0343">
        <w:rPr>
          <w:b/>
          <w:szCs w:val="21"/>
          <w:lang w:val="en-AU"/>
        </w:rPr>
        <w:t>14.</w:t>
      </w:r>
      <w:r w:rsidRPr="00AB0343">
        <w:rPr>
          <w:szCs w:val="21"/>
          <w:lang w:val="en-AU"/>
        </w:rPr>
        <w:tab/>
        <w:t xml:space="preserve">Baer RA. Mindfulness training as a clinical intervention: A conceptual and empirical review. </w:t>
      </w:r>
      <w:r w:rsidRPr="00AB0343">
        <w:rPr>
          <w:i/>
          <w:szCs w:val="21"/>
          <w:lang w:val="en-AU"/>
        </w:rPr>
        <w:t xml:space="preserve">Clinical Psychology Science and Practice. </w:t>
      </w:r>
      <w:r w:rsidRPr="00AB0343">
        <w:rPr>
          <w:szCs w:val="21"/>
          <w:lang w:val="en-AU"/>
        </w:rPr>
        <w:t>2003;10:125-143.</w:t>
      </w:r>
      <w:bookmarkEnd w:id="258"/>
    </w:p>
    <w:p w14:paraId="481EDB71" w14:textId="77777777" w:rsidR="00AB0343" w:rsidRPr="00AB0343" w:rsidRDefault="00AB0343" w:rsidP="00AB0343">
      <w:pPr>
        <w:pStyle w:val="EndNoteBibliography"/>
        <w:spacing w:after="0"/>
        <w:ind w:left="720" w:hanging="720"/>
        <w:rPr>
          <w:szCs w:val="21"/>
          <w:lang w:val="en-AU"/>
        </w:rPr>
      </w:pPr>
      <w:bookmarkStart w:id="259" w:name="_ENREF_15"/>
      <w:r w:rsidRPr="00AB0343">
        <w:rPr>
          <w:b/>
          <w:szCs w:val="21"/>
          <w:lang w:val="en-AU"/>
        </w:rPr>
        <w:t>15.</w:t>
      </w:r>
      <w:r w:rsidRPr="00AB0343">
        <w:rPr>
          <w:szCs w:val="21"/>
          <w:lang w:val="en-AU"/>
        </w:rPr>
        <w:tab/>
        <w:t xml:space="preserve">Kabat-Zinn J. Mindfulness-based interventions in context: Past, present, and future. </w:t>
      </w:r>
      <w:r w:rsidRPr="00AB0343">
        <w:rPr>
          <w:i/>
          <w:szCs w:val="21"/>
          <w:lang w:val="en-AU"/>
        </w:rPr>
        <w:t xml:space="preserve">Clinical Psychology Science and Practice. </w:t>
      </w:r>
      <w:r w:rsidRPr="00AB0343">
        <w:rPr>
          <w:szCs w:val="21"/>
          <w:lang w:val="en-AU"/>
        </w:rPr>
        <w:t>2003;10:144-156.</w:t>
      </w:r>
      <w:bookmarkEnd w:id="259"/>
    </w:p>
    <w:p w14:paraId="07EA5ABA" w14:textId="77777777" w:rsidR="00AB0343" w:rsidRPr="00AB0343" w:rsidRDefault="00AB0343" w:rsidP="00AB0343">
      <w:pPr>
        <w:pStyle w:val="EndNoteBibliography"/>
        <w:spacing w:after="0"/>
        <w:ind w:left="720" w:hanging="720"/>
        <w:rPr>
          <w:szCs w:val="21"/>
          <w:lang w:val="en-AU"/>
        </w:rPr>
      </w:pPr>
      <w:bookmarkStart w:id="260" w:name="_ENREF_16"/>
      <w:r w:rsidRPr="00AB0343">
        <w:rPr>
          <w:b/>
          <w:szCs w:val="21"/>
          <w:lang w:val="en-AU"/>
        </w:rPr>
        <w:t>16.</w:t>
      </w:r>
      <w:r w:rsidRPr="00AB0343">
        <w:rPr>
          <w:szCs w:val="21"/>
          <w:lang w:val="en-AU"/>
        </w:rPr>
        <w:tab/>
        <w:t xml:space="preserve">Bishop SR, Lau M, Shapiro S, et al. Mindfulness: A proposed operational definition. </w:t>
      </w:r>
      <w:r w:rsidRPr="00AB0343">
        <w:rPr>
          <w:i/>
          <w:szCs w:val="21"/>
          <w:lang w:val="en-AU"/>
        </w:rPr>
        <w:t xml:space="preserve">Clinical Psychology: Science and Practice. </w:t>
      </w:r>
      <w:r w:rsidRPr="00AB0343">
        <w:rPr>
          <w:szCs w:val="21"/>
          <w:lang w:val="en-AU"/>
        </w:rPr>
        <w:t>2004;11:230-241.</w:t>
      </w:r>
      <w:bookmarkEnd w:id="260"/>
    </w:p>
    <w:p w14:paraId="5DCC0927" w14:textId="77777777" w:rsidR="00AB0343" w:rsidRPr="00AB0343" w:rsidRDefault="00AB0343" w:rsidP="00AB0343">
      <w:pPr>
        <w:pStyle w:val="EndNoteBibliography"/>
        <w:spacing w:after="0"/>
        <w:ind w:left="720" w:hanging="720"/>
        <w:rPr>
          <w:szCs w:val="21"/>
          <w:lang w:val="en-AU"/>
        </w:rPr>
      </w:pPr>
      <w:bookmarkStart w:id="261" w:name="_ENREF_17"/>
      <w:r w:rsidRPr="00AB0343">
        <w:rPr>
          <w:b/>
          <w:szCs w:val="21"/>
          <w:lang w:val="en-AU"/>
        </w:rPr>
        <w:lastRenderedPageBreak/>
        <w:t>17.</w:t>
      </w:r>
      <w:r w:rsidRPr="00AB0343">
        <w:rPr>
          <w:szCs w:val="21"/>
          <w:lang w:val="en-AU"/>
        </w:rPr>
        <w:tab/>
        <w:t xml:space="preserve">Baer RA. Introduction to the core practices and exercises. In: Baer RA, ed. </w:t>
      </w:r>
      <w:r w:rsidRPr="00AB0343">
        <w:rPr>
          <w:i/>
          <w:szCs w:val="21"/>
          <w:lang w:val="en-AU"/>
        </w:rPr>
        <w:t>Mindfulness-based treatment approaches: Clinician's guide to evidence base and applications</w:t>
      </w:r>
      <w:r w:rsidRPr="00AB0343">
        <w:rPr>
          <w:szCs w:val="21"/>
          <w:lang w:val="en-AU"/>
        </w:rPr>
        <w:t>. London, UK: Academic Press; 2014:3-25.</w:t>
      </w:r>
      <w:bookmarkEnd w:id="261"/>
    </w:p>
    <w:p w14:paraId="0641911C" w14:textId="77777777" w:rsidR="00AB0343" w:rsidRPr="00AB0343" w:rsidRDefault="00AB0343" w:rsidP="00AB0343">
      <w:pPr>
        <w:pStyle w:val="EndNoteBibliography"/>
        <w:spacing w:after="0"/>
        <w:ind w:left="720" w:hanging="720"/>
        <w:rPr>
          <w:szCs w:val="21"/>
          <w:lang w:val="en-AU"/>
        </w:rPr>
      </w:pPr>
      <w:bookmarkStart w:id="262" w:name="_ENREF_18"/>
      <w:r w:rsidRPr="00AB0343">
        <w:rPr>
          <w:b/>
          <w:szCs w:val="21"/>
          <w:lang w:val="en-AU"/>
        </w:rPr>
        <w:t>18.</w:t>
      </w:r>
      <w:r w:rsidRPr="00AB0343">
        <w:rPr>
          <w:szCs w:val="21"/>
          <w:lang w:val="en-AU"/>
        </w:rPr>
        <w:tab/>
        <w:t xml:space="preserve">Quaglia JT, Brown KW, Lindsay EK, Creswell JD, Goodman RJ. From conceptualisation to operationalisation of mindfulness. In: Brown KW, Creswell JD, Ryan RM, eds. </w:t>
      </w:r>
      <w:r w:rsidRPr="00AB0343">
        <w:rPr>
          <w:i/>
          <w:szCs w:val="21"/>
          <w:lang w:val="en-AU"/>
        </w:rPr>
        <w:t>Handbook of mindfulness: Theory, research, and practice</w:t>
      </w:r>
      <w:r w:rsidRPr="00AB0343">
        <w:rPr>
          <w:szCs w:val="21"/>
          <w:lang w:val="en-AU"/>
        </w:rPr>
        <w:t>. New York, NY: The Guildford Press; 2015:151-170.</w:t>
      </w:r>
      <w:bookmarkEnd w:id="262"/>
    </w:p>
    <w:p w14:paraId="5831B954" w14:textId="77777777" w:rsidR="00AB0343" w:rsidRPr="00AB0343" w:rsidRDefault="00AB0343" w:rsidP="00AB0343">
      <w:pPr>
        <w:pStyle w:val="EndNoteBibliography"/>
        <w:spacing w:after="0"/>
        <w:ind w:left="720" w:hanging="720"/>
        <w:rPr>
          <w:szCs w:val="21"/>
          <w:lang w:val="en-AU"/>
        </w:rPr>
      </w:pPr>
      <w:bookmarkStart w:id="263" w:name="_ENREF_19"/>
      <w:r w:rsidRPr="00AB0343">
        <w:rPr>
          <w:b/>
          <w:szCs w:val="21"/>
          <w:lang w:val="en-AU"/>
        </w:rPr>
        <w:t>19.</w:t>
      </w:r>
      <w:r w:rsidRPr="00AB0343">
        <w:rPr>
          <w:szCs w:val="21"/>
          <w:lang w:val="en-AU"/>
        </w:rPr>
        <w:tab/>
        <w:t xml:space="preserve">Zou T, Wu C, Fan X. The clinical value, principle, and basic practical technique of mindfulness intervention. </w:t>
      </w:r>
      <w:r w:rsidRPr="00AB0343">
        <w:rPr>
          <w:i/>
          <w:szCs w:val="21"/>
          <w:lang w:val="en-AU"/>
        </w:rPr>
        <w:t xml:space="preserve">Shanghai Archives of Psychiatry. </w:t>
      </w:r>
      <w:r w:rsidRPr="00AB0343">
        <w:rPr>
          <w:szCs w:val="21"/>
          <w:lang w:val="en-AU"/>
        </w:rPr>
        <w:t>Jun 2016;28(3):121-130.</w:t>
      </w:r>
      <w:bookmarkEnd w:id="263"/>
    </w:p>
    <w:p w14:paraId="668E45D3" w14:textId="77777777" w:rsidR="00AB0343" w:rsidRPr="00AB0343" w:rsidRDefault="00AB0343" w:rsidP="00AB0343">
      <w:pPr>
        <w:pStyle w:val="EndNoteBibliography"/>
        <w:spacing w:after="0"/>
        <w:ind w:left="720" w:hanging="720"/>
        <w:rPr>
          <w:szCs w:val="21"/>
          <w:lang w:val="en-AU"/>
        </w:rPr>
      </w:pPr>
      <w:bookmarkStart w:id="264" w:name="_ENREF_20"/>
      <w:r w:rsidRPr="00AB0343">
        <w:rPr>
          <w:b/>
          <w:szCs w:val="21"/>
          <w:lang w:val="en-AU"/>
        </w:rPr>
        <w:t>20.</w:t>
      </w:r>
      <w:r w:rsidRPr="00AB0343">
        <w:rPr>
          <w:szCs w:val="21"/>
          <w:lang w:val="en-AU"/>
        </w:rPr>
        <w:tab/>
        <w:t xml:space="preserve">Edenfield TM, Saeed SA. An update on mindfulness meditation as a self-help treatment for anxiety and depression. </w:t>
      </w:r>
      <w:r w:rsidRPr="00AB0343">
        <w:rPr>
          <w:i/>
          <w:szCs w:val="21"/>
          <w:lang w:val="en-AU"/>
        </w:rPr>
        <w:t xml:space="preserve">Psychology Research and Behavior Management. </w:t>
      </w:r>
      <w:r w:rsidRPr="00AB0343">
        <w:rPr>
          <w:szCs w:val="21"/>
          <w:lang w:val="en-AU"/>
        </w:rPr>
        <w:t>2012;5:131-141.</w:t>
      </w:r>
      <w:bookmarkEnd w:id="264"/>
    </w:p>
    <w:p w14:paraId="2162AE6B" w14:textId="77777777" w:rsidR="00AB0343" w:rsidRPr="00AB0343" w:rsidRDefault="00AB0343" w:rsidP="00AB0343">
      <w:pPr>
        <w:pStyle w:val="EndNoteBibliography"/>
        <w:spacing w:after="0"/>
        <w:ind w:left="720" w:hanging="720"/>
        <w:rPr>
          <w:szCs w:val="21"/>
          <w:lang w:val="en-AU"/>
        </w:rPr>
      </w:pPr>
      <w:bookmarkStart w:id="265" w:name="_ENREF_21"/>
      <w:r w:rsidRPr="00AB0343">
        <w:rPr>
          <w:b/>
          <w:szCs w:val="21"/>
          <w:lang w:val="en-AU"/>
        </w:rPr>
        <w:t>21.</w:t>
      </w:r>
      <w:r w:rsidRPr="00AB0343">
        <w:rPr>
          <w:szCs w:val="21"/>
          <w:lang w:val="en-AU"/>
        </w:rPr>
        <w:tab/>
        <w:t xml:space="preserve">Crane RS, Brewer J, Feldman C, et al. What defines mindfulness-based programs? The warp and the weft. </w:t>
      </w:r>
      <w:r w:rsidRPr="00AB0343">
        <w:rPr>
          <w:i/>
          <w:szCs w:val="21"/>
          <w:lang w:val="en-AU"/>
        </w:rPr>
        <w:t xml:space="preserve">Psychological Medicine. </w:t>
      </w:r>
      <w:r w:rsidRPr="00AB0343">
        <w:rPr>
          <w:szCs w:val="21"/>
          <w:lang w:val="en-AU"/>
        </w:rPr>
        <w:t>2017;47:990-999.</w:t>
      </w:r>
      <w:bookmarkEnd w:id="265"/>
    </w:p>
    <w:p w14:paraId="7DB71560" w14:textId="77777777" w:rsidR="00AB0343" w:rsidRPr="00AB0343" w:rsidRDefault="00AB0343" w:rsidP="00AB0343">
      <w:pPr>
        <w:pStyle w:val="EndNoteBibliography"/>
        <w:spacing w:after="0"/>
        <w:ind w:left="720" w:hanging="720"/>
        <w:rPr>
          <w:szCs w:val="21"/>
          <w:lang w:val="en-AU"/>
        </w:rPr>
      </w:pPr>
      <w:bookmarkStart w:id="266" w:name="_ENREF_22"/>
      <w:r w:rsidRPr="00AB0343">
        <w:rPr>
          <w:b/>
          <w:szCs w:val="21"/>
          <w:lang w:val="en-AU"/>
        </w:rPr>
        <w:t>22.</w:t>
      </w:r>
      <w:r w:rsidRPr="00AB0343">
        <w:rPr>
          <w:szCs w:val="21"/>
          <w:lang w:val="en-AU"/>
        </w:rPr>
        <w:tab/>
        <w:t xml:space="preserve">Segal ZV, Williams JMG, Teasdale JD. </w:t>
      </w:r>
      <w:r w:rsidRPr="00AB0343">
        <w:rPr>
          <w:i/>
          <w:szCs w:val="21"/>
          <w:lang w:val="en-AU"/>
        </w:rPr>
        <w:t>Mindfulness-based cognitive therapy for depression.</w:t>
      </w:r>
      <w:r w:rsidRPr="00AB0343">
        <w:rPr>
          <w:szCs w:val="21"/>
          <w:lang w:val="en-AU"/>
        </w:rPr>
        <w:t xml:space="preserve"> 2nd ed. New York, NY: Guildford Press; 2012.</w:t>
      </w:r>
      <w:bookmarkEnd w:id="266"/>
    </w:p>
    <w:p w14:paraId="0F769F1F" w14:textId="77777777" w:rsidR="00AB0343" w:rsidRPr="00AB0343" w:rsidRDefault="00AB0343" w:rsidP="00AB0343">
      <w:pPr>
        <w:pStyle w:val="EndNoteBibliography"/>
        <w:spacing w:after="0"/>
        <w:ind w:left="720" w:hanging="720"/>
        <w:rPr>
          <w:szCs w:val="21"/>
          <w:lang w:val="en-AU"/>
        </w:rPr>
      </w:pPr>
      <w:bookmarkStart w:id="267" w:name="_ENREF_23"/>
      <w:r w:rsidRPr="00AB0343">
        <w:rPr>
          <w:b/>
          <w:szCs w:val="21"/>
          <w:lang w:val="en-AU"/>
        </w:rPr>
        <w:t>23.</w:t>
      </w:r>
      <w:r w:rsidRPr="00AB0343">
        <w:rPr>
          <w:szCs w:val="21"/>
          <w:lang w:val="en-AU"/>
        </w:rPr>
        <w:tab/>
        <w:t xml:space="preserve">Garland EL. </w:t>
      </w:r>
      <w:r w:rsidRPr="00AB0343">
        <w:rPr>
          <w:i/>
          <w:szCs w:val="21"/>
          <w:lang w:val="en-AU"/>
        </w:rPr>
        <w:t>Mindfulness-oriented recovery enhancement for addiction, stress, and pain.</w:t>
      </w:r>
      <w:r w:rsidRPr="00AB0343">
        <w:rPr>
          <w:szCs w:val="21"/>
          <w:lang w:val="en-AU"/>
        </w:rPr>
        <w:t xml:space="preserve"> Washington, DC: NASW Press; 2013.</w:t>
      </w:r>
      <w:bookmarkEnd w:id="267"/>
    </w:p>
    <w:p w14:paraId="4783F485" w14:textId="77777777" w:rsidR="00AB0343" w:rsidRPr="00AB0343" w:rsidRDefault="00AB0343" w:rsidP="00AB0343">
      <w:pPr>
        <w:pStyle w:val="EndNoteBibliography"/>
        <w:spacing w:after="0"/>
        <w:ind w:left="720" w:hanging="720"/>
        <w:rPr>
          <w:szCs w:val="21"/>
          <w:lang w:val="en-AU"/>
        </w:rPr>
      </w:pPr>
      <w:bookmarkStart w:id="268" w:name="_ENREF_24"/>
      <w:r w:rsidRPr="00AB0343">
        <w:rPr>
          <w:b/>
          <w:szCs w:val="21"/>
          <w:lang w:val="en-AU"/>
        </w:rPr>
        <w:t>24.</w:t>
      </w:r>
      <w:r w:rsidRPr="00AB0343">
        <w:rPr>
          <w:szCs w:val="21"/>
          <w:lang w:val="en-AU"/>
        </w:rPr>
        <w:tab/>
        <w:t xml:space="preserve">Bowen S, Chawla N, Marlatt GA. </w:t>
      </w:r>
      <w:r w:rsidRPr="00AB0343">
        <w:rPr>
          <w:i/>
          <w:szCs w:val="21"/>
          <w:lang w:val="en-AU"/>
        </w:rPr>
        <w:t>Mindfulness-based relapse prevention for addictive behaviours: A clinician's guide.</w:t>
      </w:r>
      <w:r w:rsidRPr="00AB0343">
        <w:rPr>
          <w:szCs w:val="21"/>
          <w:lang w:val="en-AU"/>
        </w:rPr>
        <w:t xml:space="preserve"> New York, NY: The Guildford Press; 2011.</w:t>
      </w:r>
      <w:bookmarkEnd w:id="268"/>
    </w:p>
    <w:p w14:paraId="15C6577F" w14:textId="77777777" w:rsidR="00AB0343" w:rsidRPr="00AB0343" w:rsidRDefault="00AB0343" w:rsidP="00AB0343">
      <w:pPr>
        <w:pStyle w:val="EndNoteBibliography"/>
        <w:spacing w:after="0"/>
        <w:ind w:left="720" w:hanging="720"/>
        <w:rPr>
          <w:szCs w:val="21"/>
          <w:lang w:val="en-AU"/>
        </w:rPr>
      </w:pPr>
      <w:bookmarkStart w:id="269" w:name="_ENREF_25"/>
      <w:r w:rsidRPr="00AB0343">
        <w:rPr>
          <w:b/>
          <w:szCs w:val="21"/>
          <w:lang w:val="en-AU"/>
        </w:rPr>
        <w:t>25.</w:t>
      </w:r>
      <w:r w:rsidRPr="00AB0343">
        <w:rPr>
          <w:szCs w:val="21"/>
          <w:lang w:val="en-AU"/>
        </w:rPr>
        <w:tab/>
        <w:t xml:space="preserve">Hayes SC, Luoma JB, Bond FW, Masuda A, Lillis J. Acceptance and commitment therapy: Model, processes and outcomes. </w:t>
      </w:r>
      <w:r w:rsidRPr="00AB0343">
        <w:rPr>
          <w:i/>
          <w:szCs w:val="21"/>
          <w:lang w:val="en-AU"/>
        </w:rPr>
        <w:t xml:space="preserve">Behaviour Research and Therapy. </w:t>
      </w:r>
      <w:r w:rsidRPr="00AB0343">
        <w:rPr>
          <w:szCs w:val="21"/>
          <w:lang w:val="en-AU"/>
        </w:rPr>
        <w:t>2006;44:1-25.</w:t>
      </w:r>
      <w:bookmarkEnd w:id="269"/>
    </w:p>
    <w:p w14:paraId="1BEC9080" w14:textId="77777777" w:rsidR="00AB0343" w:rsidRPr="00AB0343" w:rsidRDefault="00AB0343" w:rsidP="00AB0343">
      <w:pPr>
        <w:pStyle w:val="EndNoteBibliography"/>
        <w:spacing w:after="0"/>
        <w:ind w:left="720" w:hanging="720"/>
        <w:rPr>
          <w:szCs w:val="21"/>
          <w:lang w:val="en-AU"/>
        </w:rPr>
      </w:pPr>
      <w:bookmarkStart w:id="270" w:name="_ENREF_26"/>
      <w:r w:rsidRPr="00AB0343">
        <w:rPr>
          <w:b/>
          <w:szCs w:val="21"/>
          <w:lang w:val="en-AU"/>
        </w:rPr>
        <w:t>26.</w:t>
      </w:r>
      <w:r w:rsidRPr="00AB0343">
        <w:rPr>
          <w:szCs w:val="21"/>
          <w:lang w:val="en-AU"/>
        </w:rPr>
        <w:tab/>
        <w:t>Bitterauf M. Mindfulness-Based Stress Reduction Program: Handbook. In: Program MCE, ed2016.</w:t>
      </w:r>
      <w:bookmarkEnd w:id="270"/>
    </w:p>
    <w:p w14:paraId="1110655F" w14:textId="77777777" w:rsidR="00AB0343" w:rsidRPr="00AB0343" w:rsidRDefault="00AB0343" w:rsidP="00AB0343">
      <w:pPr>
        <w:pStyle w:val="EndNoteBibliography"/>
        <w:spacing w:after="0"/>
        <w:ind w:left="720" w:hanging="720"/>
        <w:rPr>
          <w:szCs w:val="21"/>
          <w:lang w:val="en-AU"/>
        </w:rPr>
      </w:pPr>
      <w:bookmarkStart w:id="271" w:name="_ENREF_27"/>
      <w:r w:rsidRPr="00AB0343">
        <w:rPr>
          <w:b/>
          <w:szCs w:val="21"/>
          <w:lang w:val="en-AU"/>
        </w:rPr>
        <w:t>27.</w:t>
      </w:r>
      <w:r w:rsidRPr="00AB0343">
        <w:rPr>
          <w:szCs w:val="21"/>
          <w:lang w:val="en-AU"/>
        </w:rPr>
        <w:tab/>
        <w:t xml:space="preserve">Colgan DD, Christopher M, Michael P, Wahbeh H. The body scan and mindful breathing among veterans with PTSD: Type of intervention moderates the relationship between changes in mindfulness and post-treatment depression. </w:t>
      </w:r>
      <w:r w:rsidRPr="00AB0343">
        <w:rPr>
          <w:i/>
          <w:szCs w:val="21"/>
          <w:lang w:val="en-AU"/>
        </w:rPr>
        <w:t xml:space="preserve">Mindfulness. </w:t>
      </w:r>
      <w:r w:rsidRPr="00AB0343">
        <w:rPr>
          <w:szCs w:val="21"/>
          <w:lang w:val="en-AU"/>
        </w:rPr>
        <w:t>2016;7:372-383.</w:t>
      </w:r>
      <w:bookmarkEnd w:id="271"/>
    </w:p>
    <w:p w14:paraId="3FD1AD68" w14:textId="77777777" w:rsidR="00AB0343" w:rsidRPr="00AB0343" w:rsidRDefault="00AB0343" w:rsidP="00AB0343">
      <w:pPr>
        <w:pStyle w:val="EndNoteBibliography"/>
        <w:spacing w:after="0"/>
        <w:ind w:left="720" w:hanging="720"/>
        <w:rPr>
          <w:szCs w:val="21"/>
          <w:lang w:val="en-AU"/>
        </w:rPr>
      </w:pPr>
      <w:bookmarkStart w:id="272" w:name="_ENREF_28"/>
      <w:r w:rsidRPr="00AB0343">
        <w:rPr>
          <w:b/>
          <w:szCs w:val="21"/>
          <w:lang w:val="en-AU"/>
        </w:rPr>
        <w:t>28.</w:t>
      </w:r>
      <w:r w:rsidRPr="00AB0343">
        <w:rPr>
          <w:szCs w:val="21"/>
          <w:lang w:val="en-AU"/>
        </w:rPr>
        <w:tab/>
        <w:t xml:space="preserve">Vujanovic AA, Niles BL, Abrams JL. Mindfulness and meditation in the conceptualisation and treatment of posttraumatic stress disorder. In: Shonin E, van Gordon W, Griffiths MD, eds. </w:t>
      </w:r>
      <w:r w:rsidRPr="00AB0343">
        <w:rPr>
          <w:i/>
          <w:szCs w:val="21"/>
          <w:lang w:val="en-AU"/>
        </w:rPr>
        <w:t>Mindfulness and Buddhist-derived approaches in mental health and addiction</w:t>
      </w:r>
      <w:r w:rsidRPr="00AB0343">
        <w:rPr>
          <w:szCs w:val="21"/>
          <w:lang w:val="en-AU"/>
        </w:rPr>
        <w:t>. Switzerland: Springer International Publishing; 2016:225-245.</w:t>
      </w:r>
      <w:bookmarkEnd w:id="272"/>
    </w:p>
    <w:p w14:paraId="3CFF541F" w14:textId="77777777" w:rsidR="00AB0343" w:rsidRPr="00AB0343" w:rsidRDefault="00AB0343" w:rsidP="00AB0343">
      <w:pPr>
        <w:pStyle w:val="EndNoteBibliography"/>
        <w:spacing w:after="0"/>
        <w:ind w:left="720" w:hanging="720"/>
        <w:rPr>
          <w:szCs w:val="21"/>
          <w:lang w:val="en-AU"/>
        </w:rPr>
      </w:pPr>
      <w:bookmarkStart w:id="273" w:name="_ENREF_29"/>
      <w:r w:rsidRPr="00AB0343">
        <w:rPr>
          <w:b/>
          <w:szCs w:val="21"/>
          <w:lang w:val="en-AU"/>
        </w:rPr>
        <w:t>29.</w:t>
      </w:r>
      <w:r w:rsidRPr="00AB0343">
        <w:rPr>
          <w:szCs w:val="21"/>
          <w:lang w:val="en-AU"/>
        </w:rPr>
        <w:tab/>
        <w:t xml:space="preserve">Orsillo SM, Batten S. Acceptance and commitment therapy in the treatment of posttraumatic stress disorder. </w:t>
      </w:r>
      <w:r w:rsidRPr="00AB0343">
        <w:rPr>
          <w:i/>
          <w:szCs w:val="21"/>
          <w:lang w:val="en-AU"/>
        </w:rPr>
        <w:t xml:space="preserve">Behaviour Modification. </w:t>
      </w:r>
      <w:r w:rsidRPr="00AB0343">
        <w:rPr>
          <w:szCs w:val="21"/>
          <w:lang w:val="en-AU"/>
        </w:rPr>
        <w:t>2005;29:95-129.</w:t>
      </w:r>
      <w:bookmarkEnd w:id="273"/>
    </w:p>
    <w:p w14:paraId="6F8AEE46" w14:textId="77777777" w:rsidR="00AB0343" w:rsidRPr="00AB0343" w:rsidRDefault="00AB0343" w:rsidP="00AB0343">
      <w:pPr>
        <w:pStyle w:val="EndNoteBibliography"/>
        <w:spacing w:after="0"/>
        <w:ind w:left="720" w:hanging="720"/>
        <w:rPr>
          <w:szCs w:val="21"/>
          <w:lang w:val="en-AU"/>
        </w:rPr>
      </w:pPr>
      <w:bookmarkStart w:id="274" w:name="_ENREF_30"/>
      <w:r w:rsidRPr="00AB0343">
        <w:rPr>
          <w:b/>
          <w:szCs w:val="21"/>
          <w:lang w:val="en-AU"/>
        </w:rPr>
        <w:t>30.</w:t>
      </w:r>
      <w:r w:rsidRPr="00AB0343">
        <w:rPr>
          <w:szCs w:val="21"/>
          <w:lang w:val="en-AU"/>
        </w:rPr>
        <w:tab/>
        <w:t xml:space="preserve">Baer RA, Smith GT, Hopkins J, Krietemeyer J, Toney L. Using self-report assessment methods to explore facets of mindfulness. </w:t>
      </w:r>
      <w:r w:rsidRPr="00AB0343">
        <w:rPr>
          <w:i/>
          <w:szCs w:val="21"/>
          <w:lang w:val="en-AU"/>
        </w:rPr>
        <w:t xml:space="preserve">Assessment. </w:t>
      </w:r>
      <w:r w:rsidRPr="00AB0343">
        <w:rPr>
          <w:szCs w:val="21"/>
          <w:lang w:val="en-AU"/>
        </w:rPr>
        <w:t>2006;13:27-45.</w:t>
      </w:r>
      <w:bookmarkEnd w:id="274"/>
    </w:p>
    <w:p w14:paraId="229F924C" w14:textId="77777777" w:rsidR="00AB0343" w:rsidRPr="00AB0343" w:rsidRDefault="00AB0343" w:rsidP="00AB0343">
      <w:pPr>
        <w:pStyle w:val="EndNoteBibliography"/>
        <w:spacing w:after="0"/>
        <w:ind w:left="720" w:hanging="720"/>
        <w:rPr>
          <w:szCs w:val="21"/>
          <w:lang w:val="en-AU"/>
        </w:rPr>
      </w:pPr>
      <w:bookmarkStart w:id="275" w:name="_ENREF_31"/>
      <w:r w:rsidRPr="00AB0343">
        <w:rPr>
          <w:b/>
          <w:szCs w:val="21"/>
          <w:lang w:val="en-AU"/>
        </w:rPr>
        <w:t>31.</w:t>
      </w:r>
      <w:r w:rsidRPr="00AB0343">
        <w:rPr>
          <w:szCs w:val="21"/>
          <w:lang w:val="en-AU"/>
        </w:rPr>
        <w:tab/>
        <w:t xml:space="preserve">Dreyfus G. Is mindfulness present-centred and nonjudgmental? A discussion of the cognitive dimensions of mindfulness. </w:t>
      </w:r>
      <w:r w:rsidRPr="00AB0343">
        <w:rPr>
          <w:i/>
          <w:szCs w:val="21"/>
          <w:lang w:val="en-AU"/>
        </w:rPr>
        <w:t xml:space="preserve">Contemporary Buddhism. </w:t>
      </w:r>
      <w:r w:rsidRPr="00AB0343">
        <w:rPr>
          <w:szCs w:val="21"/>
          <w:lang w:val="en-AU"/>
        </w:rPr>
        <w:t>2011;12:41-54.</w:t>
      </w:r>
      <w:bookmarkEnd w:id="275"/>
    </w:p>
    <w:p w14:paraId="52B6EB83" w14:textId="77777777" w:rsidR="00AB0343" w:rsidRPr="00AB0343" w:rsidRDefault="00AB0343" w:rsidP="00AB0343">
      <w:pPr>
        <w:pStyle w:val="EndNoteBibliography"/>
        <w:spacing w:after="0"/>
        <w:ind w:left="720" w:hanging="720"/>
        <w:rPr>
          <w:szCs w:val="21"/>
          <w:lang w:val="en-AU"/>
        </w:rPr>
      </w:pPr>
      <w:bookmarkStart w:id="276" w:name="_ENREF_32"/>
      <w:r w:rsidRPr="00AB0343">
        <w:rPr>
          <w:b/>
          <w:szCs w:val="21"/>
          <w:lang w:val="en-AU"/>
        </w:rPr>
        <w:t>32.</w:t>
      </w:r>
      <w:r w:rsidRPr="00AB0343">
        <w:rPr>
          <w:szCs w:val="21"/>
          <w:lang w:val="en-AU"/>
        </w:rPr>
        <w:tab/>
        <w:t xml:space="preserve">Wahbeh H, Goodrich E, Goy E, Oken BS. Mechanistic pathways of mindfulness meditation in combat veterans with posttraumatic stress disorder. </w:t>
      </w:r>
      <w:r w:rsidRPr="00AB0343">
        <w:rPr>
          <w:i/>
          <w:szCs w:val="21"/>
          <w:lang w:val="en-AU"/>
        </w:rPr>
        <w:t xml:space="preserve">Journal of Clinical Psychology. </w:t>
      </w:r>
      <w:r w:rsidRPr="00AB0343">
        <w:rPr>
          <w:szCs w:val="21"/>
          <w:lang w:val="en-AU"/>
        </w:rPr>
        <w:t>2016;72:365-383.</w:t>
      </w:r>
      <w:bookmarkEnd w:id="276"/>
    </w:p>
    <w:p w14:paraId="3DE61DFE" w14:textId="77777777" w:rsidR="00AB0343" w:rsidRPr="00AB0343" w:rsidRDefault="00AB0343" w:rsidP="00AB0343">
      <w:pPr>
        <w:pStyle w:val="EndNoteBibliography"/>
        <w:spacing w:after="0"/>
        <w:ind w:left="720" w:hanging="720"/>
        <w:rPr>
          <w:szCs w:val="21"/>
          <w:lang w:val="en-AU"/>
        </w:rPr>
      </w:pPr>
      <w:bookmarkStart w:id="277" w:name="_ENREF_33"/>
      <w:r w:rsidRPr="00AB0343">
        <w:rPr>
          <w:b/>
          <w:szCs w:val="21"/>
          <w:lang w:val="en-AU"/>
        </w:rPr>
        <w:lastRenderedPageBreak/>
        <w:t>33.</w:t>
      </w:r>
      <w:r w:rsidRPr="00AB0343">
        <w:rPr>
          <w:szCs w:val="21"/>
          <w:lang w:val="en-AU"/>
        </w:rPr>
        <w:tab/>
        <w:t xml:space="preserve">Stubbs B, Rosenbaum S. </w:t>
      </w:r>
      <w:r w:rsidRPr="00AB0343">
        <w:rPr>
          <w:i/>
          <w:szCs w:val="21"/>
          <w:lang w:val="en-AU"/>
        </w:rPr>
        <w:t>Exercise-based interventions for mental illness: Physical activity as part of clinical treatment.</w:t>
      </w:r>
      <w:r w:rsidRPr="00AB0343">
        <w:rPr>
          <w:szCs w:val="21"/>
          <w:lang w:val="en-AU"/>
        </w:rPr>
        <w:t xml:space="preserve"> London, UK: Academic Press; 2018.</w:t>
      </w:r>
      <w:bookmarkEnd w:id="277"/>
    </w:p>
    <w:p w14:paraId="2C564637" w14:textId="77777777" w:rsidR="00AB0343" w:rsidRPr="00AB0343" w:rsidRDefault="00AB0343" w:rsidP="00AB0343">
      <w:pPr>
        <w:pStyle w:val="EndNoteBibliography"/>
        <w:spacing w:after="0"/>
        <w:ind w:left="720" w:hanging="720"/>
        <w:rPr>
          <w:szCs w:val="21"/>
          <w:lang w:val="en-AU"/>
        </w:rPr>
      </w:pPr>
      <w:bookmarkStart w:id="278" w:name="_ENREF_34"/>
      <w:r w:rsidRPr="00AB0343">
        <w:rPr>
          <w:b/>
          <w:szCs w:val="21"/>
          <w:lang w:val="en-AU"/>
        </w:rPr>
        <w:t>34.</w:t>
      </w:r>
      <w:r w:rsidRPr="00AB0343">
        <w:rPr>
          <w:szCs w:val="21"/>
          <w:lang w:val="en-AU"/>
        </w:rPr>
        <w:tab/>
        <w:t xml:space="preserve">Forfylow AL. Integrating yoga with psychotherapy: A complementary treatment for anxiety and depression </w:t>
      </w:r>
      <w:r w:rsidRPr="00AB0343">
        <w:rPr>
          <w:i/>
          <w:szCs w:val="21"/>
          <w:lang w:val="en-AU"/>
        </w:rPr>
        <w:t xml:space="preserve">Canadian Journal of Counselling and Psychotherapy. </w:t>
      </w:r>
      <w:r w:rsidRPr="00AB0343">
        <w:rPr>
          <w:szCs w:val="21"/>
          <w:lang w:val="en-AU"/>
        </w:rPr>
        <w:t>2011;45:132-150.</w:t>
      </w:r>
      <w:bookmarkEnd w:id="278"/>
    </w:p>
    <w:p w14:paraId="0FF376BE" w14:textId="77777777" w:rsidR="00AB0343" w:rsidRPr="00AB0343" w:rsidRDefault="00AB0343" w:rsidP="00AB0343">
      <w:pPr>
        <w:pStyle w:val="EndNoteBibliography"/>
        <w:spacing w:after="0"/>
        <w:ind w:left="720" w:hanging="720"/>
        <w:rPr>
          <w:szCs w:val="21"/>
          <w:lang w:val="en-AU"/>
        </w:rPr>
      </w:pPr>
      <w:bookmarkStart w:id="279" w:name="_ENREF_35"/>
      <w:r w:rsidRPr="00AB0343">
        <w:rPr>
          <w:b/>
          <w:szCs w:val="21"/>
          <w:lang w:val="en-AU"/>
        </w:rPr>
        <w:t>35.</w:t>
      </w:r>
      <w:r w:rsidRPr="00AB0343">
        <w:rPr>
          <w:szCs w:val="21"/>
          <w:lang w:val="en-AU"/>
        </w:rPr>
        <w:tab/>
        <w:t xml:space="preserve">Boyd JE, Lanius RA, McKinnon MC. Mindfulness-based treatments for posttraumatic stress disorder: A review of the treatment literature and neurobiological evidence. </w:t>
      </w:r>
      <w:r w:rsidRPr="00AB0343">
        <w:rPr>
          <w:i/>
          <w:szCs w:val="21"/>
          <w:lang w:val="en-AU"/>
        </w:rPr>
        <w:t xml:space="preserve">Journal of Psychiatry and Neuroscience. </w:t>
      </w:r>
      <w:r w:rsidRPr="00AB0343">
        <w:rPr>
          <w:szCs w:val="21"/>
          <w:lang w:val="en-AU"/>
        </w:rPr>
        <w:t>2018;43:7-25.</w:t>
      </w:r>
      <w:bookmarkEnd w:id="279"/>
    </w:p>
    <w:p w14:paraId="1640FC40" w14:textId="77777777" w:rsidR="00AB0343" w:rsidRPr="00AB0343" w:rsidRDefault="00AB0343" w:rsidP="00AB0343">
      <w:pPr>
        <w:pStyle w:val="EndNoteBibliography"/>
        <w:spacing w:after="0"/>
        <w:ind w:left="720" w:hanging="720"/>
        <w:rPr>
          <w:szCs w:val="21"/>
          <w:lang w:val="en-AU"/>
        </w:rPr>
      </w:pPr>
      <w:bookmarkStart w:id="280" w:name="_ENREF_36"/>
      <w:r w:rsidRPr="00AB0343">
        <w:rPr>
          <w:b/>
          <w:szCs w:val="21"/>
          <w:lang w:val="en-AU"/>
        </w:rPr>
        <w:t>36.</w:t>
      </w:r>
      <w:r w:rsidRPr="00AB0343">
        <w:rPr>
          <w:szCs w:val="21"/>
          <w:lang w:val="en-AU"/>
        </w:rPr>
        <w:tab/>
        <w:t xml:space="preserve">Krishnakumar D, Hamblin MR, Lakshmanan S. Meditation and yoga can modulate brain mechanisms that affect behavior and anxiety - A modern scientific perspective. </w:t>
      </w:r>
      <w:r w:rsidRPr="00AB0343">
        <w:rPr>
          <w:i/>
          <w:szCs w:val="21"/>
          <w:lang w:val="en-AU"/>
        </w:rPr>
        <w:t xml:space="preserve">Ancient Science. </w:t>
      </w:r>
      <w:r w:rsidRPr="00AB0343">
        <w:rPr>
          <w:szCs w:val="21"/>
          <w:lang w:val="en-AU"/>
        </w:rPr>
        <w:t>2015;2:13-19.</w:t>
      </w:r>
      <w:bookmarkEnd w:id="280"/>
    </w:p>
    <w:p w14:paraId="679C9640" w14:textId="77777777" w:rsidR="00AB0343" w:rsidRPr="00AB0343" w:rsidRDefault="00AB0343" w:rsidP="00AB0343">
      <w:pPr>
        <w:pStyle w:val="EndNoteBibliography"/>
        <w:spacing w:after="0"/>
        <w:ind w:left="720" w:hanging="720"/>
        <w:rPr>
          <w:szCs w:val="21"/>
          <w:lang w:val="en-AU"/>
        </w:rPr>
      </w:pPr>
      <w:bookmarkStart w:id="281" w:name="_ENREF_37"/>
      <w:r w:rsidRPr="00AB0343">
        <w:rPr>
          <w:b/>
          <w:szCs w:val="21"/>
          <w:lang w:val="en-AU"/>
        </w:rPr>
        <w:t>37.</w:t>
      </w:r>
      <w:r w:rsidRPr="00AB0343">
        <w:rPr>
          <w:szCs w:val="21"/>
          <w:lang w:val="en-AU"/>
        </w:rPr>
        <w:tab/>
        <w:t xml:space="preserve">Newberg AB, Iversen J. The neural basis of the complex mental task of meditation: Neurotransmitter and neurochemical considerations. </w:t>
      </w:r>
      <w:r w:rsidRPr="00AB0343">
        <w:rPr>
          <w:i/>
          <w:szCs w:val="21"/>
          <w:lang w:val="en-AU"/>
        </w:rPr>
        <w:t xml:space="preserve">Medical Hypotheses. </w:t>
      </w:r>
      <w:r w:rsidRPr="00AB0343">
        <w:rPr>
          <w:szCs w:val="21"/>
          <w:lang w:val="en-AU"/>
        </w:rPr>
        <w:t>2003;61:282-291.</w:t>
      </w:r>
      <w:bookmarkEnd w:id="281"/>
    </w:p>
    <w:p w14:paraId="2A3C2286" w14:textId="77777777" w:rsidR="00AB0343" w:rsidRPr="00AB0343" w:rsidRDefault="00AB0343" w:rsidP="00AB0343">
      <w:pPr>
        <w:pStyle w:val="EndNoteBibliography"/>
        <w:spacing w:after="0"/>
        <w:ind w:left="720" w:hanging="720"/>
        <w:rPr>
          <w:szCs w:val="21"/>
          <w:lang w:val="en-AU"/>
        </w:rPr>
      </w:pPr>
      <w:bookmarkStart w:id="282" w:name="_ENREF_38"/>
      <w:r w:rsidRPr="00AB0343">
        <w:rPr>
          <w:b/>
          <w:szCs w:val="21"/>
          <w:lang w:val="en-AU"/>
        </w:rPr>
        <w:t>38.</w:t>
      </w:r>
      <w:r w:rsidRPr="00AB0343">
        <w:rPr>
          <w:szCs w:val="21"/>
          <w:lang w:val="en-AU"/>
        </w:rPr>
        <w:tab/>
        <w:t xml:space="preserve">Marchand WR. Neural mechanisms of mindfulness and meditation: Evidence from neuroimaging studies. </w:t>
      </w:r>
      <w:r w:rsidRPr="00AB0343">
        <w:rPr>
          <w:i/>
          <w:szCs w:val="21"/>
          <w:lang w:val="en-AU"/>
        </w:rPr>
        <w:t xml:space="preserve">World Journal of Radiology. </w:t>
      </w:r>
      <w:r w:rsidRPr="00AB0343">
        <w:rPr>
          <w:szCs w:val="21"/>
          <w:lang w:val="en-AU"/>
        </w:rPr>
        <w:t>2014;6:471-479.</w:t>
      </w:r>
      <w:bookmarkEnd w:id="282"/>
    </w:p>
    <w:p w14:paraId="7CBB5149" w14:textId="77777777" w:rsidR="00AB0343" w:rsidRPr="00AB0343" w:rsidRDefault="00AB0343" w:rsidP="00AB0343">
      <w:pPr>
        <w:pStyle w:val="EndNoteBibliography"/>
        <w:spacing w:after="0"/>
        <w:ind w:left="720" w:hanging="720"/>
        <w:rPr>
          <w:szCs w:val="21"/>
          <w:lang w:val="en-AU"/>
        </w:rPr>
      </w:pPr>
      <w:bookmarkStart w:id="283" w:name="_ENREF_39"/>
      <w:r w:rsidRPr="00AB0343">
        <w:rPr>
          <w:b/>
          <w:szCs w:val="21"/>
          <w:lang w:val="en-AU"/>
        </w:rPr>
        <w:t>39.</w:t>
      </w:r>
      <w:r w:rsidRPr="00AB0343">
        <w:rPr>
          <w:szCs w:val="21"/>
          <w:lang w:val="en-AU"/>
        </w:rPr>
        <w:tab/>
        <w:t xml:space="preserve">Santarnecchi E, D'Arista S, Egiziano E, et al. Interaction between neuroanatomical and psychological changes after mindfulness-based training. </w:t>
      </w:r>
      <w:r w:rsidRPr="00AB0343">
        <w:rPr>
          <w:i/>
          <w:szCs w:val="21"/>
          <w:lang w:val="en-AU"/>
        </w:rPr>
        <w:t xml:space="preserve">PLOS One. </w:t>
      </w:r>
      <w:r w:rsidRPr="00AB0343">
        <w:rPr>
          <w:szCs w:val="21"/>
          <w:lang w:val="en-AU"/>
        </w:rPr>
        <w:t>2014;9(10):e108359.</w:t>
      </w:r>
      <w:bookmarkEnd w:id="283"/>
    </w:p>
    <w:p w14:paraId="33142213" w14:textId="77777777" w:rsidR="00AB0343" w:rsidRPr="00AB0343" w:rsidRDefault="00AB0343" w:rsidP="00AB0343">
      <w:pPr>
        <w:pStyle w:val="EndNoteBibliography"/>
        <w:spacing w:after="0"/>
        <w:ind w:left="720" w:hanging="720"/>
        <w:rPr>
          <w:szCs w:val="21"/>
          <w:lang w:val="en-AU"/>
        </w:rPr>
      </w:pPr>
      <w:bookmarkStart w:id="284" w:name="_ENREF_40"/>
      <w:r w:rsidRPr="00AB0343">
        <w:rPr>
          <w:b/>
          <w:szCs w:val="21"/>
          <w:lang w:val="en-AU"/>
        </w:rPr>
        <w:t>40.</w:t>
      </w:r>
      <w:r w:rsidRPr="00AB0343">
        <w:rPr>
          <w:szCs w:val="21"/>
          <w:lang w:val="en-AU"/>
        </w:rPr>
        <w:tab/>
        <w:t xml:space="preserve">Baldini LL, Parker SC, Nelson BW, Siegel DJ. The clinician as neuroarchitect: The importance of mindfulness and presence in clinical practice. </w:t>
      </w:r>
      <w:r w:rsidRPr="00AB0343">
        <w:rPr>
          <w:i/>
          <w:szCs w:val="21"/>
          <w:lang w:val="en-AU"/>
        </w:rPr>
        <w:t xml:space="preserve">Clinical Social Work Journal. </w:t>
      </w:r>
      <w:r w:rsidRPr="00AB0343">
        <w:rPr>
          <w:szCs w:val="21"/>
          <w:lang w:val="en-AU"/>
        </w:rPr>
        <w:t>2014;42:218-227.</w:t>
      </w:r>
      <w:bookmarkEnd w:id="284"/>
    </w:p>
    <w:p w14:paraId="23AB58C4" w14:textId="77777777" w:rsidR="00AB0343" w:rsidRPr="00AB0343" w:rsidRDefault="00AB0343" w:rsidP="00AB0343">
      <w:pPr>
        <w:pStyle w:val="EndNoteBibliography"/>
        <w:spacing w:after="0"/>
        <w:ind w:left="720" w:hanging="720"/>
        <w:rPr>
          <w:szCs w:val="21"/>
          <w:lang w:val="en-AU"/>
        </w:rPr>
      </w:pPr>
      <w:bookmarkStart w:id="285" w:name="_ENREF_41"/>
      <w:r w:rsidRPr="00AB0343">
        <w:rPr>
          <w:b/>
          <w:szCs w:val="21"/>
          <w:lang w:val="en-AU"/>
        </w:rPr>
        <w:t>41.</w:t>
      </w:r>
      <w:r w:rsidRPr="00AB0343">
        <w:rPr>
          <w:szCs w:val="21"/>
          <w:lang w:val="en-AU"/>
        </w:rPr>
        <w:tab/>
        <w:t xml:space="preserve">Fox KCR, Nijeboer S, Dixon ML, et al. Is meditation associated with altered brain structure? A systematic review and meta-analysis of morphometric neuroimaging in meditation practitioners. </w:t>
      </w:r>
      <w:r w:rsidRPr="00AB0343">
        <w:rPr>
          <w:i/>
          <w:szCs w:val="21"/>
          <w:lang w:val="en-AU"/>
        </w:rPr>
        <w:t xml:space="preserve">Neuroscience and Biobehavioural Reviews. </w:t>
      </w:r>
      <w:r w:rsidRPr="00AB0343">
        <w:rPr>
          <w:szCs w:val="21"/>
          <w:lang w:val="en-AU"/>
        </w:rPr>
        <w:t>2014;43:48-73.</w:t>
      </w:r>
      <w:bookmarkEnd w:id="285"/>
    </w:p>
    <w:p w14:paraId="459C381F" w14:textId="77777777" w:rsidR="00AB0343" w:rsidRPr="00AB0343" w:rsidRDefault="00AB0343" w:rsidP="00AB0343">
      <w:pPr>
        <w:pStyle w:val="EndNoteBibliography"/>
        <w:spacing w:after="0"/>
        <w:ind w:left="720" w:hanging="720"/>
        <w:rPr>
          <w:szCs w:val="21"/>
          <w:lang w:val="en-AU"/>
        </w:rPr>
      </w:pPr>
      <w:bookmarkStart w:id="286" w:name="_ENREF_42"/>
      <w:r w:rsidRPr="00AB0343">
        <w:rPr>
          <w:b/>
          <w:szCs w:val="21"/>
          <w:lang w:val="en-AU"/>
        </w:rPr>
        <w:t>42.</w:t>
      </w:r>
      <w:r w:rsidRPr="00AB0343">
        <w:rPr>
          <w:szCs w:val="21"/>
          <w:lang w:val="en-AU"/>
        </w:rPr>
        <w:tab/>
        <w:t xml:space="preserve">Streeter CC, Gerbarg PL, Saper RB, Ciraulo DA, Brown RP. Effects of yoga on the autonomic nervous system, gamma-aminobutyric-acid, and allostasis in epilepsy, depression, and post-traumatic stress disorder. </w:t>
      </w:r>
      <w:r w:rsidRPr="00AB0343">
        <w:rPr>
          <w:i/>
          <w:szCs w:val="21"/>
          <w:lang w:val="en-AU"/>
        </w:rPr>
        <w:t xml:space="preserve">Medical Hypotheses. </w:t>
      </w:r>
      <w:r w:rsidRPr="00AB0343">
        <w:rPr>
          <w:szCs w:val="21"/>
          <w:lang w:val="en-AU"/>
        </w:rPr>
        <w:t>2012;78:571-579.</w:t>
      </w:r>
      <w:bookmarkEnd w:id="286"/>
    </w:p>
    <w:p w14:paraId="502B9C43" w14:textId="77777777" w:rsidR="00AB0343" w:rsidRPr="00AB0343" w:rsidRDefault="00AB0343" w:rsidP="00AB0343">
      <w:pPr>
        <w:pStyle w:val="EndNoteBibliography"/>
        <w:spacing w:after="0"/>
        <w:ind w:left="720" w:hanging="720"/>
        <w:rPr>
          <w:szCs w:val="21"/>
          <w:lang w:val="en-AU"/>
        </w:rPr>
      </w:pPr>
      <w:bookmarkStart w:id="287" w:name="_ENREF_43"/>
      <w:r w:rsidRPr="00AB0343">
        <w:rPr>
          <w:b/>
          <w:szCs w:val="21"/>
          <w:lang w:val="en-AU"/>
        </w:rPr>
        <w:t>43.</w:t>
      </w:r>
      <w:r w:rsidRPr="00AB0343">
        <w:rPr>
          <w:szCs w:val="21"/>
          <w:lang w:val="en-AU"/>
        </w:rPr>
        <w:tab/>
        <w:t xml:space="preserve">Heim C, Nemeroff CB. Neurobiology of posttraumatic stress disorder. </w:t>
      </w:r>
      <w:r w:rsidRPr="00AB0343">
        <w:rPr>
          <w:i/>
          <w:szCs w:val="21"/>
          <w:lang w:val="en-AU"/>
        </w:rPr>
        <w:t xml:space="preserve">CNS Spectrums. </w:t>
      </w:r>
      <w:r w:rsidRPr="00AB0343">
        <w:rPr>
          <w:szCs w:val="21"/>
          <w:lang w:val="en-AU"/>
        </w:rPr>
        <w:t>2009;14:13-24.</w:t>
      </w:r>
      <w:bookmarkEnd w:id="287"/>
    </w:p>
    <w:p w14:paraId="5FB1B160" w14:textId="77777777" w:rsidR="00AB0343" w:rsidRPr="00AB0343" w:rsidRDefault="00AB0343" w:rsidP="00AB0343">
      <w:pPr>
        <w:pStyle w:val="EndNoteBibliography"/>
        <w:spacing w:after="0"/>
        <w:ind w:left="720" w:hanging="720"/>
        <w:rPr>
          <w:szCs w:val="21"/>
          <w:lang w:val="en-AU"/>
        </w:rPr>
      </w:pPr>
      <w:bookmarkStart w:id="288" w:name="_ENREF_44"/>
      <w:r w:rsidRPr="00AB0343">
        <w:rPr>
          <w:b/>
          <w:szCs w:val="21"/>
          <w:lang w:val="en-AU"/>
        </w:rPr>
        <w:t>44.</w:t>
      </w:r>
      <w:r w:rsidRPr="00AB0343">
        <w:rPr>
          <w:szCs w:val="21"/>
          <w:lang w:val="en-AU"/>
        </w:rPr>
        <w:tab/>
        <w:t xml:space="preserve">Palazidou E. The neurobiology of depression. </w:t>
      </w:r>
      <w:r w:rsidRPr="00AB0343">
        <w:rPr>
          <w:i/>
          <w:szCs w:val="21"/>
          <w:lang w:val="en-AU"/>
        </w:rPr>
        <w:t xml:space="preserve">British Medical Bulletin. </w:t>
      </w:r>
      <w:r w:rsidRPr="00AB0343">
        <w:rPr>
          <w:szCs w:val="21"/>
          <w:lang w:val="en-AU"/>
        </w:rPr>
        <w:t>2012;101:127-145.</w:t>
      </w:r>
      <w:bookmarkEnd w:id="288"/>
    </w:p>
    <w:p w14:paraId="741B03E3" w14:textId="77777777" w:rsidR="00AB0343" w:rsidRPr="00AB0343" w:rsidRDefault="00AB0343" w:rsidP="00AB0343">
      <w:pPr>
        <w:pStyle w:val="EndNoteBibliography"/>
        <w:spacing w:after="0"/>
        <w:ind w:left="720" w:hanging="720"/>
        <w:rPr>
          <w:szCs w:val="21"/>
          <w:lang w:val="en-AU"/>
        </w:rPr>
      </w:pPr>
      <w:bookmarkStart w:id="289" w:name="_ENREF_45"/>
      <w:r w:rsidRPr="00AB0343">
        <w:rPr>
          <w:b/>
          <w:szCs w:val="21"/>
          <w:lang w:val="en-AU"/>
        </w:rPr>
        <w:t>45.</w:t>
      </w:r>
      <w:r w:rsidRPr="00AB0343">
        <w:rPr>
          <w:szCs w:val="21"/>
          <w:lang w:val="en-AU"/>
        </w:rPr>
        <w:tab/>
        <w:t xml:space="preserve">Spanagel R, Zink M, Sommer WH. Neurobiology of alcohol addiction. In: Pfaff DW, ed. </w:t>
      </w:r>
      <w:r w:rsidRPr="00AB0343">
        <w:rPr>
          <w:i/>
          <w:szCs w:val="21"/>
          <w:lang w:val="en-AU"/>
        </w:rPr>
        <w:t>Neuroscience in the 21st century: From basic to clinical</w:t>
      </w:r>
      <w:r w:rsidRPr="00AB0343">
        <w:rPr>
          <w:szCs w:val="21"/>
          <w:lang w:val="en-AU"/>
        </w:rPr>
        <w:t>. New York, NY: Springer; 2012:3595-3623.</w:t>
      </w:r>
      <w:bookmarkEnd w:id="289"/>
    </w:p>
    <w:p w14:paraId="492EAFAF" w14:textId="77777777" w:rsidR="00AB0343" w:rsidRPr="00AB0343" w:rsidRDefault="00AB0343" w:rsidP="00AB0343">
      <w:pPr>
        <w:pStyle w:val="EndNoteBibliography"/>
        <w:spacing w:after="0"/>
        <w:ind w:left="720" w:hanging="720"/>
        <w:rPr>
          <w:szCs w:val="21"/>
          <w:lang w:val="en-AU"/>
        </w:rPr>
      </w:pPr>
      <w:bookmarkStart w:id="290" w:name="_ENREF_46"/>
      <w:r w:rsidRPr="00AB0343">
        <w:rPr>
          <w:b/>
          <w:szCs w:val="21"/>
          <w:lang w:val="en-AU"/>
        </w:rPr>
        <w:t>46.</w:t>
      </w:r>
      <w:r w:rsidRPr="00AB0343">
        <w:rPr>
          <w:szCs w:val="21"/>
          <w:lang w:val="en-AU"/>
        </w:rPr>
        <w:tab/>
        <w:t xml:space="preserve">Siegel JM. The neurotransmitters of sleep. </w:t>
      </w:r>
      <w:r w:rsidRPr="00AB0343">
        <w:rPr>
          <w:i/>
          <w:szCs w:val="21"/>
          <w:lang w:val="en-AU"/>
        </w:rPr>
        <w:t xml:space="preserve">Journal of Clinical Psychiatry. </w:t>
      </w:r>
      <w:r w:rsidRPr="00AB0343">
        <w:rPr>
          <w:szCs w:val="21"/>
          <w:lang w:val="en-AU"/>
        </w:rPr>
        <w:t>2004;65(Suppl 16):4-7.</w:t>
      </w:r>
      <w:bookmarkEnd w:id="290"/>
    </w:p>
    <w:p w14:paraId="308976EE" w14:textId="77777777" w:rsidR="00AB0343" w:rsidRPr="00AB0343" w:rsidRDefault="00AB0343" w:rsidP="00AB0343">
      <w:pPr>
        <w:pStyle w:val="EndNoteBibliography"/>
        <w:spacing w:after="0"/>
        <w:ind w:left="720" w:hanging="720"/>
        <w:rPr>
          <w:szCs w:val="21"/>
          <w:lang w:val="en-AU"/>
        </w:rPr>
      </w:pPr>
      <w:bookmarkStart w:id="291" w:name="_ENREF_47"/>
      <w:r w:rsidRPr="00AB0343">
        <w:rPr>
          <w:b/>
          <w:szCs w:val="21"/>
          <w:lang w:val="en-AU"/>
        </w:rPr>
        <w:t>47.</w:t>
      </w:r>
      <w:r w:rsidRPr="00AB0343">
        <w:rPr>
          <w:szCs w:val="21"/>
          <w:lang w:val="en-AU"/>
        </w:rPr>
        <w:tab/>
        <w:t xml:space="preserve">Fisar Z, Hroudova J, Raboch J. Neurotransmission in mood disorders. In: Juruena MF, ed. </w:t>
      </w:r>
      <w:r w:rsidRPr="00AB0343">
        <w:rPr>
          <w:i/>
          <w:szCs w:val="21"/>
          <w:lang w:val="en-AU"/>
        </w:rPr>
        <w:t>Clinical, research and treatment approaches to affective disorders</w:t>
      </w:r>
      <w:r w:rsidRPr="00AB0343">
        <w:rPr>
          <w:szCs w:val="21"/>
          <w:lang w:val="en-AU"/>
        </w:rPr>
        <w:t>. Croatia: InTech; 2012:191-234.</w:t>
      </w:r>
      <w:bookmarkEnd w:id="291"/>
    </w:p>
    <w:p w14:paraId="012B716E" w14:textId="77777777" w:rsidR="00AB0343" w:rsidRPr="00AB0343" w:rsidRDefault="00AB0343" w:rsidP="00AB0343">
      <w:pPr>
        <w:pStyle w:val="EndNoteBibliography"/>
        <w:spacing w:after="0"/>
        <w:ind w:left="720" w:hanging="720"/>
        <w:rPr>
          <w:szCs w:val="21"/>
          <w:lang w:val="en-AU"/>
        </w:rPr>
      </w:pPr>
      <w:bookmarkStart w:id="292" w:name="_ENREF_48"/>
      <w:r w:rsidRPr="00AB0343">
        <w:rPr>
          <w:b/>
          <w:szCs w:val="21"/>
          <w:lang w:val="en-AU"/>
        </w:rPr>
        <w:t>48.</w:t>
      </w:r>
      <w:r w:rsidRPr="00AB0343">
        <w:rPr>
          <w:szCs w:val="21"/>
          <w:lang w:val="en-AU"/>
        </w:rPr>
        <w:tab/>
        <w:t xml:space="preserve">Robertson D, Biaggioni I, Burnstock G, Low PA, Paton JFR. </w:t>
      </w:r>
      <w:r w:rsidRPr="00AB0343">
        <w:rPr>
          <w:i/>
          <w:szCs w:val="21"/>
          <w:lang w:val="en-AU"/>
        </w:rPr>
        <w:t>Primer on the autonomic nervous system.</w:t>
      </w:r>
      <w:r w:rsidRPr="00AB0343">
        <w:rPr>
          <w:szCs w:val="21"/>
          <w:lang w:val="en-AU"/>
        </w:rPr>
        <w:t xml:space="preserve"> 3rd ed. London, UK: Academic Press; 2011.</w:t>
      </w:r>
      <w:bookmarkEnd w:id="292"/>
    </w:p>
    <w:p w14:paraId="13ED20E0" w14:textId="77777777" w:rsidR="00AB0343" w:rsidRPr="00AB0343" w:rsidRDefault="00AB0343" w:rsidP="00AB0343">
      <w:pPr>
        <w:pStyle w:val="EndNoteBibliography"/>
        <w:spacing w:after="0"/>
        <w:ind w:left="720" w:hanging="720"/>
        <w:rPr>
          <w:szCs w:val="21"/>
          <w:lang w:val="en-AU"/>
        </w:rPr>
      </w:pPr>
      <w:bookmarkStart w:id="293" w:name="_ENREF_49"/>
      <w:r w:rsidRPr="00AB0343">
        <w:rPr>
          <w:b/>
          <w:szCs w:val="21"/>
          <w:lang w:val="en-AU"/>
        </w:rPr>
        <w:t>49.</w:t>
      </w:r>
      <w:r w:rsidRPr="00AB0343">
        <w:rPr>
          <w:szCs w:val="21"/>
          <w:lang w:val="en-AU"/>
        </w:rPr>
        <w:tab/>
        <w:t xml:space="preserve">Tyagi A, Cohen M. Yoga and heart rate variability: A comprehensive review of the literature. </w:t>
      </w:r>
      <w:r w:rsidRPr="00AB0343">
        <w:rPr>
          <w:i/>
          <w:szCs w:val="21"/>
          <w:lang w:val="en-AU"/>
        </w:rPr>
        <w:t xml:space="preserve">International Journal of Yoga. </w:t>
      </w:r>
      <w:r w:rsidRPr="00AB0343">
        <w:rPr>
          <w:szCs w:val="21"/>
          <w:lang w:val="en-AU"/>
        </w:rPr>
        <w:t>2016;9:97-113.</w:t>
      </w:r>
      <w:bookmarkEnd w:id="293"/>
    </w:p>
    <w:p w14:paraId="67475C8B" w14:textId="77777777" w:rsidR="00AB0343" w:rsidRPr="00AB0343" w:rsidRDefault="00AB0343" w:rsidP="00AB0343">
      <w:pPr>
        <w:pStyle w:val="EndNoteBibliography"/>
        <w:spacing w:after="0"/>
        <w:ind w:left="720" w:hanging="720"/>
        <w:rPr>
          <w:szCs w:val="21"/>
          <w:lang w:val="en-AU"/>
        </w:rPr>
      </w:pPr>
      <w:bookmarkStart w:id="294" w:name="_ENREF_50"/>
      <w:r w:rsidRPr="00AB0343">
        <w:rPr>
          <w:b/>
          <w:szCs w:val="21"/>
          <w:lang w:val="en-AU"/>
        </w:rPr>
        <w:lastRenderedPageBreak/>
        <w:t>50.</w:t>
      </w:r>
      <w:r w:rsidRPr="00AB0343">
        <w:rPr>
          <w:szCs w:val="21"/>
          <w:lang w:val="en-AU"/>
        </w:rPr>
        <w:tab/>
        <w:t xml:space="preserve">Pascoe MC, Thompson DR, Ski CF. Yoga, mindfulness-based stress reduction and stress-related physiological measures: A meta-analysis. </w:t>
      </w:r>
      <w:r w:rsidRPr="00AB0343">
        <w:rPr>
          <w:i/>
          <w:szCs w:val="21"/>
          <w:lang w:val="en-AU"/>
        </w:rPr>
        <w:t xml:space="preserve">Psychoneuroendocrinology. </w:t>
      </w:r>
      <w:r w:rsidRPr="00AB0343">
        <w:rPr>
          <w:szCs w:val="21"/>
          <w:lang w:val="en-AU"/>
        </w:rPr>
        <w:t>2017;86:152-168.</w:t>
      </w:r>
      <w:bookmarkEnd w:id="294"/>
    </w:p>
    <w:p w14:paraId="124625C0" w14:textId="77777777" w:rsidR="00AB0343" w:rsidRPr="00AB0343" w:rsidRDefault="00AB0343" w:rsidP="00AB0343">
      <w:pPr>
        <w:pStyle w:val="EndNoteBibliography"/>
        <w:spacing w:after="0"/>
        <w:ind w:left="720" w:hanging="720"/>
        <w:rPr>
          <w:szCs w:val="21"/>
          <w:lang w:val="en-AU"/>
        </w:rPr>
      </w:pPr>
      <w:bookmarkStart w:id="295" w:name="_ENREF_51"/>
      <w:r w:rsidRPr="00AB0343">
        <w:rPr>
          <w:b/>
          <w:szCs w:val="21"/>
          <w:lang w:val="en-AU"/>
        </w:rPr>
        <w:t>51.</w:t>
      </w:r>
      <w:r w:rsidRPr="00AB0343">
        <w:rPr>
          <w:szCs w:val="21"/>
          <w:lang w:val="en-AU"/>
        </w:rPr>
        <w:tab/>
        <w:t xml:space="preserve">Johnson RL, Wilson CG. A review of vagus nerve stimulation as a therapeutic intervention. </w:t>
      </w:r>
      <w:r w:rsidRPr="00AB0343">
        <w:rPr>
          <w:i/>
          <w:szCs w:val="21"/>
          <w:lang w:val="en-AU"/>
        </w:rPr>
        <w:t xml:space="preserve">Journal of Inflammation Research. </w:t>
      </w:r>
      <w:r w:rsidRPr="00AB0343">
        <w:rPr>
          <w:szCs w:val="21"/>
          <w:lang w:val="en-AU"/>
        </w:rPr>
        <w:t>2018;11:203-213.</w:t>
      </w:r>
      <w:bookmarkEnd w:id="295"/>
    </w:p>
    <w:p w14:paraId="5E89245A" w14:textId="77777777" w:rsidR="00AB0343" w:rsidRPr="00AB0343" w:rsidRDefault="00AB0343" w:rsidP="00AB0343">
      <w:pPr>
        <w:pStyle w:val="EndNoteBibliography"/>
        <w:spacing w:after="0"/>
        <w:ind w:left="720" w:hanging="720"/>
        <w:rPr>
          <w:szCs w:val="21"/>
          <w:lang w:val="en-AU"/>
        </w:rPr>
      </w:pPr>
      <w:bookmarkStart w:id="296" w:name="_ENREF_52"/>
      <w:r w:rsidRPr="00AB0343">
        <w:rPr>
          <w:b/>
          <w:szCs w:val="21"/>
          <w:lang w:val="en-AU"/>
        </w:rPr>
        <w:t>52.</w:t>
      </w:r>
      <w:r w:rsidRPr="00AB0343">
        <w:rPr>
          <w:szCs w:val="21"/>
          <w:lang w:val="en-AU"/>
        </w:rPr>
        <w:tab/>
        <w:t xml:space="preserve">Kirschenbaum DS. Self-regulatory failure: A review with clinical implications. </w:t>
      </w:r>
      <w:r w:rsidRPr="00AB0343">
        <w:rPr>
          <w:i/>
          <w:szCs w:val="21"/>
          <w:lang w:val="en-AU"/>
        </w:rPr>
        <w:t xml:space="preserve">Clinical Psychology Review. </w:t>
      </w:r>
      <w:r w:rsidRPr="00AB0343">
        <w:rPr>
          <w:szCs w:val="21"/>
          <w:lang w:val="en-AU"/>
        </w:rPr>
        <w:t>1987;7:77-104.</w:t>
      </w:r>
      <w:bookmarkEnd w:id="296"/>
    </w:p>
    <w:p w14:paraId="59356428" w14:textId="77777777" w:rsidR="00AB0343" w:rsidRPr="00AB0343" w:rsidRDefault="00AB0343" w:rsidP="00AB0343">
      <w:pPr>
        <w:pStyle w:val="EndNoteBibliography"/>
        <w:spacing w:after="0"/>
        <w:ind w:left="720" w:hanging="720"/>
        <w:rPr>
          <w:szCs w:val="21"/>
          <w:lang w:val="en-AU"/>
        </w:rPr>
      </w:pPr>
      <w:bookmarkStart w:id="297" w:name="_ENREF_53"/>
      <w:r w:rsidRPr="00AB0343">
        <w:rPr>
          <w:b/>
          <w:szCs w:val="21"/>
          <w:lang w:val="en-AU"/>
        </w:rPr>
        <w:t>53.</w:t>
      </w:r>
      <w:r w:rsidRPr="00AB0343">
        <w:rPr>
          <w:szCs w:val="21"/>
          <w:lang w:val="en-AU"/>
        </w:rPr>
        <w:tab/>
        <w:t xml:space="preserve">Kocovski NL, Endler NS. Self-regulation: Social anxiety and depression. </w:t>
      </w:r>
      <w:r w:rsidRPr="00AB0343">
        <w:rPr>
          <w:i/>
          <w:szCs w:val="21"/>
          <w:lang w:val="en-AU"/>
        </w:rPr>
        <w:t xml:space="preserve">Journal of Applied Biobehavioural Research. </w:t>
      </w:r>
      <w:r w:rsidRPr="00AB0343">
        <w:rPr>
          <w:szCs w:val="21"/>
          <w:lang w:val="en-AU"/>
        </w:rPr>
        <w:t>2000;5:80-91.</w:t>
      </w:r>
      <w:bookmarkEnd w:id="297"/>
    </w:p>
    <w:p w14:paraId="4EEB485F" w14:textId="77777777" w:rsidR="00AB0343" w:rsidRPr="00AB0343" w:rsidRDefault="00AB0343" w:rsidP="00AB0343">
      <w:pPr>
        <w:pStyle w:val="EndNoteBibliography"/>
        <w:spacing w:after="0"/>
        <w:ind w:left="720" w:hanging="720"/>
        <w:rPr>
          <w:szCs w:val="21"/>
          <w:lang w:val="en-AU"/>
        </w:rPr>
      </w:pPr>
      <w:bookmarkStart w:id="298" w:name="_ENREF_54"/>
      <w:r w:rsidRPr="00AB0343">
        <w:rPr>
          <w:b/>
          <w:szCs w:val="21"/>
          <w:lang w:val="en-AU"/>
        </w:rPr>
        <w:t>54.</w:t>
      </w:r>
      <w:r w:rsidRPr="00AB0343">
        <w:rPr>
          <w:szCs w:val="21"/>
          <w:lang w:val="en-AU"/>
        </w:rPr>
        <w:tab/>
        <w:t xml:space="preserve">Koenen KC. Developmental epidemiology of PTSD: Self-regulation as a central mechanism. </w:t>
      </w:r>
      <w:r w:rsidRPr="00AB0343">
        <w:rPr>
          <w:i/>
          <w:szCs w:val="21"/>
          <w:lang w:val="en-AU"/>
        </w:rPr>
        <w:t xml:space="preserve">Annals of the New York Academy of Sciences. </w:t>
      </w:r>
      <w:r w:rsidRPr="00AB0343">
        <w:rPr>
          <w:szCs w:val="21"/>
          <w:lang w:val="en-AU"/>
        </w:rPr>
        <w:t>2006;1071:255-266.</w:t>
      </w:r>
      <w:bookmarkEnd w:id="298"/>
    </w:p>
    <w:p w14:paraId="13CE886D" w14:textId="77777777" w:rsidR="00AB0343" w:rsidRPr="00AB0343" w:rsidRDefault="00AB0343" w:rsidP="00AB0343">
      <w:pPr>
        <w:pStyle w:val="EndNoteBibliography"/>
        <w:spacing w:after="0"/>
        <w:ind w:left="720" w:hanging="720"/>
        <w:rPr>
          <w:szCs w:val="21"/>
          <w:lang w:val="en-AU"/>
        </w:rPr>
      </w:pPr>
      <w:bookmarkStart w:id="299" w:name="_ENREF_55"/>
      <w:r w:rsidRPr="00AB0343">
        <w:rPr>
          <w:b/>
          <w:szCs w:val="21"/>
          <w:lang w:val="en-AU"/>
        </w:rPr>
        <w:t>55.</w:t>
      </w:r>
      <w:r w:rsidRPr="00AB0343">
        <w:rPr>
          <w:szCs w:val="21"/>
          <w:lang w:val="en-AU"/>
        </w:rPr>
        <w:tab/>
        <w:t xml:space="preserve">Tang Y, Holzel BK, Posner MI. The neuroscience of mindfulness meditation. </w:t>
      </w:r>
      <w:r w:rsidRPr="00AB0343">
        <w:rPr>
          <w:i/>
          <w:szCs w:val="21"/>
          <w:lang w:val="en-AU"/>
        </w:rPr>
        <w:t xml:space="preserve">Nature Reviews Neuroscience. </w:t>
      </w:r>
      <w:r w:rsidRPr="00AB0343">
        <w:rPr>
          <w:szCs w:val="21"/>
          <w:lang w:val="en-AU"/>
        </w:rPr>
        <w:t>2015;March:1-13.</w:t>
      </w:r>
      <w:bookmarkEnd w:id="299"/>
    </w:p>
    <w:p w14:paraId="44320FAF" w14:textId="77777777" w:rsidR="00AB0343" w:rsidRPr="00AB0343" w:rsidRDefault="00AB0343" w:rsidP="00AB0343">
      <w:pPr>
        <w:pStyle w:val="EndNoteBibliography"/>
        <w:spacing w:after="0"/>
        <w:ind w:left="720" w:hanging="720"/>
        <w:rPr>
          <w:szCs w:val="21"/>
          <w:lang w:val="en-AU"/>
        </w:rPr>
      </w:pPr>
      <w:bookmarkStart w:id="300" w:name="_ENREF_56"/>
      <w:r w:rsidRPr="00AB0343">
        <w:rPr>
          <w:b/>
          <w:szCs w:val="21"/>
          <w:lang w:val="en-AU"/>
        </w:rPr>
        <w:t>56.</w:t>
      </w:r>
      <w:r w:rsidRPr="00AB0343">
        <w:rPr>
          <w:szCs w:val="21"/>
          <w:lang w:val="en-AU"/>
        </w:rPr>
        <w:tab/>
        <w:t xml:space="preserve">Gross J. </w:t>
      </w:r>
      <w:r w:rsidRPr="00AB0343">
        <w:rPr>
          <w:i/>
          <w:szCs w:val="21"/>
          <w:lang w:val="en-AU"/>
        </w:rPr>
        <w:t>Handbook of emotion regulation.</w:t>
      </w:r>
      <w:r w:rsidRPr="00AB0343">
        <w:rPr>
          <w:szCs w:val="21"/>
          <w:lang w:val="en-AU"/>
        </w:rPr>
        <w:t xml:space="preserve"> New York, NY: The Guilford Press; 2014.</w:t>
      </w:r>
      <w:bookmarkEnd w:id="300"/>
    </w:p>
    <w:p w14:paraId="5A3CFF9C" w14:textId="77777777" w:rsidR="00AB0343" w:rsidRPr="00AB0343" w:rsidRDefault="00AB0343" w:rsidP="00AB0343">
      <w:pPr>
        <w:pStyle w:val="EndNoteBibliography"/>
        <w:spacing w:after="0"/>
        <w:ind w:left="720" w:hanging="720"/>
        <w:rPr>
          <w:szCs w:val="21"/>
          <w:lang w:val="en-AU"/>
        </w:rPr>
      </w:pPr>
      <w:bookmarkStart w:id="301" w:name="_ENREF_57"/>
      <w:r w:rsidRPr="00AB0343">
        <w:rPr>
          <w:b/>
          <w:szCs w:val="21"/>
          <w:lang w:val="en-AU"/>
        </w:rPr>
        <w:t>57.</w:t>
      </w:r>
      <w:r w:rsidRPr="00AB0343">
        <w:rPr>
          <w:szCs w:val="21"/>
          <w:lang w:val="en-AU"/>
        </w:rPr>
        <w:tab/>
        <w:t xml:space="preserve">Joormann J, Stanton CH. Examining emotion regulation in depression: A review and future directions. </w:t>
      </w:r>
      <w:r w:rsidRPr="00AB0343">
        <w:rPr>
          <w:i/>
          <w:szCs w:val="21"/>
          <w:lang w:val="en-AU"/>
        </w:rPr>
        <w:t xml:space="preserve">Behaviour Research and Therapy. </w:t>
      </w:r>
      <w:r w:rsidRPr="00AB0343">
        <w:rPr>
          <w:szCs w:val="21"/>
          <w:lang w:val="en-AU"/>
        </w:rPr>
        <w:t>2016;86:35-49.</w:t>
      </w:r>
      <w:bookmarkEnd w:id="301"/>
    </w:p>
    <w:p w14:paraId="7A6603C2" w14:textId="77777777" w:rsidR="00AB0343" w:rsidRPr="00AB0343" w:rsidRDefault="00AB0343" w:rsidP="00AB0343">
      <w:pPr>
        <w:pStyle w:val="EndNoteBibliography"/>
        <w:spacing w:after="0"/>
        <w:ind w:left="720" w:hanging="720"/>
        <w:rPr>
          <w:szCs w:val="21"/>
          <w:lang w:val="en-AU"/>
        </w:rPr>
      </w:pPr>
      <w:bookmarkStart w:id="302" w:name="_ENREF_58"/>
      <w:r w:rsidRPr="00AB0343">
        <w:rPr>
          <w:b/>
          <w:szCs w:val="21"/>
          <w:lang w:val="en-AU"/>
        </w:rPr>
        <w:t>58.</w:t>
      </w:r>
      <w:r w:rsidRPr="00AB0343">
        <w:rPr>
          <w:szCs w:val="21"/>
          <w:lang w:val="en-AU"/>
        </w:rPr>
        <w:tab/>
        <w:t xml:space="preserve">Cisler JM, Olatunji BO, Feldner MT, Forsyth JP. Emotion regulation and the anxiety disorders: An integrative review. </w:t>
      </w:r>
      <w:r w:rsidRPr="00AB0343">
        <w:rPr>
          <w:i/>
          <w:szCs w:val="21"/>
          <w:lang w:val="en-AU"/>
        </w:rPr>
        <w:t xml:space="preserve">Journal of Psychopathology and Behavioural Assessment. </w:t>
      </w:r>
      <w:r w:rsidRPr="00AB0343">
        <w:rPr>
          <w:szCs w:val="21"/>
          <w:lang w:val="en-AU"/>
        </w:rPr>
        <w:t>2010;32:68-82.</w:t>
      </w:r>
      <w:bookmarkEnd w:id="302"/>
    </w:p>
    <w:p w14:paraId="5DA0F01D" w14:textId="77777777" w:rsidR="00AB0343" w:rsidRPr="00AB0343" w:rsidRDefault="00AB0343" w:rsidP="00AB0343">
      <w:pPr>
        <w:pStyle w:val="EndNoteBibliography"/>
        <w:spacing w:after="0"/>
        <w:ind w:left="720" w:hanging="720"/>
        <w:rPr>
          <w:szCs w:val="21"/>
          <w:lang w:val="en-AU"/>
        </w:rPr>
      </w:pPr>
      <w:bookmarkStart w:id="303" w:name="_ENREF_59"/>
      <w:r w:rsidRPr="00AB0343">
        <w:rPr>
          <w:b/>
          <w:szCs w:val="21"/>
          <w:lang w:val="en-AU"/>
        </w:rPr>
        <w:t>59.</w:t>
      </w:r>
      <w:r w:rsidRPr="00AB0343">
        <w:rPr>
          <w:szCs w:val="21"/>
          <w:lang w:val="en-AU"/>
        </w:rPr>
        <w:tab/>
        <w:t xml:space="preserve">Berking M, Margraf M, Ebert D, Wupperman P, Hofmann SG, Junghanns K. Deficits in emotion-regulation skills predict alcohol use during and after cognitive behavioural therapy for alcohol dependence. </w:t>
      </w:r>
      <w:r w:rsidRPr="00AB0343">
        <w:rPr>
          <w:i/>
          <w:szCs w:val="21"/>
          <w:lang w:val="en-AU"/>
        </w:rPr>
        <w:t xml:space="preserve">Journal of Consulting and Clinical Psychology. </w:t>
      </w:r>
      <w:r w:rsidRPr="00AB0343">
        <w:rPr>
          <w:szCs w:val="21"/>
          <w:lang w:val="en-AU"/>
        </w:rPr>
        <w:t>2011;79:307-318.</w:t>
      </w:r>
      <w:bookmarkEnd w:id="303"/>
    </w:p>
    <w:p w14:paraId="620F6FFB" w14:textId="77777777" w:rsidR="00AB0343" w:rsidRPr="00AB0343" w:rsidRDefault="00AB0343" w:rsidP="00AB0343">
      <w:pPr>
        <w:pStyle w:val="EndNoteBibliography"/>
        <w:spacing w:after="0"/>
        <w:ind w:left="720" w:hanging="720"/>
        <w:rPr>
          <w:szCs w:val="21"/>
          <w:lang w:val="en-AU"/>
        </w:rPr>
      </w:pPr>
      <w:bookmarkStart w:id="304" w:name="_ENREF_60"/>
      <w:r w:rsidRPr="00AB0343">
        <w:rPr>
          <w:b/>
          <w:szCs w:val="21"/>
          <w:lang w:val="en-AU"/>
        </w:rPr>
        <w:t>60.</w:t>
      </w:r>
      <w:r w:rsidRPr="00AB0343">
        <w:rPr>
          <w:szCs w:val="21"/>
          <w:lang w:val="en-AU"/>
        </w:rPr>
        <w:tab/>
        <w:t xml:space="preserve">Kummar AS. Mindfulness and fear extinction: A brief review of its current neuropsychological literature and possible implications for posttraumatic stress disorder. </w:t>
      </w:r>
      <w:r w:rsidRPr="00AB0343">
        <w:rPr>
          <w:i/>
          <w:szCs w:val="21"/>
          <w:lang w:val="en-AU"/>
        </w:rPr>
        <w:t xml:space="preserve">Psychological Reports. </w:t>
      </w:r>
      <w:r w:rsidRPr="00AB0343">
        <w:rPr>
          <w:szCs w:val="21"/>
          <w:lang w:val="en-AU"/>
        </w:rPr>
        <w:t>2018;121:792-814.</w:t>
      </w:r>
      <w:bookmarkEnd w:id="304"/>
    </w:p>
    <w:p w14:paraId="7C7DFD90" w14:textId="77777777" w:rsidR="00AB0343" w:rsidRPr="00AB0343" w:rsidRDefault="00AB0343" w:rsidP="00AB0343">
      <w:pPr>
        <w:pStyle w:val="EndNoteBibliography"/>
        <w:spacing w:after="0"/>
        <w:ind w:left="720" w:hanging="720"/>
        <w:rPr>
          <w:szCs w:val="21"/>
          <w:lang w:val="en-AU"/>
        </w:rPr>
      </w:pPr>
      <w:bookmarkStart w:id="305" w:name="_ENREF_61"/>
      <w:r w:rsidRPr="00AB0343">
        <w:rPr>
          <w:b/>
          <w:szCs w:val="21"/>
          <w:lang w:val="en-AU"/>
        </w:rPr>
        <w:t>61.</w:t>
      </w:r>
      <w:r w:rsidRPr="00AB0343">
        <w:rPr>
          <w:szCs w:val="21"/>
          <w:lang w:val="en-AU"/>
        </w:rPr>
        <w:tab/>
        <w:t xml:space="preserve">Myers-Schulz B, Koenigs M. Functional anatomy of ventromedial prefrontal cortex: Implications for mood and anxiety disorders. </w:t>
      </w:r>
      <w:r w:rsidRPr="00AB0343">
        <w:rPr>
          <w:i/>
          <w:szCs w:val="21"/>
          <w:lang w:val="en-AU"/>
        </w:rPr>
        <w:t xml:space="preserve">Molecular Psychiatry. </w:t>
      </w:r>
      <w:r w:rsidRPr="00AB0343">
        <w:rPr>
          <w:szCs w:val="21"/>
          <w:lang w:val="en-AU"/>
        </w:rPr>
        <w:t>2012;17:132-141.</w:t>
      </w:r>
      <w:bookmarkEnd w:id="305"/>
    </w:p>
    <w:p w14:paraId="1FEC90CD" w14:textId="77777777" w:rsidR="00AB0343" w:rsidRPr="00AB0343" w:rsidRDefault="00AB0343" w:rsidP="00AB0343">
      <w:pPr>
        <w:pStyle w:val="EndNoteBibliography"/>
        <w:spacing w:after="0"/>
        <w:ind w:left="720" w:hanging="720"/>
        <w:rPr>
          <w:szCs w:val="21"/>
          <w:lang w:val="en-AU"/>
        </w:rPr>
      </w:pPr>
      <w:bookmarkStart w:id="306" w:name="_ENREF_62"/>
      <w:r w:rsidRPr="00AB0343">
        <w:rPr>
          <w:b/>
          <w:szCs w:val="21"/>
          <w:lang w:val="en-AU"/>
        </w:rPr>
        <w:t>62.</w:t>
      </w:r>
      <w:r w:rsidRPr="00AB0343">
        <w:rPr>
          <w:szCs w:val="21"/>
          <w:lang w:val="en-AU"/>
        </w:rPr>
        <w:tab/>
        <w:t xml:space="preserve">Kong E, Monje FJ, Hirsch J, Pollak DD. Learning not to fear: Neural correlates of learned safety. </w:t>
      </w:r>
      <w:r w:rsidRPr="00AB0343">
        <w:rPr>
          <w:i/>
          <w:szCs w:val="21"/>
          <w:lang w:val="en-AU"/>
        </w:rPr>
        <w:t xml:space="preserve">Neuropsychopharmacology. </w:t>
      </w:r>
      <w:r w:rsidRPr="00AB0343">
        <w:rPr>
          <w:szCs w:val="21"/>
          <w:lang w:val="en-AU"/>
        </w:rPr>
        <w:t>2014;39:515-527.</w:t>
      </w:r>
      <w:bookmarkEnd w:id="306"/>
    </w:p>
    <w:p w14:paraId="402D7429" w14:textId="77777777" w:rsidR="00AB0343" w:rsidRPr="00AB0343" w:rsidRDefault="00AB0343" w:rsidP="00AB0343">
      <w:pPr>
        <w:pStyle w:val="EndNoteBibliography"/>
        <w:spacing w:after="0"/>
        <w:ind w:left="720" w:hanging="720"/>
        <w:rPr>
          <w:szCs w:val="21"/>
          <w:lang w:val="en-AU"/>
        </w:rPr>
      </w:pPr>
      <w:bookmarkStart w:id="307" w:name="_ENREF_63"/>
      <w:r w:rsidRPr="00AB0343">
        <w:rPr>
          <w:b/>
          <w:szCs w:val="21"/>
          <w:lang w:val="en-AU"/>
        </w:rPr>
        <w:t>63.</w:t>
      </w:r>
      <w:r w:rsidRPr="00AB0343">
        <w:rPr>
          <w:szCs w:val="21"/>
          <w:lang w:val="en-AU"/>
        </w:rPr>
        <w:tab/>
        <w:t xml:space="preserve">Northoff G, Heinzel A, de Greck M, Bermpohl F, Dobrowolny H, Panksepp J. Self-referential processing in our brain: A meta-analysis of imaging studies on the self. </w:t>
      </w:r>
      <w:r w:rsidRPr="00AB0343">
        <w:rPr>
          <w:i/>
          <w:szCs w:val="21"/>
          <w:lang w:val="en-AU"/>
        </w:rPr>
        <w:t xml:space="preserve">NeuroImage. </w:t>
      </w:r>
      <w:r w:rsidRPr="00AB0343">
        <w:rPr>
          <w:szCs w:val="21"/>
          <w:lang w:val="en-AU"/>
        </w:rPr>
        <w:t>2006;31:440-457.</w:t>
      </w:r>
      <w:bookmarkEnd w:id="307"/>
    </w:p>
    <w:p w14:paraId="6AFB99DA" w14:textId="77777777" w:rsidR="00AB0343" w:rsidRPr="00AB0343" w:rsidRDefault="00AB0343" w:rsidP="00AB0343">
      <w:pPr>
        <w:pStyle w:val="EndNoteBibliography"/>
        <w:spacing w:after="0"/>
        <w:ind w:left="720" w:hanging="720"/>
        <w:rPr>
          <w:szCs w:val="21"/>
          <w:lang w:val="en-AU"/>
        </w:rPr>
      </w:pPr>
      <w:bookmarkStart w:id="308" w:name="_ENREF_64"/>
      <w:r w:rsidRPr="00AB0343">
        <w:rPr>
          <w:b/>
          <w:szCs w:val="21"/>
          <w:lang w:val="en-AU"/>
        </w:rPr>
        <w:t>64.</w:t>
      </w:r>
      <w:r w:rsidRPr="00AB0343">
        <w:rPr>
          <w:szCs w:val="21"/>
          <w:lang w:val="en-AU"/>
        </w:rPr>
        <w:tab/>
        <w:t xml:space="preserve">Mennin DS, Fresco DM. What, me worry and ruminate about DSM-5 and RDoC? The importance of targeting negative self-referential processing. </w:t>
      </w:r>
      <w:r w:rsidRPr="00AB0343">
        <w:rPr>
          <w:i/>
          <w:szCs w:val="21"/>
          <w:lang w:val="en-AU"/>
        </w:rPr>
        <w:t xml:space="preserve">Clinical Psychology Science and Practice. </w:t>
      </w:r>
      <w:r w:rsidRPr="00AB0343">
        <w:rPr>
          <w:szCs w:val="21"/>
          <w:lang w:val="en-AU"/>
        </w:rPr>
        <w:t>2013;20:258-267.</w:t>
      </w:r>
      <w:bookmarkEnd w:id="308"/>
    </w:p>
    <w:p w14:paraId="4DF0FEC8" w14:textId="77777777" w:rsidR="00AB0343" w:rsidRPr="00AB0343" w:rsidRDefault="00AB0343" w:rsidP="00AB0343">
      <w:pPr>
        <w:pStyle w:val="EndNoteBibliography"/>
        <w:spacing w:after="0"/>
        <w:ind w:left="720" w:hanging="720"/>
        <w:rPr>
          <w:szCs w:val="21"/>
          <w:lang w:val="en-AU"/>
        </w:rPr>
      </w:pPr>
      <w:bookmarkStart w:id="309" w:name="_ENREF_65"/>
      <w:r w:rsidRPr="00AB0343">
        <w:rPr>
          <w:b/>
          <w:szCs w:val="21"/>
          <w:lang w:val="en-AU"/>
        </w:rPr>
        <w:t>65.</w:t>
      </w:r>
      <w:r w:rsidRPr="00AB0343">
        <w:rPr>
          <w:szCs w:val="21"/>
          <w:lang w:val="en-AU"/>
        </w:rPr>
        <w:tab/>
        <w:t xml:space="preserve">Hayes-Skelton SA, Graham JR. Decentring as a common link among mindfulness, cognitive reappraisal, and social anxiety. </w:t>
      </w:r>
      <w:r w:rsidRPr="00AB0343">
        <w:rPr>
          <w:i/>
          <w:szCs w:val="21"/>
          <w:lang w:val="en-AU"/>
        </w:rPr>
        <w:t xml:space="preserve">Behavioural and Cognitive Psychotherapy. </w:t>
      </w:r>
      <w:r w:rsidRPr="00AB0343">
        <w:rPr>
          <w:szCs w:val="21"/>
          <w:lang w:val="en-AU"/>
        </w:rPr>
        <w:t>2013;41:317-328.</w:t>
      </w:r>
      <w:bookmarkEnd w:id="309"/>
    </w:p>
    <w:p w14:paraId="7532CAD2" w14:textId="77777777" w:rsidR="00AB0343" w:rsidRPr="00AB0343" w:rsidRDefault="00AB0343" w:rsidP="00AB0343">
      <w:pPr>
        <w:pStyle w:val="EndNoteBibliography"/>
        <w:spacing w:after="0"/>
        <w:ind w:left="720" w:hanging="720"/>
        <w:rPr>
          <w:szCs w:val="21"/>
          <w:lang w:val="en-AU"/>
        </w:rPr>
      </w:pPr>
      <w:bookmarkStart w:id="310" w:name="_ENREF_66"/>
      <w:r w:rsidRPr="00AB0343">
        <w:rPr>
          <w:b/>
          <w:szCs w:val="21"/>
          <w:lang w:val="en-AU"/>
        </w:rPr>
        <w:t>66.</w:t>
      </w:r>
      <w:r w:rsidRPr="00AB0343">
        <w:rPr>
          <w:szCs w:val="21"/>
          <w:lang w:val="en-AU"/>
        </w:rPr>
        <w:tab/>
        <w:t xml:space="preserve">Logie K, Frewen P. Self/other referential processing following mindfulness and loving-kindness meditation. </w:t>
      </w:r>
      <w:r w:rsidRPr="00AB0343">
        <w:rPr>
          <w:i/>
          <w:szCs w:val="21"/>
          <w:lang w:val="en-AU"/>
        </w:rPr>
        <w:t xml:space="preserve">Mindfulness. </w:t>
      </w:r>
      <w:r w:rsidRPr="00AB0343">
        <w:rPr>
          <w:szCs w:val="21"/>
          <w:lang w:val="en-AU"/>
        </w:rPr>
        <w:t>2015;6:778-787.</w:t>
      </w:r>
      <w:bookmarkEnd w:id="310"/>
    </w:p>
    <w:p w14:paraId="2CEEB52E" w14:textId="77777777" w:rsidR="00AB0343" w:rsidRPr="00AB0343" w:rsidRDefault="00AB0343" w:rsidP="00AB0343">
      <w:pPr>
        <w:pStyle w:val="EndNoteBibliography"/>
        <w:spacing w:after="0"/>
        <w:ind w:left="720" w:hanging="720"/>
        <w:rPr>
          <w:szCs w:val="21"/>
          <w:lang w:val="en-AU"/>
        </w:rPr>
      </w:pPr>
      <w:bookmarkStart w:id="311" w:name="_ENREF_67"/>
      <w:r w:rsidRPr="00AB0343">
        <w:rPr>
          <w:b/>
          <w:szCs w:val="21"/>
          <w:lang w:val="en-AU"/>
        </w:rPr>
        <w:lastRenderedPageBreak/>
        <w:t>67.</w:t>
      </w:r>
      <w:r w:rsidRPr="00AB0343">
        <w:rPr>
          <w:szCs w:val="21"/>
          <w:lang w:val="en-AU"/>
        </w:rPr>
        <w:tab/>
        <w:t xml:space="preserve">Desrosiers A, Vine V, Klemanski DH, Nolen-Hoeksema S. Mindfulness and emotion regulation in depression and anxiety: Common and distinct mechanisms of action. </w:t>
      </w:r>
      <w:r w:rsidRPr="00AB0343">
        <w:rPr>
          <w:i/>
          <w:szCs w:val="21"/>
          <w:lang w:val="en-AU"/>
        </w:rPr>
        <w:t xml:space="preserve">Depression and Anxiety. </w:t>
      </w:r>
      <w:r w:rsidRPr="00AB0343">
        <w:rPr>
          <w:szCs w:val="21"/>
          <w:lang w:val="en-AU"/>
        </w:rPr>
        <w:t>2013;30:654-661.</w:t>
      </w:r>
      <w:bookmarkEnd w:id="311"/>
    </w:p>
    <w:p w14:paraId="66B7B20A" w14:textId="77777777" w:rsidR="00AB0343" w:rsidRPr="00AB0343" w:rsidRDefault="00AB0343" w:rsidP="00AB0343">
      <w:pPr>
        <w:pStyle w:val="EndNoteBibliography"/>
        <w:spacing w:after="0"/>
        <w:ind w:left="720" w:hanging="720"/>
        <w:rPr>
          <w:szCs w:val="21"/>
          <w:lang w:val="en-AU"/>
        </w:rPr>
      </w:pPr>
      <w:bookmarkStart w:id="312" w:name="_ENREF_68"/>
      <w:r w:rsidRPr="00AB0343">
        <w:rPr>
          <w:b/>
          <w:szCs w:val="21"/>
          <w:lang w:val="en-AU"/>
        </w:rPr>
        <w:t>68.</w:t>
      </w:r>
      <w:r w:rsidRPr="00AB0343">
        <w:rPr>
          <w:szCs w:val="21"/>
          <w:lang w:val="en-AU"/>
        </w:rPr>
        <w:tab/>
        <w:t xml:space="preserve">Deyo M, Wilson KA, Ong J, Koopman C. Mindfulness and rumination: Does mindfulness training lead to reductions in the ruminative thinking associated with depression? </w:t>
      </w:r>
      <w:r w:rsidRPr="00AB0343">
        <w:rPr>
          <w:i/>
          <w:szCs w:val="21"/>
          <w:lang w:val="en-AU"/>
        </w:rPr>
        <w:t xml:space="preserve">Explore. </w:t>
      </w:r>
      <w:r w:rsidRPr="00AB0343">
        <w:rPr>
          <w:szCs w:val="21"/>
          <w:lang w:val="en-AU"/>
        </w:rPr>
        <w:t>2009;5:265-271.</w:t>
      </w:r>
      <w:bookmarkEnd w:id="312"/>
    </w:p>
    <w:p w14:paraId="251E7463" w14:textId="77777777" w:rsidR="00AB0343" w:rsidRPr="00AB0343" w:rsidRDefault="00AB0343" w:rsidP="00AB0343">
      <w:pPr>
        <w:pStyle w:val="EndNoteBibliography"/>
        <w:spacing w:after="0"/>
        <w:ind w:left="720" w:hanging="720"/>
        <w:rPr>
          <w:szCs w:val="21"/>
          <w:lang w:val="en-AU"/>
        </w:rPr>
      </w:pPr>
      <w:bookmarkStart w:id="313" w:name="_ENREF_69"/>
      <w:r w:rsidRPr="00AB0343">
        <w:rPr>
          <w:b/>
          <w:szCs w:val="21"/>
          <w:lang w:val="en-AU"/>
        </w:rPr>
        <w:t>69.</w:t>
      </w:r>
      <w:r w:rsidRPr="00AB0343">
        <w:rPr>
          <w:szCs w:val="21"/>
          <w:lang w:val="en-AU"/>
        </w:rPr>
        <w:tab/>
        <w:t xml:space="preserve">Neff KD, Kirkpatrick KL, Rude SS. Self-compassion and adaptive psychological functioning. </w:t>
      </w:r>
      <w:r w:rsidRPr="00AB0343">
        <w:rPr>
          <w:i/>
          <w:szCs w:val="21"/>
          <w:lang w:val="en-AU"/>
        </w:rPr>
        <w:t xml:space="preserve">Journal of Research in Personality. </w:t>
      </w:r>
      <w:r w:rsidRPr="00AB0343">
        <w:rPr>
          <w:szCs w:val="21"/>
          <w:lang w:val="en-AU"/>
        </w:rPr>
        <w:t>2007;41:139-154.</w:t>
      </w:r>
      <w:bookmarkEnd w:id="313"/>
    </w:p>
    <w:p w14:paraId="2F8386F4" w14:textId="77777777" w:rsidR="00AB0343" w:rsidRPr="00AB0343" w:rsidRDefault="00AB0343" w:rsidP="00AB0343">
      <w:pPr>
        <w:pStyle w:val="EndNoteBibliography"/>
        <w:spacing w:after="0"/>
        <w:ind w:left="720" w:hanging="720"/>
        <w:rPr>
          <w:szCs w:val="21"/>
          <w:lang w:val="en-AU"/>
        </w:rPr>
      </w:pPr>
      <w:bookmarkStart w:id="314" w:name="_ENREF_70"/>
      <w:r w:rsidRPr="00AB0343">
        <w:rPr>
          <w:b/>
          <w:szCs w:val="21"/>
          <w:lang w:val="en-AU"/>
        </w:rPr>
        <w:t>70.</w:t>
      </w:r>
      <w:r w:rsidRPr="00AB0343">
        <w:rPr>
          <w:szCs w:val="21"/>
          <w:lang w:val="en-AU"/>
        </w:rPr>
        <w:tab/>
        <w:t xml:space="preserve">Feldman G, Greeson J, Senville J. Differential effects of mindful breathing, progressive muscle relaxation, and loving kindness meditation on decentring and negative reactions to repetitive thoughts. </w:t>
      </w:r>
      <w:r w:rsidRPr="00AB0343">
        <w:rPr>
          <w:i/>
          <w:szCs w:val="21"/>
          <w:lang w:val="en-AU"/>
        </w:rPr>
        <w:t xml:space="preserve">Behaviour Research and Therapy. </w:t>
      </w:r>
      <w:r w:rsidRPr="00AB0343">
        <w:rPr>
          <w:szCs w:val="21"/>
          <w:lang w:val="en-AU"/>
        </w:rPr>
        <w:t>2010;48:1002-1011.</w:t>
      </w:r>
      <w:bookmarkEnd w:id="314"/>
    </w:p>
    <w:p w14:paraId="0578FC1C" w14:textId="77777777" w:rsidR="00AB0343" w:rsidRPr="00AB0343" w:rsidRDefault="00AB0343" w:rsidP="00AB0343">
      <w:pPr>
        <w:pStyle w:val="EndNoteBibliography"/>
        <w:spacing w:after="0"/>
        <w:ind w:left="720" w:hanging="720"/>
        <w:rPr>
          <w:szCs w:val="21"/>
          <w:lang w:val="en-AU"/>
        </w:rPr>
      </w:pPr>
      <w:bookmarkStart w:id="315" w:name="_ENREF_71"/>
      <w:r w:rsidRPr="00AB0343">
        <w:rPr>
          <w:b/>
          <w:szCs w:val="21"/>
          <w:lang w:val="en-AU"/>
        </w:rPr>
        <w:t>71.</w:t>
      </w:r>
      <w:r w:rsidRPr="00AB0343">
        <w:rPr>
          <w:szCs w:val="21"/>
          <w:lang w:val="en-AU"/>
        </w:rPr>
        <w:tab/>
        <w:t xml:space="preserve">Butterfield N, Schultz T, Rasmussen P, Proeve M. Yoga and mindfulness for anxiety and depression and the role of mental health professionals: A literature review. </w:t>
      </w:r>
      <w:r w:rsidRPr="00AB0343">
        <w:rPr>
          <w:i/>
          <w:szCs w:val="21"/>
          <w:lang w:val="en-AU"/>
        </w:rPr>
        <w:t xml:space="preserve">The Journal of Mental Health Training, Education and Practice. </w:t>
      </w:r>
      <w:r w:rsidRPr="00AB0343">
        <w:rPr>
          <w:szCs w:val="21"/>
          <w:lang w:val="en-AU"/>
        </w:rPr>
        <w:t>2017;12:44-54.</w:t>
      </w:r>
      <w:bookmarkEnd w:id="315"/>
    </w:p>
    <w:p w14:paraId="4D6E5F85" w14:textId="77777777" w:rsidR="00AB0343" w:rsidRPr="00AB0343" w:rsidRDefault="00AB0343" w:rsidP="00AB0343">
      <w:pPr>
        <w:pStyle w:val="EndNoteBibliography"/>
        <w:spacing w:after="0"/>
        <w:ind w:left="720" w:hanging="720"/>
        <w:rPr>
          <w:szCs w:val="21"/>
          <w:lang w:val="en-AU"/>
        </w:rPr>
      </w:pPr>
      <w:bookmarkStart w:id="316" w:name="_ENREF_72"/>
      <w:r w:rsidRPr="00AB0343">
        <w:rPr>
          <w:b/>
          <w:szCs w:val="21"/>
          <w:lang w:val="en-AU"/>
        </w:rPr>
        <w:t>72.</w:t>
      </w:r>
      <w:r w:rsidRPr="00AB0343">
        <w:rPr>
          <w:szCs w:val="21"/>
          <w:lang w:val="en-AU"/>
        </w:rPr>
        <w:tab/>
        <w:t xml:space="preserve">Longe O, Maratos FA, Gilbert P, et al. Having a word with yourself: Neural correlates of self-criticism and self-reassurance. </w:t>
      </w:r>
      <w:r w:rsidRPr="00AB0343">
        <w:rPr>
          <w:i/>
          <w:szCs w:val="21"/>
          <w:lang w:val="en-AU"/>
        </w:rPr>
        <w:t xml:space="preserve">NeuroImage. </w:t>
      </w:r>
      <w:r w:rsidRPr="00AB0343">
        <w:rPr>
          <w:szCs w:val="21"/>
          <w:lang w:val="en-AU"/>
        </w:rPr>
        <w:t>2010;49:1849-1856.</w:t>
      </w:r>
      <w:bookmarkEnd w:id="316"/>
    </w:p>
    <w:p w14:paraId="6E3FF0CE" w14:textId="77777777" w:rsidR="00AB0343" w:rsidRPr="00AB0343" w:rsidRDefault="00AB0343" w:rsidP="00AB0343">
      <w:pPr>
        <w:pStyle w:val="EndNoteBibliography"/>
        <w:spacing w:after="0"/>
        <w:ind w:left="720" w:hanging="720"/>
        <w:rPr>
          <w:szCs w:val="21"/>
          <w:lang w:val="en-AU"/>
        </w:rPr>
      </w:pPr>
      <w:bookmarkStart w:id="317" w:name="_ENREF_73"/>
      <w:r w:rsidRPr="00AB0343">
        <w:rPr>
          <w:b/>
          <w:szCs w:val="21"/>
          <w:lang w:val="en-AU"/>
        </w:rPr>
        <w:t>73.</w:t>
      </w:r>
      <w:r w:rsidRPr="00AB0343">
        <w:rPr>
          <w:szCs w:val="21"/>
          <w:lang w:val="en-AU"/>
        </w:rPr>
        <w:tab/>
        <w:t xml:space="preserve">Neff KD. The science of self-compassion. In: Germer CK, Siegel RD, eds. </w:t>
      </w:r>
      <w:r w:rsidRPr="00AB0343">
        <w:rPr>
          <w:i/>
          <w:szCs w:val="21"/>
          <w:lang w:val="en-AU"/>
        </w:rPr>
        <w:t>Wisdom and compassion in psychotherapy: Deepening mindfulness in clinical practice</w:t>
      </w:r>
      <w:r w:rsidRPr="00AB0343">
        <w:rPr>
          <w:szCs w:val="21"/>
          <w:lang w:val="en-AU"/>
        </w:rPr>
        <w:t>. New York, NY: Guilford Publications; 2012:79-92.</w:t>
      </w:r>
      <w:bookmarkEnd w:id="317"/>
    </w:p>
    <w:p w14:paraId="340D3BE7" w14:textId="77777777" w:rsidR="00AB0343" w:rsidRPr="00AB0343" w:rsidRDefault="00AB0343" w:rsidP="00AB0343">
      <w:pPr>
        <w:pStyle w:val="EndNoteBibliography"/>
        <w:spacing w:after="0"/>
        <w:ind w:left="720" w:hanging="720"/>
        <w:rPr>
          <w:szCs w:val="21"/>
          <w:lang w:val="en-AU"/>
        </w:rPr>
      </w:pPr>
      <w:bookmarkStart w:id="318" w:name="_ENREF_74"/>
      <w:r w:rsidRPr="00AB0343">
        <w:rPr>
          <w:b/>
          <w:szCs w:val="21"/>
          <w:lang w:val="en-AU"/>
        </w:rPr>
        <w:t>74.</w:t>
      </w:r>
      <w:r w:rsidRPr="00AB0343">
        <w:rPr>
          <w:szCs w:val="21"/>
          <w:lang w:val="en-AU"/>
        </w:rPr>
        <w:tab/>
        <w:t xml:space="preserve">Holzel BK, Lazar SW, Gard T, Schuman-Olivier Z, Vago DR, Ott U. How does mindfulness meditation work? Proposing mechanisms of action from a conceptual and neural perspective. </w:t>
      </w:r>
      <w:r w:rsidRPr="00AB0343">
        <w:rPr>
          <w:i/>
          <w:szCs w:val="21"/>
          <w:lang w:val="en-AU"/>
        </w:rPr>
        <w:t xml:space="preserve">Perspectives on Psychological Science. </w:t>
      </w:r>
      <w:r w:rsidRPr="00AB0343">
        <w:rPr>
          <w:szCs w:val="21"/>
          <w:lang w:val="en-AU"/>
        </w:rPr>
        <w:t>2011;6:537-559.</w:t>
      </w:r>
      <w:bookmarkEnd w:id="318"/>
    </w:p>
    <w:p w14:paraId="2CB44CCB" w14:textId="77777777" w:rsidR="00AB0343" w:rsidRPr="00AB0343" w:rsidRDefault="00AB0343" w:rsidP="00AB0343">
      <w:pPr>
        <w:pStyle w:val="EndNoteBibliography"/>
        <w:spacing w:after="0"/>
        <w:ind w:left="720" w:hanging="720"/>
        <w:rPr>
          <w:szCs w:val="21"/>
          <w:lang w:val="en-AU"/>
        </w:rPr>
      </w:pPr>
      <w:bookmarkStart w:id="319" w:name="_ENREF_75"/>
      <w:r w:rsidRPr="00AB0343">
        <w:rPr>
          <w:b/>
          <w:szCs w:val="21"/>
          <w:lang w:val="en-AU"/>
        </w:rPr>
        <w:t>75.</w:t>
      </w:r>
      <w:r w:rsidRPr="00AB0343">
        <w:rPr>
          <w:szCs w:val="21"/>
          <w:lang w:val="en-AU"/>
        </w:rPr>
        <w:tab/>
        <w:t xml:space="preserve">Acevedo BP, Pospos S, Lavretsky H. The neural mechanisms of meditative practices: Novel approaches for healthy ageing. </w:t>
      </w:r>
      <w:r w:rsidRPr="00AB0343">
        <w:rPr>
          <w:i/>
          <w:szCs w:val="21"/>
          <w:lang w:val="en-AU"/>
        </w:rPr>
        <w:t xml:space="preserve">Current Behavioural Neuroscience Reports. </w:t>
      </w:r>
      <w:r w:rsidRPr="00AB0343">
        <w:rPr>
          <w:szCs w:val="21"/>
          <w:lang w:val="en-AU"/>
        </w:rPr>
        <w:t>2016;3:328-339.</w:t>
      </w:r>
      <w:bookmarkEnd w:id="319"/>
    </w:p>
    <w:p w14:paraId="20AA7312" w14:textId="77777777" w:rsidR="00AB0343" w:rsidRPr="00AB0343" w:rsidRDefault="00AB0343" w:rsidP="00AB0343">
      <w:pPr>
        <w:pStyle w:val="EndNoteBibliography"/>
        <w:spacing w:after="0"/>
        <w:ind w:left="720" w:hanging="720"/>
        <w:rPr>
          <w:szCs w:val="21"/>
          <w:lang w:val="en-AU"/>
        </w:rPr>
      </w:pPr>
      <w:bookmarkStart w:id="320" w:name="_ENREF_76"/>
      <w:r w:rsidRPr="00AB0343">
        <w:rPr>
          <w:b/>
          <w:szCs w:val="21"/>
          <w:lang w:val="en-AU"/>
        </w:rPr>
        <w:t>76.</w:t>
      </w:r>
      <w:r w:rsidRPr="00AB0343">
        <w:rPr>
          <w:szCs w:val="21"/>
          <w:lang w:val="en-AU"/>
        </w:rPr>
        <w:tab/>
        <w:t xml:space="preserve">Lang AJ, Strauss JL, Bomyea J, et al. The theoretical and empirical basis for meditation as an intervention for PTSD. </w:t>
      </w:r>
      <w:r w:rsidRPr="00AB0343">
        <w:rPr>
          <w:i/>
          <w:szCs w:val="21"/>
          <w:lang w:val="en-AU"/>
        </w:rPr>
        <w:t xml:space="preserve">Behaviour Modification. </w:t>
      </w:r>
      <w:r w:rsidRPr="00AB0343">
        <w:rPr>
          <w:szCs w:val="21"/>
          <w:lang w:val="en-AU"/>
        </w:rPr>
        <w:t>2012;36:759-786.</w:t>
      </w:r>
      <w:bookmarkEnd w:id="320"/>
    </w:p>
    <w:p w14:paraId="3046D329" w14:textId="77777777" w:rsidR="00AB0343" w:rsidRPr="00AB0343" w:rsidRDefault="00AB0343" w:rsidP="00AB0343">
      <w:pPr>
        <w:pStyle w:val="EndNoteBibliography"/>
        <w:spacing w:after="0"/>
        <w:ind w:left="720" w:hanging="720"/>
        <w:rPr>
          <w:szCs w:val="21"/>
          <w:lang w:val="en-AU"/>
        </w:rPr>
      </w:pPr>
      <w:bookmarkStart w:id="321" w:name="_ENREF_77"/>
      <w:r w:rsidRPr="00AB0343">
        <w:rPr>
          <w:b/>
          <w:szCs w:val="21"/>
          <w:lang w:val="en-AU"/>
        </w:rPr>
        <w:t>77.</w:t>
      </w:r>
      <w:r w:rsidRPr="00AB0343">
        <w:rPr>
          <w:szCs w:val="21"/>
          <w:lang w:val="en-AU"/>
        </w:rPr>
        <w:tab/>
        <w:t xml:space="preserve">Doll A, Holzel BK, Mulej Bratec S, et al. Mindful attention to breath regulates emotions via increased amygdala-prefrontal cortex connectivity. </w:t>
      </w:r>
      <w:r w:rsidRPr="00AB0343">
        <w:rPr>
          <w:i/>
          <w:szCs w:val="21"/>
          <w:lang w:val="en-AU"/>
        </w:rPr>
        <w:t xml:space="preserve">Neuroimage. </w:t>
      </w:r>
      <w:r w:rsidRPr="00AB0343">
        <w:rPr>
          <w:szCs w:val="21"/>
          <w:lang w:val="en-AU"/>
        </w:rPr>
        <w:t>2016;134:305-313.</w:t>
      </w:r>
      <w:bookmarkEnd w:id="321"/>
    </w:p>
    <w:p w14:paraId="61CCA777" w14:textId="77777777" w:rsidR="00AB0343" w:rsidRPr="00AB0343" w:rsidRDefault="00AB0343" w:rsidP="00AB0343">
      <w:pPr>
        <w:pStyle w:val="EndNoteBibliography"/>
        <w:spacing w:after="0"/>
        <w:ind w:left="720" w:hanging="720"/>
        <w:rPr>
          <w:szCs w:val="21"/>
          <w:lang w:val="en-AU"/>
        </w:rPr>
      </w:pPr>
      <w:bookmarkStart w:id="322" w:name="_ENREF_78"/>
      <w:r w:rsidRPr="00AB0343">
        <w:rPr>
          <w:b/>
          <w:szCs w:val="21"/>
          <w:lang w:val="en-AU"/>
        </w:rPr>
        <w:t>78.</w:t>
      </w:r>
      <w:r w:rsidRPr="00AB0343">
        <w:rPr>
          <w:szCs w:val="21"/>
          <w:lang w:val="en-AU"/>
        </w:rPr>
        <w:tab/>
        <w:t xml:space="preserve">Follette V, Palm KM, Pearson AN. Mindfulness and trauma: Implications for treatment. </w:t>
      </w:r>
      <w:r w:rsidRPr="00AB0343">
        <w:rPr>
          <w:i/>
          <w:szCs w:val="21"/>
          <w:lang w:val="en-AU"/>
        </w:rPr>
        <w:t xml:space="preserve">Journal of Rational-Emotive &amp; Cognitive-Behaviour Therapy. </w:t>
      </w:r>
      <w:r w:rsidRPr="00AB0343">
        <w:rPr>
          <w:szCs w:val="21"/>
          <w:lang w:val="en-AU"/>
        </w:rPr>
        <w:t>2006;24:45-61.</w:t>
      </w:r>
      <w:bookmarkEnd w:id="322"/>
    </w:p>
    <w:p w14:paraId="53CA0C96" w14:textId="77777777" w:rsidR="00AB0343" w:rsidRPr="00AB0343" w:rsidRDefault="00AB0343" w:rsidP="00AB0343">
      <w:pPr>
        <w:pStyle w:val="EndNoteBibliography"/>
        <w:spacing w:after="0"/>
        <w:ind w:left="720" w:hanging="720"/>
        <w:rPr>
          <w:szCs w:val="21"/>
          <w:lang w:val="en-AU"/>
        </w:rPr>
      </w:pPr>
      <w:bookmarkStart w:id="323" w:name="_ENREF_79"/>
      <w:r w:rsidRPr="00AB0343">
        <w:rPr>
          <w:b/>
          <w:szCs w:val="21"/>
          <w:lang w:val="en-AU"/>
        </w:rPr>
        <w:t>79.</w:t>
      </w:r>
      <w:r w:rsidRPr="00AB0343">
        <w:rPr>
          <w:szCs w:val="21"/>
          <w:lang w:val="en-AU"/>
        </w:rPr>
        <w:tab/>
        <w:t xml:space="preserve">Dean J, Keshavan M. The neurobiology of depression: An integrated view. </w:t>
      </w:r>
      <w:r w:rsidRPr="00AB0343">
        <w:rPr>
          <w:i/>
          <w:szCs w:val="21"/>
          <w:lang w:val="en-AU"/>
        </w:rPr>
        <w:t xml:space="preserve">Asian Journal of Psychiatry. </w:t>
      </w:r>
      <w:r w:rsidRPr="00AB0343">
        <w:rPr>
          <w:szCs w:val="21"/>
          <w:lang w:val="en-AU"/>
        </w:rPr>
        <w:t>2017;27:101-111.</w:t>
      </w:r>
      <w:bookmarkEnd w:id="323"/>
    </w:p>
    <w:p w14:paraId="1A0F36FF" w14:textId="77777777" w:rsidR="00AB0343" w:rsidRPr="00AB0343" w:rsidRDefault="00AB0343" w:rsidP="00AB0343">
      <w:pPr>
        <w:pStyle w:val="EndNoteBibliography"/>
        <w:spacing w:after="0"/>
        <w:ind w:left="720" w:hanging="720"/>
        <w:rPr>
          <w:szCs w:val="21"/>
          <w:lang w:val="en-AU"/>
        </w:rPr>
      </w:pPr>
      <w:bookmarkStart w:id="324" w:name="_ENREF_80"/>
      <w:r w:rsidRPr="00AB0343">
        <w:rPr>
          <w:b/>
          <w:szCs w:val="21"/>
          <w:lang w:val="en-AU"/>
        </w:rPr>
        <w:t>80.</w:t>
      </w:r>
      <w:r w:rsidRPr="00AB0343">
        <w:rPr>
          <w:szCs w:val="21"/>
          <w:lang w:val="en-AU"/>
        </w:rPr>
        <w:tab/>
        <w:t xml:space="preserve">Meyer J, Schuch FB. Exercise for the prevention and treatment of depression. In: Stubbs B, Rosenbaum S, eds. </w:t>
      </w:r>
      <w:r w:rsidRPr="00AB0343">
        <w:rPr>
          <w:i/>
          <w:szCs w:val="21"/>
          <w:lang w:val="en-AU"/>
        </w:rPr>
        <w:t>Exercise-based interventions for mental illness: Physical activity as part of clinical treatment</w:t>
      </w:r>
      <w:r w:rsidRPr="00AB0343">
        <w:rPr>
          <w:szCs w:val="21"/>
          <w:lang w:val="en-AU"/>
        </w:rPr>
        <w:t>. London, UK: Elsevier; 2018.</w:t>
      </w:r>
      <w:bookmarkEnd w:id="324"/>
    </w:p>
    <w:p w14:paraId="7FEEDB8E" w14:textId="77777777" w:rsidR="00AB0343" w:rsidRPr="00AB0343" w:rsidRDefault="00AB0343" w:rsidP="00AB0343">
      <w:pPr>
        <w:pStyle w:val="EndNoteBibliography"/>
        <w:spacing w:after="0"/>
        <w:ind w:left="720" w:hanging="720"/>
        <w:rPr>
          <w:szCs w:val="21"/>
          <w:lang w:val="en-AU"/>
        </w:rPr>
      </w:pPr>
      <w:bookmarkStart w:id="325" w:name="_ENREF_81"/>
      <w:r w:rsidRPr="00AB0343">
        <w:rPr>
          <w:b/>
          <w:szCs w:val="21"/>
          <w:lang w:val="en-AU"/>
        </w:rPr>
        <w:t>81.</w:t>
      </w:r>
      <w:r w:rsidRPr="00AB0343">
        <w:rPr>
          <w:szCs w:val="21"/>
          <w:lang w:val="en-AU"/>
        </w:rPr>
        <w:tab/>
        <w:t xml:space="preserve">Phillips C. Physical activity modulates common neuroplasticity substrates in major depressive and bipolar disorder. </w:t>
      </w:r>
      <w:r w:rsidRPr="00AB0343">
        <w:rPr>
          <w:i/>
          <w:szCs w:val="21"/>
          <w:lang w:val="en-AU"/>
        </w:rPr>
        <w:t xml:space="preserve">Neural Plasticity. </w:t>
      </w:r>
      <w:r w:rsidRPr="00AB0343">
        <w:rPr>
          <w:szCs w:val="21"/>
          <w:lang w:val="en-AU"/>
        </w:rPr>
        <w:t>2017;2017:Article ID 7014146.</w:t>
      </w:r>
      <w:bookmarkEnd w:id="325"/>
    </w:p>
    <w:p w14:paraId="3E13E1AD" w14:textId="77777777" w:rsidR="00AB0343" w:rsidRPr="00AB0343" w:rsidRDefault="00AB0343" w:rsidP="00AB0343">
      <w:pPr>
        <w:pStyle w:val="EndNoteBibliography"/>
        <w:spacing w:after="0"/>
        <w:ind w:left="720" w:hanging="720"/>
        <w:rPr>
          <w:szCs w:val="21"/>
          <w:lang w:val="en-AU"/>
        </w:rPr>
      </w:pPr>
      <w:bookmarkStart w:id="326" w:name="_ENREF_82"/>
      <w:r w:rsidRPr="00AB0343">
        <w:rPr>
          <w:b/>
          <w:szCs w:val="21"/>
          <w:lang w:val="en-AU"/>
        </w:rPr>
        <w:t>82.</w:t>
      </w:r>
      <w:r w:rsidRPr="00AB0343">
        <w:rPr>
          <w:szCs w:val="21"/>
          <w:lang w:val="en-AU"/>
        </w:rPr>
        <w:tab/>
        <w:t xml:space="preserve">Joormann J, Siemer M. Emotion regulation in mood disorders. In: Gross J, ed. </w:t>
      </w:r>
      <w:r w:rsidRPr="00AB0343">
        <w:rPr>
          <w:i/>
          <w:szCs w:val="21"/>
          <w:lang w:val="en-AU"/>
        </w:rPr>
        <w:t>Handbook of emotion regulation</w:t>
      </w:r>
      <w:r w:rsidRPr="00AB0343">
        <w:rPr>
          <w:szCs w:val="21"/>
          <w:lang w:val="en-AU"/>
        </w:rPr>
        <w:t>. 2nd ed. New York, NY: The Guilford Press; 2014:413-427.</w:t>
      </w:r>
      <w:bookmarkEnd w:id="326"/>
    </w:p>
    <w:p w14:paraId="02DF98BD" w14:textId="77777777" w:rsidR="00AB0343" w:rsidRPr="00AB0343" w:rsidRDefault="00AB0343" w:rsidP="00AB0343">
      <w:pPr>
        <w:pStyle w:val="EndNoteBibliography"/>
        <w:spacing w:after="0"/>
        <w:ind w:left="720" w:hanging="720"/>
        <w:rPr>
          <w:szCs w:val="21"/>
          <w:lang w:val="en-AU"/>
        </w:rPr>
      </w:pPr>
      <w:bookmarkStart w:id="327" w:name="_ENREF_83"/>
      <w:r w:rsidRPr="00AB0343">
        <w:rPr>
          <w:b/>
          <w:szCs w:val="21"/>
          <w:lang w:val="en-AU"/>
        </w:rPr>
        <w:lastRenderedPageBreak/>
        <w:t>83.</w:t>
      </w:r>
      <w:r w:rsidRPr="00AB0343">
        <w:rPr>
          <w:szCs w:val="21"/>
          <w:lang w:val="en-AU"/>
        </w:rPr>
        <w:tab/>
        <w:t xml:space="preserve">Garland EL, Gaylord SA, Fredrickson BL. Positive reappraisal mediates the stress-reductive effects of mindfulness: An upward spiral process. </w:t>
      </w:r>
      <w:r w:rsidRPr="00AB0343">
        <w:rPr>
          <w:i/>
          <w:szCs w:val="21"/>
          <w:lang w:val="en-AU"/>
        </w:rPr>
        <w:t xml:space="preserve">Mindfulness. </w:t>
      </w:r>
      <w:r w:rsidRPr="00AB0343">
        <w:rPr>
          <w:szCs w:val="21"/>
          <w:lang w:val="en-AU"/>
        </w:rPr>
        <w:t>2011;2:59-67.</w:t>
      </w:r>
      <w:bookmarkEnd w:id="327"/>
    </w:p>
    <w:p w14:paraId="4EA8FF1C" w14:textId="77777777" w:rsidR="00AB0343" w:rsidRPr="00AB0343" w:rsidRDefault="00AB0343" w:rsidP="00AB0343">
      <w:pPr>
        <w:pStyle w:val="EndNoteBibliography"/>
        <w:spacing w:after="0"/>
        <w:ind w:left="720" w:hanging="720"/>
        <w:rPr>
          <w:szCs w:val="21"/>
          <w:lang w:val="en-AU"/>
        </w:rPr>
      </w:pPr>
      <w:bookmarkStart w:id="328" w:name="_ENREF_84"/>
      <w:r w:rsidRPr="00AB0343">
        <w:rPr>
          <w:b/>
          <w:szCs w:val="21"/>
          <w:lang w:val="en-AU"/>
        </w:rPr>
        <w:t>84.</w:t>
      </w:r>
      <w:r w:rsidRPr="00AB0343">
        <w:rPr>
          <w:szCs w:val="21"/>
          <w:lang w:val="en-AU"/>
        </w:rPr>
        <w:tab/>
        <w:t xml:space="preserve">Garland EL, Gaylord SA, Park J. The role of mindfulness in positive reappraisal. </w:t>
      </w:r>
      <w:r w:rsidRPr="00AB0343">
        <w:rPr>
          <w:i/>
          <w:szCs w:val="21"/>
          <w:lang w:val="en-AU"/>
        </w:rPr>
        <w:t xml:space="preserve">Explore (NY). </w:t>
      </w:r>
      <w:r w:rsidRPr="00AB0343">
        <w:rPr>
          <w:szCs w:val="21"/>
          <w:lang w:val="en-AU"/>
        </w:rPr>
        <w:t>2009;5:37-44.</w:t>
      </w:r>
      <w:bookmarkEnd w:id="328"/>
    </w:p>
    <w:p w14:paraId="00528921" w14:textId="77777777" w:rsidR="00AB0343" w:rsidRPr="00AB0343" w:rsidRDefault="00AB0343" w:rsidP="00AB0343">
      <w:pPr>
        <w:pStyle w:val="EndNoteBibliography"/>
        <w:spacing w:after="0"/>
        <w:ind w:left="720" w:hanging="720"/>
        <w:rPr>
          <w:szCs w:val="21"/>
          <w:lang w:val="en-AU"/>
        </w:rPr>
      </w:pPr>
      <w:bookmarkStart w:id="329" w:name="_ENREF_85"/>
      <w:r w:rsidRPr="00AB0343">
        <w:rPr>
          <w:b/>
          <w:szCs w:val="21"/>
          <w:lang w:val="en-AU"/>
        </w:rPr>
        <w:t>85.</w:t>
      </w:r>
      <w:r w:rsidRPr="00AB0343">
        <w:rPr>
          <w:szCs w:val="21"/>
          <w:lang w:val="en-AU"/>
        </w:rPr>
        <w:tab/>
        <w:t xml:space="preserve">Ramel W, Goldin P, Carmona PE, McQuaid JR. The effects of mindfulness meditation on cognitive processes and affect in patients with past depression. </w:t>
      </w:r>
      <w:r w:rsidRPr="00AB0343">
        <w:rPr>
          <w:i/>
          <w:szCs w:val="21"/>
          <w:lang w:val="en-AU"/>
        </w:rPr>
        <w:t xml:space="preserve">Cognitive Therapy and Research. </w:t>
      </w:r>
      <w:r w:rsidRPr="00AB0343">
        <w:rPr>
          <w:szCs w:val="21"/>
          <w:lang w:val="en-AU"/>
        </w:rPr>
        <w:t>2004;28:433-455.</w:t>
      </w:r>
      <w:bookmarkEnd w:id="329"/>
    </w:p>
    <w:p w14:paraId="5238F419" w14:textId="77777777" w:rsidR="00AB0343" w:rsidRPr="00AB0343" w:rsidRDefault="00AB0343" w:rsidP="00AB0343">
      <w:pPr>
        <w:pStyle w:val="EndNoteBibliography"/>
        <w:spacing w:after="0"/>
        <w:ind w:left="720" w:hanging="720"/>
        <w:rPr>
          <w:szCs w:val="21"/>
          <w:lang w:val="en-AU"/>
        </w:rPr>
      </w:pPr>
      <w:bookmarkStart w:id="330" w:name="_ENREF_86"/>
      <w:r w:rsidRPr="00AB0343">
        <w:rPr>
          <w:b/>
          <w:szCs w:val="21"/>
          <w:lang w:val="en-AU"/>
        </w:rPr>
        <w:t>86.</w:t>
      </w:r>
      <w:r w:rsidRPr="00AB0343">
        <w:rPr>
          <w:szCs w:val="21"/>
          <w:lang w:val="en-AU"/>
        </w:rPr>
        <w:tab/>
        <w:t xml:space="preserve">Nejad AB, Fossati P, Lemogne C. Self-referential processing, rumination, and cortical midline structures in major depression. </w:t>
      </w:r>
      <w:r w:rsidRPr="00AB0343">
        <w:rPr>
          <w:i/>
          <w:szCs w:val="21"/>
          <w:lang w:val="en-AU"/>
        </w:rPr>
        <w:t xml:space="preserve">Frontiers in Human Neuroscience. </w:t>
      </w:r>
      <w:r w:rsidRPr="00AB0343">
        <w:rPr>
          <w:szCs w:val="21"/>
          <w:lang w:val="en-AU"/>
        </w:rPr>
        <w:t>2013;7:Article 666.</w:t>
      </w:r>
      <w:bookmarkEnd w:id="330"/>
    </w:p>
    <w:p w14:paraId="032FBA35" w14:textId="77777777" w:rsidR="00AB0343" w:rsidRPr="00AB0343" w:rsidRDefault="00AB0343" w:rsidP="00AB0343">
      <w:pPr>
        <w:pStyle w:val="EndNoteBibliography"/>
        <w:spacing w:after="0"/>
        <w:ind w:left="720" w:hanging="720"/>
        <w:rPr>
          <w:szCs w:val="21"/>
          <w:lang w:val="en-AU"/>
        </w:rPr>
      </w:pPr>
      <w:bookmarkStart w:id="331" w:name="_ENREF_87"/>
      <w:r w:rsidRPr="00AB0343">
        <w:rPr>
          <w:b/>
          <w:szCs w:val="21"/>
          <w:lang w:val="en-AU"/>
        </w:rPr>
        <w:t>87.</w:t>
      </w:r>
      <w:r w:rsidRPr="00AB0343">
        <w:rPr>
          <w:szCs w:val="21"/>
          <w:lang w:val="en-AU"/>
        </w:rPr>
        <w:tab/>
        <w:t xml:space="preserve">Auerbach RP, Stanton CH, Proudfit GH, Pizzagalli DA. Self-referential processing in depressed adolescents: A high-density event-related potential study. </w:t>
      </w:r>
      <w:r w:rsidRPr="00AB0343">
        <w:rPr>
          <w:i/>
          <w:szCs w:val="21"/>
          <w:lang w:val="en-AU"/>
        </w:rPr>
        <w:t xml:space="preserve">Journal of Abnormal Psychology. </w:t>
      </w:r>
      <w:r w:rsidRPr="00AB0343">
        <w:rPr>
          <w:szCs w:val="21"/>
          <w:lang w:val="en-AU"/>
        </w:rPr>
        <w:t>2015;124:233-245.</w:t>
      </w:r>
      <w:bookmarkEnd w:id="331"/>
    </w:p>
    <w:p w14:paraId="1A5779AF" w14:textId="77777777" w:rsidR="00AB0343" w:rsidRPr="00AB0343" w:rsidRDefault="00AB0343" w:rsidP="00AB0343">
      <w:pPr>
        <w:pStyle w:val="EndNoteBibliography"/>
        <w:spacing w:after="0"/>
        <w:ind w:left="720" w:hanging="720"/>
        <w:rPr>
          <w:szCs w:val="21"/>
          <w:lang w:val="en-AU"/>
        </w:rPr>
      </w:pPr>
      <w:bookmarkStart w:id="332" w:name="_ENREF_88"/>
      <w:r w:rsidRPr="00AB0343">
        <w:rPr>
          <w:b/>
          <w:szCs w:val="21"/>
          <w:lang w:val="en-AU"/>
        </w:rPr>
        <w:t>88.</w:t>
      </w:r>
      <w:r w:rsidRPr="00AB0343">
        <w:rPr>
          <w:szCs w:val="21"/>
          <w:lang w:val="en-AU"/>
        </w:rPr>
        <w:tab/>
        <w:t xml:space="preserve">Teasdale JD, Segal ZV, Williams JMG, Ridgeway VA, Soulsby JM, Lau MA. Prevention of relapse/recurrence in major depression by Mindfulness-Based Cognitive Therapy. </w:t>
      </w:r>
      <w:r w:rsidRPr="00AB0343">
        <w:rPr>
          <w:i/>
          <w:szCs w:val="21"/>
          <w:lang w:val="en-AU"/>
        </w:rPr>
        <w:t xml:space="preserve">Journal of Consulting and Clinical Psychology. </w:t>
      </w:r>
      <w:r w:rsidRPr="00AB0343">
        <w:rPr>
          <w:szCs w:val="21"/>
          <w:lang w:val="en-AU"/>
        </w:rPr>
        <w:t>2000;68:615-623.</w:t>
      </w:r>
      <w:bookmarkEnd w:id="332"/>
    </w:p>
    <w:p w14:paraId="4DB0CCDD" w14:textId="77777777" w:rsidR="00AB0343" w:rsidRPr="00AB0343" w:rsidRDefault="00AB0343" w:rsidP="00AB0343">
      <w:pPr>
        <w:pStyle w:val="EndNoteBibliography"/>
        <w:spacing w:after="0"/>
        <w:ind w:left="720" w:hanging="720"/>
        <w:rPr>
          <w:szCs w:val="21"/>
          <w:lang w:val="en-AU"/>
        </w:rPr>
      </w:pPr>
      <w:bookmarkStart w:id="333" w:name="_ENREF_89"/>
      <w:r w:rsidRPr="00AB0343">
        <w:rPr>
          <w:b/>
          <w:szCs w:val="21"/>
          <w:lang w:val="en-AU"/>
        </w:rPr>
        <w:t>89.</w:t>
      </w:r>
      <w:r w:rsidRPr="00AB0343">
        <w:rPr>
          <w:szCs w:val="21"/>
          <w:lang w:val="en-AU"/>
        </w:rPr>
        <w:tab/>
        <w:t xml:space="preserve">Ekers D, Webster L, Van Straten A, Cuijpers P, Richards D, Gilbody S. Behavioural activation for depression: An update of meta-analysis of effectiveness and sub group analysis. </w:t>
      </w:r>
      <w:r w:rsidRPr="00AB0343">
        <w:rPr>
          <w:i/>
          <w:szCs w:val="21"/>
          <w:lang w:val="en-AU"/>
        </w:rPr>
        <w:t xml:space="preserve">PLOS One. </w:t>
      </w:r>
      <w:r w:rsidRPr="00AB0343">
        <w:rPr>
          <w:szCs w:val="21"/>
          <w:lang w:val="en-AU"/>
        </w:rPr>
        <w:t>2014;9(6):Article e100100.</w:t>
      </w:r>
      <w:bookmarkEnd w:id="333"/>
    </w:p>
    <w:p w14:paraId="1D154CA4" w14:textId="77777777" w:rsidR="00AB0343" w:rsidRPr="00AB0343" w:rsidRDefault="00AB0343" w:rsidP="00AB0343">
      <w:pPr>
        <w:pStyle w:val="EndNoteBibliography"/>
        <w:spacing w:after="0"/>
        <w:ind w:left="720" w:hanging="720"/>
        <w:rPr>
          <w:szCs w:val="21"/>
          <w:lang w:val="en-AU"/>
        </w:rPr>
      </w:pPr>
      <w:bookmarkStart w:id="334" w:name="_ENREF_90"/>
      <w:r w:rsidRPr="00AB0343">
        <w:rPr>
          <w:b/>
          <w:szCs w:val="21"/>
          <w:lang w:val="en-AU"/>
        </w:rPr>
        <w:t>90.</w:t>
      </w:r>
      <w:r w:rsidRPr="00AB0343">
        <w:rPr>
          <w:szCs w:val="21"/>
          <w:lang w:val="en-AU"/>
        </w:rPr>
        <w:tab/>
        <w:t xml:space="preserve">Przeworski A, Dunbeck K. Generalised anxiety disorder: How it compares to PTSD. In: Martin CR, Preedy VR, Patel VB, eds. </w:t>
      </w:r>
      <w:r w:rsidRPr="00AB0343">
        <w:rPr>
          <w:i/>
          <w:szCs w:val="21"/>
          <w:lang w:val="en-AU"/>
        </w:rPr>
        <w:t>Comprehensive guide to posttraumatic stress disorder</w:t>
      </w:r>
      <w:r w:rsidRPr="00AB0343">
        <w:rPr>
          <w:szCs w:val="21"/>
          <w:lang w:val="en-AU"/>
        </w:rPr>
        <w:t>. Switzerland: Springer International Publishing; 2016:193-201.</w:t>
      </w:r>
      <w:bookmarkEnd w:id="334"/>
    </w:p>
    <w:p w14:paraId="6F577105" w14:textId="77777777" w:rsidR="00AB0343" w:rsidRPr="00AB0343" w:rsidRDefault="00AB0343" w:rsidP="00AB0343">
      <w:pPr>
        <w:pStyle w:val="EndNoteBibliography"/>
        <w:spacing w:after="0"/>
        <w:ind w:left="720" w:hanging="720"/>
        <w:rPr>
          <w:szCs w:val="21"/>
          <w:lang w:val="en-AU"/>
        </w:rPr>
      </w:pPr>
      <w:bookmarkStart w:id="335" w:name="_ENREF_91"/>
      <w:r w:rsidRPr="00AB0343">
        <w:rPr>
          <w:b/>
          <w:szCs w:val="21"/>
          <w:lang w:val="en-AU"/>
        </w:rPr>
        <w:t>91.</w:t>
      </w:r>
      <w:r w:rsidRPr="00AB0343">
        <w:rPr>
          <w:szCs w:val="21"/>
          <w:lang w:val="en-AU"/>
        </w:rPr>
        <w:tab/>
        <w:t xml:space="preserve">Vollestad J. Mindfulness- and acceptance-based interventions in the treatment of anxiety disorders. In: Shonin E, ed. </w:t>
      </w:r>
      <w:r w:rsidRPr="00AB0343">
        <w:rPr>
          <w:i/>
          <w:szCs w:val="21"/>
          <w:lang w:val="en-AU"/>
        </w:rPr>
        <w:t>Mindfulness and Buddhist-derived approaches in mental health and addiction</w:t>
      </w:r>
      <w:r w:rsidRPr="00AB0343">
        <w:rPr>
          <w:szCs w:val="21"/>
          <w:lang w:val="en-AU"/>
        </w:rPr>
        <w:t>. Switzerland: Springer International Publishing; 2016:97-138.</w:t>
      </w:r>
      <w:bookmarkEnd w:id="335"/>
    </w:p>
    <w:p w14:paraId="1A3D4244" w14:textId="77777777" w:rsidR="00AB0343" w:rsidRPr="00AB0343" w:rsidRDefault="00AB0343" w:rsidP="00AB0343">
      <w:pPr>
        <w:pStyle w:val="EndNoteBibliography"/>
        <w:spacing w:after="0"/>
        <w:ind w:left="720" w:hanging="720"/>
        <w:rPr>
          <w:szCs w:val="21"/>
          <w:lang w:val="en-AU"/>
        </w:rPr>
      </w:pPr>
      <w:bookmarkStart w:id="336" w:name="_ENREF_92"/>
      <w:r w:rsidRPr="00AB0343">
        <w:rPr>
          <w:b/>
          <w:szCs w:val="21"/>
          <w:lang w:val="en-AU"/>
        </w:rPr>
        <w:t>92.</w:t>
      </w:r>
      <w:r w:rsidRPr="00AB0343">
        <w:rPr>
          <w:szCs w:val="21"/>
          <w:lang w:val="en-AU"/>
        </w:rPr>
        <w:tab/>
        <w:t xml:space="preserve">Hirsch CR, Mathews A. A cognitive model of pathological worry. </w:t>
      </w:r>
      <w:r w:rsidRPr="00AB0343">
        <w:rPr>
          <w:i/>
          <w:szCs w:val="21"/>
          <w:lang w:val="en-AU"/>
        </w:rPr>
        <w:t xml:space="preserve">Behaviour Research and Therapy. </w:t>
      </w:r>
      <w:r w:rsidRPr="00AB0343">
        <w:rPr>
          <w:szCs w:val="21"/>
          <w:lang w:val="en-AU"/>
        </w:rPr>
        <w:t>2012;50:636-646.</w:t>
      </w:r>
      <w:bookmarkEnd w:id="336"/>
    </w:p>
    <w:p w14:paraId="664BF2A6" w14:textId="77777777" w:rsidR="00AB0343" w:rsidRPr="00AB0343" w:rsidRDefault="00AB0343" w:rsidP="00AB0343">
      <w:pPr>
        <w:pStyle w:val="EndNoteBibliography"/>
        <w:spacing w:after="0"/>
        <w:ind w:left="720" w:hanging="720"/>
        <w:rPr>
          <w:szCs w:val="21"/>
          <w:lang w:val="en-AU"/>
        </w:rPr>
      </w:pPr>
      <w:bookmarkStart w:id="337" w:name="_ENREF_93"/>
      <w:r w:rsidRPr="00AB0343">
        <w:rPr>
          <w:b/>
          <w:szCs w:val="21"/>
          <w:lang w:val="en-AU"/>
        </w:rPr>
        <w:t>93.</w:t>
      </w:r>
      <w:r w:rsidRPr="00AB0343">
        <w:rPr>
          <w:szCs w:val="21"/>
          <w:lang w:val="en-AU"/>
        </w:rPr>
        <w:tab/>
        <w:t xml:space="preserve">Roemer L, Lee JK, Salters-Pedneault K, Erisman SM, Orsillo SM, Mennin DS. Mindfulness and emotion regulation difficulties in generalised anxiety disorder: Preliminary evidence for independent and overlapping contributions. </w:t>
      </w:r>
      <w:r w:rsidRPr="00AB0343">
        <w:rPr>
          <w:i/>
          <w:szCs w:val="21"/>
          <w:lang w:val="en-AU"/>
        </w:rPr>
        <w:t xml:space="preserve">Behaviour Therapy. </w:t>
      </w:r>
      <w:r w:rsidRPr="00AB0343">
        <w:rPr>
          <w:szCs w:val="21"/>
          <w:lang w:val="en-AU"/>
        </w:rPr>
        <w:t>2009;40:142-154.</w:t>
      </w:r>
      <w:bookmarkEnd w:id="337"/>
    </w:p>
    <w:p w14:paraId="0431FFA9" w14:textId="77777777" w:rsidR="00AB0343" w:rsidRPr="00AB0343" w:rsidRDefault="00AB0343" w:rsidP="00AB0343">
      <w:pPr>
        <w:pStyle w:val="EndNoteBibliography"/>
        <w:spacing w:after="0"/>
        <w:ind w:left="720" w:hanging="720"/>
        <w:rPr>
          <w:szCs w:val="21"/>
          <w:lang w:val="en-AU"/>
        </w:rPr>
      </w:pPr>
      <w:bookmarkStart w:id="338" w:name="_ENREF_94"/>
      <w:r w:rsidRPr="00AB0343">
        <w:rPr>
          <w:b/>
          <w:szCs w:val="21"/>
          <w:lang w:val="en-AU"/>
        </w:rPr>
        <w:t>94.</w:t>
      </w:r>
      <w:r w:rsidRPr="00AB0343">
        <w:rPr>
          <w:szCs w:val="21"/>
          <w:lang w:val="en-AU"/>
        </w:rPr>
        <w:tab/>
        <w:t xml:space="preserve">Ma H, Zhu G. The dopamine system and alcohol dependence. </w:t>
      </w:r>
      <w:r w:rsidRPr="00AB0343">
        <w:rPr>
          <w:i/>
          <w:szCs w:val="21"/>
          <w:lang w:val="en-AU"/>
        </w:rPr>
        <w:t xml:space="preserve">Shanghai Archives of Psychiatry. </w:t>
      </w:r>
      <w:r w:rsidRPr="00AB0343">
        <w:rPr>
          <w:szCs w:val="21"/>
          <w:lang w:val="en-AU"/>
        </w:rPr>
        <w:t>2014;26:61-68.</w:t>
      </w:r>
      <w:bookmarkEnd w:id="338"/>
    </w:p>
    <w:p w14:paraId="3BFEC6B8" w14:textId="77777777" w:rsidR="00AB0343" w:rsidRPr="00AB0343" w:rsidRDefault="00AB0343" w:rsidP="00AB0343">
      <w:pPr>
        <w:pStyle w:val="EndNoteBibliography"/>
        <w:spacing w:after="0"/>
        <w:ind w:left="720" w:hanging="720"/>
        <w:rPr>
          <w:szCs w:val="21"/>
          <w:lang w:val="en-AU"/>
        </w:rPr>
      </w:pPr>
      <w:bookmarkStart w:id="339" w:name="_ENREF_95"/>
      <w:r w:rsidRPr="00AB0343">
        <w:rPr>
          <w:b/>
          <w:szCs w:val="21"/>
          <w:lang w:val="en-AU"/>
        </w:rPr>
        <w:t>95.</w:t>
      </w:r>
      <w:r w:rsidRPr="00AB0343">
        <w:rPr>
          <w:szCs w:val="21"/>
          <w:lang w:val="en-AU"/>
        </w:rPr>
        <w:tab/>
        <w:t xml:space="preserve">Miller D, Miller M, Blum K, Badgaiyan RD, Febo M. Addiction treatment in America: After money or aftercare? </w:t>
      </w:r>
      <w:r w:rsidRPr="00AB0343">
        <w:rPr>
          <w:i/>
          <w:szCs w:val="21"/>
          <w:lang w:val="en-AU"/>
        </w:rPr>
        <w:t xml:space="preserve">Journal of Reward Deficiency Syndrome. </w:t>
      </w:r>
      <w:r w:rsidRPr="00AB0343">
        <w:rPr>
          <w:szCs w:val="21"/>
          <w:lang w:val="en-AU"/>
        </w:rPr>
        <w:t>2015;1:87-97.</w:t>
      </w:r>
      <w:bookmarkEnd w:id="339"/>
    </w:p>
    <w:p w14:paraId="5931400F" w14:textId="77777777" w:rsidR="00AB0343" w:rsidRPr="00AB0343" w:rsidRDefault="00AB0343" w:rsidP="00AB0343">
      <w:pPr>
        <w:pStyle w:val="EndNoteBibliography"/>
        <w:spacing w:after="0"/>
        <w:ind w:left="720" w:hanging="720"/>
        <w:rPr>
          <w:szCs w:val="21"/>
          <w:lang w:val="en-AU"/>
        </w:rPr>
      </w:pPr>
      <w:bookmarkStart w:id="340" w:name="_ENREF_96"/>
      <w:r w:rsidRPr="00AB0343">
        <w:rPr>
          <w:b/>
          <w:szCs w:val="21"/>
          <w:lang w:val="en-AU"/>
        </w:rPr>
        <w:t>96.</w:t>
      </w:r>
      <w:r w:rsidRPr="00AB0343">
        <w:rPr>
          <w:szCs w:val="21"/>
          <w:lang w:val="en-AU"/>
        </w:rPr>
        <w:tab/>
        <w:t xml:space="preserve">Kjaer TW, Bertelsen C, Piccini P, Brooks D, Alving J, Lou HC. Increased dopamine tone during meditation-induced change of consciousness. </w:t>
      </w:r>
      <w:r w:rsidRPr="00AB0343">
        <w:rPr>
          <w:i/>
          <w:szCs w:val="21"/>
          <w:lang w:val="en-AU"/>
        </w:rPr>
        <w:t xml:space="preserve">Cognitive Brain Research. </w:t>
      </w:r>
      <w:r w:rsidRPr="00AB0343">
        <w:rPr>
          <w:szCs w:val="21"/>
          <w:lang w:val="en-AU"/>
        </w:rPr>
        <w:t>2002;13:255-259.</w:t>
      </w:r>
      <w:bookmarkEnd w:id="340"/>
    </w:p>
    <w:p w14:paraId="532C46EC" w14:textId="77777777" w:rsidR="00AB0343" w:rsidRPr="00AB0343" w:rsidRDefault="00AB0343" w:rsidP="00AB0343">
      <w:pPr>
        <w:pStyle w:val="EndNoteBibliography"/>
        <w:spacing w:after="0"/>
        <w:ind w:left="720" w:hanging="720"/>
        <w:rPr>
          <w:szCs w:val="21"/>
          <w:lang w:val="en-AU"/>
        </w:rPr>
      </w:pPr>
      <w:bookmarkStart w:id="341" w:name="_ENREF_97"/>
      <w:r w:rsidRPr="00AB0343">
        <w:rPr>
          <w:b/>
          <w:szCs w:val="21"/>
          <w:lang w:val="en-AU"/>
        </w:rPr>
        <w:t>97.</w:t>
      </w:r>
      <w:r w:rsidRPr="00AB0343">
        <w:rPr>
          <w:szCs w:val="21"/>
          <w:lang w:val="en-AU"/>
        </w:rPr>
        <w:tab/>
        <w:t xml:space="preserve">Lou HC, Skewes JC, Romer Thomsen K, et al. Dopaminergic stimulation enhances confidence and accuracy in seeing rapidly presented words. </w:t>
      </w:r>
      <w:r w:rsidRPr="00AB0343">
        <w:rPr>
          <w:i/>
          <w:szCs w:val="21"/>
          <w:lang w:val="en-AU"/>
        </w:rPr>
        <w:t xml:space="preserve">Journal of Vision. </w:t>
      </w:r>
      <w:r w:rsidRPr="00AB0343">
        <w:rPr>
          <w:szCs w:val="21"/>
          <w:lang w:val="en-AU"/>
        </w:rPr>
        <w:t>2011;11:1-6.</w:t>
      </w:r>
      <w:bookmarkEnd w:id="341"/>
    </w:p>
    <w:p w14:paraId="4EA033B0" w14:textId="77777777" w:rsidR="00AB0343" w:rsidRPr="00AB0343" w:rsidRDefault="00AB0343" w:rsidP="00AB0343">
      <w:pPr>
        <w:pStyle w:val="EndNoteBibliography"/>
        <w:spacing w:after="0"/>
        <w:ind w:left="720" w:hanging="720"/>
        <w:rPr>
          <w:szCs w:val="21"/>
          <w:lang w:val="en-AU"/>
        </w:rPr>
      </w:pPr>
      <w:bookmarkStart w:id="342" w:name="_ENREF_98"/>
      <w:r w:rsidRPr="00AB0343">
        <w:rPr>
          <w:b/>
          <w:szCs w:val="21"/>
          <w:lang w:val="en-AU"/>
        </w:rPr>
        <w:t>98.</w:t>
      </w:r>
      <w:r w:rsidRPr="00AB0343">
        <w:rPr>
          <w:szCs w:val="21"/>
          <w:lang w:val="en-AU"/>
        </w:rPr>
        <w:tab/>
        <w:t xml:space="preserve">Sarkar S, Varshney M. Yoga and substance use disorders: A narrative review. </w:t>
      </w:r>
      <w:r w:rsidRPr="00AB0343">
        <w:rPr>
          <w:i/>
          <w:szCs w:val="21"/>
          <w:lang w:val="en-AU"/>
        </w:rPr>
        <w:t xml:space="preserve">Asian Journal of Psychiatry. </w:t>
      </w:r>
      <w:r w:rsidRPr="00AB0343">
        <w:rPr>
          <w:szCs w:val="21"/>
          <w:lang w:val="en-AU"/>
        </w:rPr>
        <w:t>2017;25:191-196.</w:t>
      </w:r>
      <w:bookmarkEnd w:id="342"/>
    </w:p>
    <w:p w14:paraId="57443B80" w14:textId="77777777" w:rsidR="00AB0343" w:rsidRPr="00AB0343" w:rsidRDefault="00AB0343" w:rsidP="00AB0343">
      <w:pPr>
        <w:pStyle w:val="EndNoteBibliography"/>
        <w:spacing w:after="0"/>
        <w:ind w:left="720" w:hanging="720"/>
        <w:rPr>
          <w:szCs w:val="21"/>
          <w:lang w:val="en-AU"/>
        </w:rPr>
      </w:pPr>
      <w:bookmarkStart w:id="343" w:name="_ENREF_99"/>
      <w:r w:rsidRPr="00AB0343">
        <w:rPr>
          <w:b/>
          <w:szCs w:val="21"/>
          <w:lang w:val="en-AU"/>
        </w:rPr>
        <w:lastRenderedPageBreak/>
        <w:t>99.</w:t>
      </w:r>
      <w:r w:rsidRPr="00AB0343">
        <w:rPr>
          <w:szCs w:val="21"/>
          <w:lang w:val="en-AU"/>
        </w:rPr>
        <w:tab/>
        <w:t xml:space="preserve">Bharshankar JR, Mandape AD, Phatak MS, Bharshankar RN. Autonomic functions in raja-yoga meditators. </w:t>
      </w:r>
      <w:r w:rsidRPr="00AB0343">
        <w:rPr>
          <w:i/>
          <w:szCs w:val="21"/>
          <w:lang w:val="en-AU"/>
        </w:rPr>
        <w:t xml:space="preserve">Indian Journal of Physiology and Pharmacology. </w:t>
      </w:r>
      <w:r w:rsidRPr="00AB0343">
        <w:rPr>
          <w:szCs w:val="21"/>
          <w:lang w:val="en-AU"/>
        </w:rPr>
        <w:t>2015;59:396-401.</w:t>
      </w:r>
      <w:bookmarkEnd w:id="343"/>
    </w:p>
    <w:p w14:paraId="3B63A528" w14:textId="77777777" w:rsidR="00AB0343" w:rsidRPr="00AB0343" w:rsidRDefault="00AB0343" w:rsidP="00AB0343">
      <w:pPr>
        <w:pStyle w:val="EndNoteBibliography"/>
        <w:spacing w:after="0"/>
        <w:ind w:left="720" w:hanging="720"/>
        <w:rPr>
          <w:szCs w:val="21"/>
          <w:lang w:val="en-AU"/>
        </w:rPr>
      </w:pPr>
      <w:bookmarkStart w:id="344" w:name="_ENREF_100"/>
      <w:r w:rsidRPr="00AB0343">
        <w:rPr>
          <w:b/>
          <w:szCs w:val="21"/>
          <w:lang w:val="en-AU"/>
        </w:rPr>
        <w:t>100.</w:t>
      </w:r>
      <w:r w:rsidRPr="00AB0343">
        <w:rPr>
          <w:szCs w:val="21"/>
          <w:lang w:val="en-AU"/>
        </w:rPr>
        <w:tab/>
        <w:t xml:space="preserve">Marlatt GA. Buddhist philosophy and the treatment of addictive behaviour </w:t>
      </w:r>
      <w:r w:rsidRPr="00AB0343">
        <w:rPr>
          <w:i/>
          <w:szCs w:val="21"/>
          <w:lang w:val="en-AU"/>
        </w:rPr>
        <w:t xml:space="preserve">Cognitive and Behavioural Practice. </w:t>
      </w:r>
      <w:r w:rsidRPr="00AB0343">
        <w:rPr>
          <w:szCs w:val="21"/>
          <w:lang w:val="en-AU"/>
        </w:rPr>
        <w:t>2002;9:44-50.</w:t>
      </w:r>
      <w:bookmarkEnd w:id="344"/>
    </w:p>
    <w:p w14:paraId="73B81734" w14:textId="77777777" w:rsidR="00AB0343" w:rsidRPr="00AB0343" w:rsidRDefault="00AB0343" w:rsidP="00AB0343">
      <w:pPr>
        <w:pStyle w:val="EndNoteBibliography"/>
        <w:spacing w:after="0"/>
        <w:ind w:left="720" w:hanging="720"/>
        <w:rPr>
          <w:szCs w:val="21"/>
          <w:lang w:val="en-AU"/>
        </w:rPr>
      </w:pPr>
      <w:bookmarkStart w:id="345" w:name="_ENREF_101"/>
      <w:r w:rsidRPr="00AB0343">
        <w:rPr>
          <w:b/>
          <w:szCs w:val="21"/>
          <w:lang w:val="en-AU"/>
        </w:rPr>
        <w:t>101.</w:t>
      </w:r>
      <w:r w:rsidRPr="00AB0343">
        <w:rPr>
          <w:szCs w:val="21"/>
          <w:lang w:val="en-AU"/>
        </w:rPr>
        <w:tab/>
        <w:t xml:space="preserve">Witkiewitz K, Marlatt GA, Walker D. Mindfulness-Based Relapse Prevention for alcohol and substance use disorders. </w:t>
      </w:r>
      <w:r w:rsidRPr="00AB0343">
        <w:rPr>
          <w:i/>
          <w:szCs w:val="21"/>
          <w:lang w:val="en-AU"/>
        </w:rPr>
        <w:t xml:space="preserve">Journal of Cognitive Psychotherapy: An International Quarterly. </w:t>
      </w:r>
      <w:r w:rsidRPr="00AB0343">
        <w:rPr>
          <w:szCs w:val="21"/>
          <w:lang w:val="en-AU"/>
        </w:rPr>
        <w:t>2005;19:211-228.</w:t>
      </w:r>
      <w:bookmarkEnd w:id="345"/>
    </w:p>
    <w:p w14:paraId="196ECAEE" w14:textId="77777777" w:rsidR="00AB0343" w:rsidRPr="00AB0343" w:rsidRDefault="00AB0343" w:rsidP="00AB0343">
      <w:pPr>
        <w:pStyle w:val="EndNoteBibliography"/>
        <w:spacing w:after="0"/>
        <w:ind w:left="720" w:hanging="720"/>
        <w:rPr>
          <w:szCs w:val="21"/>
          <w:lang w:val="en-AU"/>
        </w:rPr>
      </w:pPr>
      <w:bookmarkStart w:id="346" w:name="_ENREF_102"/>
      <w:r w:rsidRPr="00AB0343">
        <w:rPr>
          <w:b/>
          <w:szCs w:val="21"/>
          <w:lang w:val="en-AU"/>
        </w:rPr>
        <w:t>102.</w:t>
      </w:r>
      <w:r w:rsidRPr="00AB0343">
        <w:rPr>
          <w:szCs w:val="21"/>
          <w:lang w:val="en-AU"/>
        </w:rPr>
        <w:tab/>
        <w:t xml:space="preserve">Turner N, Welches P, Conti S. </w:t>
      </w:r>
      <w:r w:rsidRPr="00AB0343">
        <w:rPr>
          <w:i/>
          <w:szCs w:val="21"/>
          <w:lang w:val="en-AU"/>
        </w:rPr>
        <w:t>Mindfulness-based sobriety: A clinician's treatment guide for addiction recovery using Relapse Prevention Therapy, Acceptance and Commitment Therapy, and Motivational Interviewing.</w:t>
      </w:r>
      <w:r w:rsidRPr="00AB0343">
        <w:rPr>
          <w:szCs w:val="21"/>
          <w:lang w:val="en-AU"/>
        </w:rPr>
        <w:t xml:space="preserve"> New Harbinger Publications; 2014.</w:t>
      </w:r>
      <w:bookmarkEnd w:id="346"/>
    </w:p>
    <w:p w14:paraId="23AC207B" w14:textId="77777777" w:rsidR="00AB0343" w:rsidRPr="00AB0343" w:rsidRDefault="00AB0343" w:rsidP="00AB0343">
      <w:pPr>
        <w:pStyle w:val="EndNoteBibliography"/>
        <w:spacing w:after="0"/>
        <w:ind w:left="720" w:hanging="720"/>
        <w:rPr>
          <w:szCs w:val="21"/>
          <w:lang w:val="en-AU"/>
        </w:rPr>
      </w:pPr>
      <w:bookmarkStart w:id="347" w:name="_ENREF_103"/>
      <w:r w:rsidRPr="00AB0343">
        <w:rPr>
          <w:b/>
          <w:szCs w:val="21"/>
          <w:lang w:val="en-AU"/>
        </w:rPr>
        <w:t>103.</w:t>
      </w:r>
      <w:r w:rsidRPr="00AB0343">
        <w:rPr>
          <w:szCs w:val="21"/>
          <w:lang w:val="en-AU"/>
        </w:rPr>
        <w:tab/>
        <w:t xml:space="preserve">Kober H. Emotion regulation in substance use disorders. In: Gross J, ed. </w:t>
      </w:r>
      <w:r w:rsidRPr="00AB0343">
        <w:rPr>
          <w:i/>
          <w:szCs w:val="21"/>
          <w:lang w:val="en-AU"/>
        </w:rPr>
        <w:t>Handbook of emotion regulation</w:t>
      </w:r>
      <w:r w:rsidRPr="00AB0343">
        <w:rPr>
          <w:szCs w:val="21"/>
          <w:lang w:val="en-AU"/>
        </w:rPr>
        <w:t>. 2nd ed. New York, NY: The Guilford Press; 2014:428-446.</w:t>
      </w:r>
      <w:bookmarkEnd w:id="347"/>
    </w:p>
    <w:p w14:paraId="79CF9A1B" w14:textId="77777777" w:rsidR="00AB0343" w:rsidRPr="00AB0343" w:rsidRDefault="00AB0343" w:rsidP="00AB0343">
      <w:pPr>
        <w:pStyle w:val="EndNoteBibliography"/>
        <w:spacing w:after="0"/>
        <w:ind w:left="720" w:hanging="720"/>
        <w:rPr>
          <w:szCs w:val="21"/>
          <w:lang w:val="en-AU"/>
        </w:rPr>
      </w:pPr>
      <w:bookmarkStart w:id="348" w:name="_ENREF_104"/>
      <w:r w:rsidRPr="00AB0343">
        <w:rPr>
          <w:b/>
          <w:szCs w:val="21"/>
          <w:lang w:val="en-AU"/>
        </w:rPr>
        <w:t>104.</w:t>
      </w:r>
      <w:r w:rsidRPr="00AB0343">
        <w:rPr>
          <w:szCs w:val="21"/>
          <w:lang w:val="en-AU"/>
        </w:rPr>
        <w:tab/>
        <w:t xml:space="preserve">Levin ME, Lillis J, Seeley J, Hayes SC, Pistorello J, Biglan A. Exploring the relationship between experiential avoidance, alcohol use disorders and alcohol-related problems among first-year college students. </w:t>
      </w:r>
      <w:r w:rsidRPr="00AB0343">
        <w:rPr>
          <w:i/>
          <w:szCs w:val="21"/>
          <w:lang w:val="en-AU"/>
        </w:rPr>
        <w:t xml:space="preserve">Journal of American College Health. </w:t>
      </w:r>
      <w:r w:rsidRPr="00AB0343">
        <w:rPr>
          <w:szCs w:val="21"/>
          <w:lang w:val="en-AU"/>
        </w:rPr>
        <w:t>2012;60:443-448.</w:t>
      </w:r>
      <w:bookmarkEnd w:id="348"/>
    </w:p>
    <w:p w14:paraId="6A6B2D11" w14:textId="77777777" w:rsidR="00AB0343" w:rsidRPr="00AB0343" w:rsidRDefault="00AB0343" w:rsidP="00AB0343">
      <w:pPr>
        <w:pStyle w:val="EndNoteBibliography"/>
        <w:spacing w:after="0"/>
        <w:ind w:left="720" w:hanging="720"/>
        <w:rPr>
          <w:szCs w:val="21"/>
          <w:lang w:val="en-AU"/>
        </w:rPr>
      </w:pPr>
      <w:bookmarkStart w:id="349" w:name="_ENREF_105"/>
      <w:r w:rsidRPr="00AB0343">
        <w:rPr>
          <w:b/>
          <w:szCs w:val="21"/>
          <w:lang w:val="en-AU"/>
        </w:rPr>
        <w:t>105.</w:t>
      </w:r>
      <w:r w:rsidRPr="00AB0343">
        <w:rPr>
          <w:szCs w:val="21"/>
          <w:lang w:val="en-AU"/>
        </w:rPr>
        <w:tab/>
        <w:t xml:space="preserve">Varker T, Forbes D, Dell L, et al. Rapid evidence assessment: Increasing the transparency of an emerging methodology. </w:t>
      </w:r>
      <w:r w:rsidRPr="00AB0343">
        <w:rPr>
          <w:i/>
          <w:szCs w:val="21"/>
          <w:lang w:val="en-AU"/>
        </w:rPr>
        <w:t xml:space="preserve">Journal of Evaluation in Clinical Practice. </w:t>
      </w:r>
      <w:r w:rsidRPr="00AB0343">
        <w:rPr>
          <w:szCs w:val="21"/>
          <w:lang w:val="en-AU"/>
        </w:rPr>
        <w:t>2015;21:1199-1204.</w:t>
      </w:r>
      <w:bookmarkEnd w:id="349"/>
    </w:p>
    <w:p w14:paraId="376E1B8E" w14:textId="77777777" w:rsidR="00AB0343" w:rsidRPr="00AB0343" w:rsidRDefault="00AB0343" w:rsidP="00AB0343">
      <w:pPr>
        <w:pStyle w:val="EndNoteBibliography"/>
        <w:spacing w:after="0"/>
        <w:ind w:left="720" w:hanging="720"/>
        <w:rPr>
          <w:szCs w:val="21"/>
          <w:lang w:val="en-AU"/>
        </w:rPr>
      </w:pPr>
      <w:bookmarkStart w:id="350" w:name="_ENREF_106"/>
      <w:r w:rsidRPr="00AB0343">
        <w:rPr>
          <w:b/>
          <w:szCs w:val="21"/>
          <w:lang w:val="en-AU"/>
        </w:rPr>
        <w:t>106.</w:t>
      </w:r>
      <w:r w:rsidRPr="00AB0343">
        <w:rPr>
          <w:szCs w:val="21"/>
          <w:lang w:val="en-AU"/>
        </w:rPr>
        <w:tab/>
        <w:t xml:space="preserve">Merlin T, Weston A, Tooher R. Extending an evidence hierarchy to include topics other than treatment: Revising the Australian 'levels of evidence'. </w:t>
      </w:r>
      <w:r w:rsidRPr="00AB0343">
        <w:rPr>
          <w:i/>
          <w:szCs w:val="21"/>
          <w:lang w:val="en-AU"/>
        </w:rPr>
        <w:t xml:space="preserve">BMC Medical Research Methodology. </w:t>
      </w:r>
      <w:r w:rsidRPr="00AB0343">
        <w:rPr>
          <w:szCs w:val="21"/>
          <w:lang w:val="en-AU"/>
        </w:rPr>
        <w:t>2009;9(34):1-8.</w:t>
      </w:r>
      <w:bookmarkEnd w:id="350"/>
    </w:p>
    <w:p w14:paraId="33A8AAF2" w14:textId="77777777" w:rsidR="00AB0343" w:rsidRPr="00AB0343" w:rsidRDefault="00AB0343" w:rsidP="00AB0343">
      <w:pPr>
        <w:pStyle w:val="EndNoteBibliography"/>
        <w:spacing w:after="0"/>
        <w:ind w:left="720" w:hanging="720"/>
        <w:rPr>
          <w:szCs w:val="21"/>
          <w:lang w:val="en-AU"/>
        </w:rPr>
      </w:pPr>
      <w:bookmarkStart w:id="351" w:name="_ENREF_107"/>
      <w:r w:rsidRPr="00AB0343">
        <w:rPr>
          <w:b/>
          <w:szCs w:val="21"/>
          <w:lang w:val="en-AU"/>
        </w:rPr>
        <w:t>107.</w:t>
      </w:r>
      <w:r w:rsidRPr="00AB0343">
        <w:rPr>
          <w:szCs w:val="21"/>
          <w:lang w:val="en-AU"/>
        </w:rPr>
        <w:tab/>
        <w:t xml:space="preserve">Bormann JE, Thorp SR, Wetherill JL, Golshan S, Lang AJ. Meditation-based mantram intervention for veterans with posttraumatic stress disorder: A randomised trial. </w:t>
      </w:r>
      <w:r w:rsidRPr="00AB0343">
        <w:rPr>
          <w:i/>
          <w:szCs w:val="21"/>
          <w:lang w:val="en-AU"/>
        </w:rPr>
        <w:t xml:space="preserve">Psychological Trauma: Theory, Research, Practice, and Policy. </w:t>
      </w:r>
      <w:r w:rsidRPr="00AB0343">
        <w:rPr>
          <w:szCs w:val="21"/>
          <w:lang w:val="en-AU"/>
        </w:rPr>
        <w:t>2013;5:259-267.</w:t>
      </w:r>
      <w:bookmarkEnd w:id="351"/>
    </w:p>
    <w:p w14:paraId="5382BAC0" w14:textId="77777777" w:rsidR="00AB0343" w:rsidRPr="00AB0343" w:rsidRDefault="00AB0343" w:rsidP="00AB0343">
      <w:pPr>
        <w:pStyle w:val="EndNoteBibliography"/>
        <w:spacing w:after="0"/>
        <w:ind w:left="720" w:hanging="720"/>
        <w:rPr>
          <w:szCs w:val="21"/>
          <w:lang w:val="en-AU"/>
        </w:rPr>
      </w:pPr>
      <w:bookmarkStart w:id="352" w:name="_ENREF_108"/>
      <w:r w:rsidRPr="00AB0343">
        <w:rPr>
          <w:b/>
          <w:szCs w:val="21"/>
          <w:lang w:val="en-AU"/>
        </w:rPr>
        <w:t>108.</w:t>
      </w:r>
      <w:r w:rsidRPr="00AB0343">
        <w:rPr>
          <w:szCs w:val="21"/>
          <w:lang w:val="en-AU"/>
        </w:rPr>
        <w:tab/>
        <w:t xml:space="preserve">Nidich S, Mills PJ, Rainforth M, et al. Non-trauma-focused meditation versus exposure therapy in veterans with post-traumatic stress disorder: a randomised controlled trial. </w:t>
      </w:r>
      <w:r w:rsidRPr="00AB0343">
        <w:rPr>
          <w:i/>
          <w:szCs w:val="21"/>
          <w:lang w:val="en-AU"/>
        </w:rPr>
        <w:t xml:space="preserve">The Lancet Psychiatry. </w:t>
      </w:r>
      <w:r w:rsidRPr="00AB0343">
        <w:rPr>
          <w:szCs w:val="21"/>
          <w:lang w:val="en-AU"/>
        </w:rPr>
        <w:t>2018.</w:t>
      </w:r>
      <w:bookmarkEnd w:id="352"/>
    </w:p>
    <w:p w14:paraId="5649AE1B" w14:textId="77777777" w:rsidR="00AB0343" w:rsidRPr="00AB0343" w:rsidRDefault="00AB0343" w:rsidP="00AB0343">
      <w:pPr>
        <w:pStyle w:val="EndNoteBibliography"/>
        <w:spacing w:after="0"/>
        <w:ind w:left="720" w:hanging="720"/>
        <w:rPr>
          <w:szCs w:val="21"/>
          <w:lang w:val="en-AU"/>
        </w:rPr>
      </w:pPr>
      <w:bookmarkStart w:id="353" w:name="_ENREF_109"/>
      <w:r w:rsidRPr="00AB0343">
        <w:rPr>
          <w:b/>
          <w:szCs w:val="21"/>
          <w:lang w:val="en-AU"/>
        </w:rPr>
        <w:t>109.</w:t>
      </w:r>
      <w:r w:rsidRPr="00AB0343">
        <w:rPr>
          <w:szCs w:val="21"/>
          <w:lang w:val="en-AU"/>
        </w:rPr>
        <w:tab/>
        <w:t xml:space="preserve">Bormann JE, Thorp SR, Smith E, et al. Individual treatment of posttraumatic stress disorder using mantram repetition: A randomised clinical trial. </w:t>
      </w:r>
      <w:r w:rsidRPr="00AB0343">
        <w:rPr>
          <w:i/>
          <w:szCs w:val="21"/>
          <w:lang w:val="en-AU"/>
        </w:rPr>
        <w:t xml:space="preserve">American Journal of Psychiatry. </w:t>
      </w:r>
      <w:r w:rsidRPr="00AB0343">
        <w:rPr>
          <w:szCs w:val="21"/>
          <w:lang w:val="en-AU"/>
        </w:rPr>
        <w:t>2018;175:979-988.</w:t>
      </w:r>
      <w:bookmarkEnd w:id="353"/>
    </w:p>
    <w:p w14:paraId="6B9C00B3" w14:textId="77777777" w:rsidR="00AB0343" w:rsidRPr="00AB0343" w:rsidRDefault="00AB0343" w:rsidP="00AB0343">
      <w:pPr>
        <w:pStyle w:val="EndNoteBibliography"/>
        <w:spacing w:after="0"/>
        <w:ind w:left="720" w:hanging="720"/>
        <w:rPr>
          <w:szCs w:val="21"/>
          <w:lang w:val="en-AU"/>
        </w:rPr>
      </w:pPr>
      <w:bookmarkStart w:id="354" w:name="_ENREF_110"/>
      <w:r w:rsidRPr="00AB0343">
        <w:rPr>
          <w:b/>
          <w:szCs w:val="21"/>
          <w:lang w:val="en-AU"/>
        </w:rPr>
        <w:t>110.</w:t>
      </w:r>
      <w:r w:rsidRPr="00AB0343">
        <w:rPr>
          <w:szCs w:val="21"/>
          <w:lang w:val="en-AU"/>
        </w:rPr>
        <w:tab/>
        <w:t xml:space="preserve">Vasudev A, Arena A, Burhan AM, et al. A training programe involving automatic self-transcending meditation in late-life depression: Preliminary analysis of an ongoing randomised controlled trial. </w:t>
      </w:r>
      <w:r w:rsidRPr="00AB0343">
        <w:rPr>
          <w:i/>
          <w:szCs w:val="21"/>
          <w:lang w:val="en-AU"/>
        </w:rPr>
        <w:t xml:space="preserve">BJPsych Open </w:t>
      </w:r>
      <w:r w:rsidRPr="00AB0343">
        <w:rPr>
          <w:szCs w:val="21"/>
          <w:lang w:val="en-AU"/>
        </w:rPr>
        <w:t>2016;2:195-198.</w:t>
      </w:r>
      <w:bookmarkEnd w:id="354"/>
    </w:p>
    <w:p w14:paraId="7CDF47E3" w14:textId="77777777" w:rsidR="00AB0343" w:rsidRPr="00AB0343" w:rsidRDefault="00AB0343" w:rsidP="00AB0343">
      <w:pPr>
        <w:pStyle w:val="EndNoteBibliography"/>
        <w:spacing w:after="0"/>
        <w:ind w:left="720" w:hanging="720"/>
        <w:rPr>
          <w:szCs w:val="21"/>
          <w:lang w:val="en-AU"/>
        </w:rPr>
      </w:pPr>
      <w:bookmarkStart w:id="355" w:name="_ENREF_111"/>
      <w:r w:rsidRPr="00AB0343">
        <w:rPr>
          <w:b/>
          <w:szCs w:val="21"/>
          <w:lang w:val="en-AU"/>
        </w:rPr>
        <w:t>111.</w:t>
      </w:r>
      <w:r w:rsidRPr="00AB0343">
        <w:rPr>
          <w:szCs w:val="21"/>
          <w:lang w:val="en-AU"/>
        </w:rPr>
        <w:tab/>
        <w:t xml:space="preserve">Mitchell KS, Alexendra M, DiMartino DM, et al. A pilot study of a randomised controlled trial of yoga as an intervention for PTSD symptoms in women. </w:t>
      </w:r>
      <w:r w:rsidRPr="00AB0343">
        <w:rPr>
          <w:i/>
          <w:szCs w:val="21"/>
          <w:lang w:val="en-AU"/>
        </w:rPr>
        <w:t xml:space="preserve">Journal of Traumatic Stress. </w:t>
      </w:r>
      <w:r w:rsidRPr="00AB0343">
        <w:rPr>
          <w:szCs w:val="21"/>
          <w:lang w:val="en-AU"/>
        </w:rPr>
        <w:t xml:space="preserve">2014;27(2):121-128 </w:t>
      </w:r>
      <w:bookmarkEnd w:id="355"/>
    </w:p>
    <w:p w14:paraId="0042917A" w14:textId="77777777" w:rsidR="00AB0343" w:rsidRPr="00AB0343" w:rsidRDefault="00AB0343" w:rsidP="00AB0343">
      <w:pPr>
        <w:pStyle w:val="EndNoteBibliography"/>
        <w:spacing w:after="0"/>
        <w:ind w:left="720" w:hanging="720"/>
        <w:rPr>
          <w:szCs w:val="21"/>
          <w:lang w:val="en-AU"/>
        </w:rPr>
      </w:pPr>
      <w:bookmarkStart w:id="356" w:name="_ENREF_112"/>
      <w:r w:rsidRPr="00AB0343">
        <w:rPr>
          <w:b/>
          <w:szCs w:val="21"/>
          <w:lang w:val="en-AU"/>
        </w:rPr>
        <w:t>112.</w:t>
      </w:r>
      <w:r w:rsidRPr="00AB0343">
        <w:rPr>
          <w:szCs w:val="21"/>
          <w:lang w:val="en-AU"/>
        </w:rPr>
        <w:tab/>
        <w:t xml:space="preserve">Quinones N, Macquet YG, Velez DM, Lopez MA. Efficacy of a Satyananda Yoga intervention for reintegrating adults diagnosed with posttraumatic stress disorder. </w:t>
      </w:r>
      <w:r w:rsidRPr="00AB0343">
        <w:rPr>
          <w:i/>
          <w:szCs w:val="21"/>
          <w:lang w:val="en-AU"/>
        </w:rPr>
        <w:t xml:space="preserve">International Journal of Yoga Therapy. </w:t>
      </w:r>
      <w:r w:rsidRPr="00AB0343">
        <w:rPr>
          <w:szCs w:val="21"/>
          <w:lang w:val="en-AU"/>
        </w:rPr>
        <w:t>2015;25:89-99.</w:t>
      </w:r>
      <w:bookmarkEnd w:id="356"/>
    </w:p>
    <w:p w14:paraId="6E1FE4B7" w14:textId="77777777" w:rsidR="00AB0343" w:rsidRPr="00AB0343" w:rsidRDefault="00AB0343" w:rsidP="00AB0343">
      <w:pPr>
        <w:pStyle w:val="EndNoteBibliography"/>
        <w:spacing w:after="0"/>
        <w:ind w:left="720" w:hanging="720"/>
        <w:rPr>
          <w:szCs w:val="21"/>
          <w:lang w:val="en-AU"/>
        </w:rPr>
      </w:pPr>
      <w:bookmarkStart w:id="357" w:name="_ENREF_113"/>
      <w:r w:rsidRPr="00AB0343">
        <w:rPr>
          <w:b/>
          <w:szCs w:val="21"/>
          <w:lang w:val="en-AU"/>
        </w:rPr>
        <w:t>113.</w:t>
      </w:r>
      <w:r w:rsidRPr="00AB0343">
        <w:rPr>
          <w:szCs w:val="21"/>
          <w:lang w:val="en-AU"/>
        </w:rPr>
        <w:tab/>
        <w:t xml:space="preserve">Reinhardt KM, Noggle T, Jessica J, et al. Kripalu yoga for military veterans with PTSD: A randomised trial. </w:t>
      </w:r>
      <w:r w:rsidRPr="00AB0343">
        <w:rPr>
          <w:i/>
          <w:szCs w:val="21"/>
          <w:lang w:val="en-AU"/>
        </w:rPr>
        <w:t xml:space="preserve">Journal of Clinical Psychology </w:t>
      </w:r>
      <w:r w:rsidRPr="00AB0343">
        <w:rPr>
          <w:szCs w:val="21"/>
          <w:lang w:val="en-AU"/>
        </w:rPr>
        <w:t>2018;74(1):93-108.</w:t>
      </w:r>
      <w:bookmarkEnd w:id="357"/>
    </w:p>
    <w:p w14:paraId="2948C9CA" w14:textId="77777777" w:rsidR="00AB0343" w:rsidRPr="00AB0343" w:rsidRDefault="00AB0343" w:rsidP="00AB0343">
      <w:pPr>
        <w:pStyle w:val="EndNoteBibliography"/>
        <w:spacing w:after="0"/>
        <w:ind w:left="720" w:hanging="720"/>
        <w:rPr>
          <w:szCs w:val="21"/>
          <w:lang w:val="en-AU"/>
        </w:rPr>
      </w:pPr>
      <w:bookmarkStart w:id="358" w:name="_ENREF_114"/>
      <w:r w:rsidRPr="00AB0343">
        <w:rPr>
          <w:b/>
          <w:szCs w:val="21"/>
          <w:lang w:val="en-AU"/>
        </w:rPr>
        <w:lastRenderedPageBreak/>
        <w:t>114.</w:t>
      </w:r>
      <w:r w:rsidRPr="00AB0343">
        <w:rPr>
          <w:szCs w:val="21"/>
          <w:lang w:val="en-AU"/>
        </w:rPr>
        <w:tab/>
        <w:t xml:space="preserve">Reddy S, Dick AM, Gerber M, R., Mitchell K. The effect of yoga intervention on alcohol and drug abuse risk in veteran and civilian women with posttraumatic stress disorder. </w:t>
      </w:r>
      <w:r w:rsidRPr="00AB0343">
        <w:rPr>
          <w:i/>
          <w:szCs w:val="21"/>
          <w:lang w:val="en-AU"/>
        </w:rPr>
        <w:t xml:space="preserve">The Journal of Alternative and Complementary Medicine. </w:t>
      </w:r>
      <w:r w:rsidRPr="00AB0343">
        <w:rPr>
          <w:szCs w:val="21"/>
          <w:lang w:val="en-AU"/>
        </w:rPr>
        <w:t xml:space="preserve">2014;20(10):750-756 </w:t>
      </w:r>
      <w:bookmarkEnd w:id="358"/>
    </w:p>
    <w:p w14:paraId="7966A41B" w14:textId="77777777" w:rsidR="00AB0343" w:rsidRPr="00AB0343" w:rsidRDefault="00AB0343" w:rsidP="00AB0343">
      <w:pPr>
        <w:pStyle w:val="EndNoteBibliography"/>
        <w:spacing w:after="0"/>
        <w:ind w:left="720" w:hanging="720"/>
        <w:rPr>
          <w:szCs w:val="21"/>
          <w:lang w:val="en-AU"/>
        </w:rPr>
      </w:pPr>
      <w:bookmarkStart w:id="359" w:name="_ENREF_115"/>
      <w:r w:rsidRPr="00AB0343">
        <w:rPr>
          <w:b/>
          <w:szCs w:val="21"/>
          <w:lang w:val="en-AU"/>
        </w:rPr>
        <w:t>115.</w:t>
      </w:r>
      <w:r w:rsidRPr="00AB0343">
        <w:rPr>
          <w:szCs w:val="21"/>
          <w:lang w:val="en-AU"/>
        </w:rPr>
        <w:tab/>
        <w:t xml:space="preserve">Buttner MM, Brock RL, O'Hara MW, Stuart S. Efficacy of yoga for depressed postpartum women: A randomised controlled trial. </w:t>
      </w:r>
      <w:r w:rsidRPr="00AB0343">
        <w:rPr>
          <w:i/>
          <w:szCs w:val="21"/>
          <w:lang w:val="en-AU"/>
        </w:rPr>
        <w:t xml:space="preserve">Complementary Therapies in Clinical Practice. </w:t>
      </w:r>
      <w:r w:rsidRPr="00AB0343">
        <w:rPr>
          <w:szCs w:val="21"/>
          <w:lang w:val="en-AU"/>
        </w:rPr>
        <w:t>2015;21:94-100.</w:t>
      </w:r>
      <w:bookmarkEnd w:id="359"/>
    </w:p>
    <w:p w14:paraId="72692C94" w14:textId="77777777" w:rsidR="00AB0343" w:rsidRPr="00AB0343" w:rsidRDefault="00AB0343" w:rsidP="00AB0343">
      <w:pPr>
        <w:pStyle w:val="EndNoteBibliography"/>
        <w:spacing w:after="0"/>
        <w:ind w:left="720" w:hanging="720"/>
        <w:rPr>
          <w:szCs w:val="21"/>
          <w:lang w:val="en-AU"/>
        </w:rPr>
      </w:pPr>
      <w:bookmarkStart w:id="360" w:name="_ENREF_116"/>
      <w:r w:rsidRPr="00AB0343">
        <w:rPr>
          <w:b/>
          <w:szCs w:val="21"/>
          <w:lang w:val="en-AU"/>
        </w:rPr>
        <w:t>116.</w:t>
      </w:r>
      <w:r w:rsidRPr="00AB0343">
        <w:rPr>
          <w:szCs w:val="21"/>
          <w:lang w:val="en-AU"/>
        </w:rPr>
        <w:tab/>
        <w:t xml:space="preserve">Chu IH, Wu WL, Lin IM, Chang YK, Lin YJ, Yang PC. Effects of yoga on heart rate variability and depressive symptoms in women: A randomised controlled trial. </w:t>
      </w:r>
      <w:r w:rsidRPr="00AB0343">
        <w:rPr>
          <w:i/>
          <w:szCs w:val="21"/>
          <w:lang w:val="en-AU"/>
        </w:rPr>
        <w:t xml:space="preserve">Journal of Alternative and Complementary Medicine. </w:t>
      </w:r>
      <w:r w:rsidRPr="00AB0343">
        <w:rPr>
          <w:szCs w:val="21"/>
          <w:lang w:val="en-AU"/>
        </w:rPr>
        <w:t xml:space="preserve">2017;23:310-316 </w:t>
      </w:r>
      <w:bookmarkEnd w:id="360"/>
    </w:p>
    <w:p w14:paraId="11B2FD2D" w14:textId="77777777" w:rsidR="00AB0343" w:rsidRPr="00AB0343" w:rsidRDefault="00AB0343" w:rsidP="00AB0343">
      <w:pPr>
        <w:pStyle w:val="EndNoteBibliography"/>
        <w:spacing w:after="0"/>
        <w:ind w:left="720" w:hanging="720"/>
        <w:rPr>
          <w:szCs w:val="21"/>
          <w:lang w:val="en-AU"/>
        </w:rPr>
      </w:pPr>
      <w:bookmarkStart w:id="361" w:name="_ENREF_117"/>
      <w:r w:rsidRPr="00AB0343">
        <w:rPr>
          <w:b/>
          <w:szCs w:val="21"/>
          <w:lang w:val="en-AU"/>
        </w:rPr>
        <w:t>117.</w:t>
      </w:r>
      <w:r w:rsidRPr="00AB0343">
        <w:rPr>
          <w:szCs w:val="21"/>
          <w:lang w:val="en-AU"/>
        </w:rPr>
        <w:tab/>
        <w:t xml:space="preserve">Field T, Diego M, Hernandez-Reif M, Delgado J, Hernandez A. Yoga and massage therapy reduce prenatal depression and prematurity. </w:t>
      </w:r>
      <w:r w:rsidRPr="00AB0343">
        <w:rPr>
          <w:i/>
          <w:szCs w:val="21"/>
          <w:lang w:val="en-AU"/>
        </w:rPr>
        <w:t xml:space="preserve">Journal of Bodywork and Movement Therapies </w:t>
      </w:r>
      <w:r w:rsidRPr="00AB0343">
        <w:rPr>
          <w:szCs w:val="21"/>
          <w:lang w:val="en-AU"/>
        </w:rPr>
        <w:t xml:space="preserve">2012;16(2):204-209 </w:t>
      </w:r>
      <w:bookmarkEnd w:id="361"/>
    </w:p>
    <w:p w14:paraId="219EB61D" w14:textId="77777777" w:rsidR="00AB0343" w:rsidRPr="00AB0343" w:rsidRDefault="00AB0343" w:rsidP="00AB0343">
      <w:pPr>
        <w:pStyle w:val="EndNoteBibliography"/>
        <w:spacing w:after="0"/>
        <w:ind w:left="720" w:hanging="720"/>
        <w:rPr>
          <w:szCs w:val="21"/>
          <w:lang w:val="en-AU"/>
        </w:rPr>
      </w:pPr>
      <w:bookmarkStart w:id="362" w:name="_ENREF_118"/>
      <w:r w:rsidRPr="00AB0343">
        <w:rPr>
          <w:b/>
          <w:szCs w:val="21"/>
          <w:lang w:val="en-AU"/>
        </w:rPr>
        <w:t>118.</w:t>
      </w:r>
      <w:r w:rsidRPr="00AB0343">
        <w:rPr>
          <w:szCs w:val="21"/>
          <w:lang w:val="en-AU"/>
        </w:rPr>
        <w:tab/>
        <w:t xml:space="preserve">Kinser PA, Bourguignon C, Whaley D, Hauenstein E, Taylor AG. Feasibility, acceptability, and effects of gentle hatha yoga for women with major depression: Findings from a randomised controlled mixed-methods study. </w:t>
      </w:r>
      <w:r w:rsidRPr="00AB0343">
        <w:rPr>
          <w:i/>
          <w:szCs w:val="21"/>
          <w:lang w:val="en-AU"/>
        </w:rPr>
        <w:t xml:space="preserve">Archives of Psychiatric Nursing. </w:t>
      </w:r>
      <w:r w:rsidRPr="00AB0343">
        <w:rPr>
          <w:szCs w:val="21"/>
          <w:lang w:val="en-AU"/>
        </w:rPr>
        <w:t xml:space="preserve">2013;27:137-147 </w:t>
      </w:r>
      <w:bookmarkEnd w:id="362"/>
    </w:p>
    <w:p w14:paraId="2DB33802" w14:textId="77777777" w:rsidR="00AB0343" w:rsidRPr="00AB0343" w:rsidRDefault="00AB0343" w:rsidP="00AB0343">
      <w:pPr>
        <w:pStyle w:val="EndNoteBibliography"/>
        <w:spacing w:after="0"/>
        <w:ind w:left="720" w:hanging="720"/>
        <w:rPr>
          <w:szCs w:val="21"/>
          <w:lang w:val="en-AU"/>
        </w:rPr>
      </w:pPr>
      <w:bookmarkStart w:id="363" w:name="_ENREF_119"/>
      <w:r w:rsidRPr="00AB0343">
        <w:rPr>
          <w:b/>
          <w:szCs w:val="21"/>
          <w:lang w:val="en-AU"/>
        </w:rPr>
        <w:t>119.</w:t>
      </w:r>
      <w:r w:rsidRPr="00AB0343">
        <w:rPr>
          <w:szCs w:val="21"/>
          <w:lang w:val="en-AU"/>
        </w:rPr>
        <w:tab/>
        <w:t xml:space="preserve">Kinser PA, Elswick R, Kornstein S. Potential long-term effects of a mind-body intervention for women with major depressive disorder: Sustained mental health improvements with a pilot yoga intervention. </w:t>
      </w:r>
      <w:r w:rsidRPr="00AB0343">
        <w:rPr>
          <w:i/>
          <w:szCs w:val="21"/>
          <w:lang w:val="en-AU"/>
        </w:rPr>
        <w:t xml:space="preserve">Archives of Psychiatric Nursing. </w:t>
      </w:r>
      <w:r w:rsidRPr="00AB0343">
        <w:rPr>
          <w:szCs w:val="21"/>
          <w:lang w:val="en-AU"/>
        </w:rPr>
        <w:t xml:space="preserve">2014;28:377-383 </w:t>
      </w:r>
      <w:bookmarkEnd w:id="363"/>
    </w:p>
    <w:p w14:paraId="2D67DB80" w14:textId="77777777" w:rsidR="00AB0343" w:rsidRPr="00AB0343" w:rsidRDefault="00AB0343" w:rsidP="00AB0343">
      <w:pPr>
        <w:pStyle w:val="EndNoteBibliography"/>
        <w:spacing w:after="0"/>
        <w:ind w:left="720" w:hanging="720"/>
        <w:rPr>
          <w:szCs w:val="21"/>
          <w:lang w:val="en-AU"/>
        </w:rPr>
      </w:pPr>
      <w:bookmarkStart w:id="364" w:name="_ENREF_120"/>
      <w:r w:rsidRPr="00AB0343">
        <w:rPr>
          <w:b/>
          <w:szCs w:val="21"/>
          <w:lang w:val="en-AU"/>
        </w:rPr>
        <w:t>120.</w:t>
      </w:r>
      <w:r w:rsidRPr="00AB0343">
        <w:rPr>
          <w:szCs w:val="21"/>
          <w:lang w:val="en-AU"/>
        </w:rPr>
        <w:tab/>
        <w:t xml:space="preserve">Prathikanti S, Rivera R, Cochran A, Tungol JG, Fayamanesh N, Weinmann E. Treating major depression with yoga: A prospective, randomised controlled pilot trial. </w:t>
      </w:r>
      <w:r w:rsidRPr="00AB0343">
        <w:rPr>
          <w:i/>
          <w:szCs w:val="21"/>
          <w:lang w:val="en-AU"/>
        </w:rPr>
        <w:t xml:space="preserve">PLOS One. </w:t>
      </w:r>
      <w:r w:rsidRPr="00AB0343">
        <w:rPr>
          <w:szCs w:val="21"/>
          <w:lang w:val="en-AU"/>
        </w:rPr>
        <w:t>2017;12(3):e0173869.</w:t>
      </w:r>
      <w:bookmarkEnd w:id="364"/>
    </w:p>
    <w:p w14:paraId="2214AF09" w14:textId="77777777" w:rsidR="00AB0343" w:rsidRPr="00AB0343" w:rsidRDefault="00AB0343" w:rsidP="00AB0343">
      <w:pPr>
        <w:pStyle w:val="EndNoteBibliography"/>
        <w:spacing w:after="0"/>
        <w:ind w:left="720" w:hanging="720"/>
        <w:rPr>
          <w:szCs w:val="21"/>
          <w:lang w:val="en-AU"/>
        </w:rPr>
      </w:pPr>
      <w:bookmarkStart w:id="365" w:name="_ENREF_121"/>
      <w:r w:rsidRPr="00AB0343">
        <w:rPr>
          <w:b/>
          <w:szCs w:val="21"/>
          <w:lang w:val="en-AU"/>
        </w:rPr>
        <w:t>121.</w:t>
      </w:r>
      <w:r w:rsidRPr="00AB0343">
        <w:rPr>
          <w:szCs w:val="21"/>
          <w:lang w:val="en-AU"/>
        </w:rPr>
        <w:tab/>
        <w:t xml:space="preserve">Uebelacker LA, Battle C, Sutton K, Magee S, Miller I. A pilot randomised controlled trial comparing prenatal yoga to perinatal health education for antenatal depression. </w:t>
      </w:r>
      <w:r w:rsidRPr="00AB0343">
        <w:rPr>
          <w:i/>
          <w:szCs w:val="21"/>
          <w:lang w:val="en-AU"/>
        </w:rPr>
        <w:t xml:space="preserve">Archives of Women's Mental Health. </w:t>
      </w:r>
      <w:r w:rsidRPr="00AB0343">
        <w:rPr>
          <w:szCs w:val="21"/>
          <w:lang w:val="en-AU"/>
        </w:rPr>
        <w:t xml:space="preserve">2016;19(3):543-547 </w:t>
      </w:r>
      <w:bookmarkEnd w:id="365"/>
    </w:p>
    <w:p w14:paraId="254C9B17" w14:textId="77777777" w:rsidR="00AB0343" w:rsidRPr="00AB0343" w:rsidRDefault="00AB0343" w:rsidP="00AB0343">
      <w:pPr>
        <w:pStyle w:val="EndNoteBibliography"/>
        <w:spacing w:after="0"/>
        <w:ind w:left="720" w:hanging="720"/>
        <w:rPr>
          <w:szCs w:val="21"/>
          <w:lang w:val="en-AU"/>
        </w:rPr>
      </w:pPr>
      <w:bookmarkStart w:id="366" w:name="_ENREF_122"/>
      <w:r w:rsidRPr="00AB0343">
        <w:rPr>
          <w:b/>
          <w:szCs w:val="21"/>
          <w:lang w:val="en-AU"/>
        </w:rPr>
        <w:t>122.</w:t>
      </w:r>
      <w:r w:rsidRPr="00AB0343">
        <w:rPr>
          <w:szCs w:val="21"/>
          <w:lang w:val="en-AU"/>
        </w:rPr>
        <w:tab/>
        <w:t xml:space="preserve">Bidgoli MM, Taghadosi M, Gilasi H, Farokhian A. The effect of sukha pranayama on anxiety in patients undergoing coronary angiography: A single-blind randomised controlled trial. </w:t>
      </w:r>
      <w:r w:rsidRPr="00AB0343">
        <w:rPr>
          <w:i/>
          <w:szCs w:val="21"/>
          <w:lang w:val="en-AU"/>
        </w:rPr>
        <w:t xml:space="preserve">Journal of Cardiovascular and Thoracic Research. </w:t>
      </w:r>
      <w:r w:rsidRPr="00AB0343">
        <w:rPr>
          <w:szCs w:val="21"/>
          <w:lang w:val="en-AU"/>
        </w:rPr>
        <w:t>2016;8(4):170-175.</w:t>
      </w:r>
      <w:bookmarkEnd w:id="366"/>
    </w:p>
    <w:p w14:paraId="77254B54" w14:textId="77777777" w:rsidR="00AB0343" w:rsidRPr="00AB0343" w:rsidRDefault="00AB0343" w:rsidP="00AB0343">
      <w:pPr>
        <w:pStyle w:val="EndNoteBibliography"/>
        <w:spacing w:after="0"/>
        <w:ind w:left="720" w:hanging="720"/>
        <w:rPr>
          <w:szCs w:val="21"/>
          <w:lang w:val="en-AU"/>
        </w:rPr>
      </w:pPr>
      <w:bookmarkStart w:id="367" w:name="_ENREF_123"/>
      <w:r w:rsidRPr="00AB0343">
        <w:rPr>
          <w:b/>
          <w:szCs w:val="21"/>
          <w:lang w:val="en-AU"/>
        </w:rPr>
        <w:t>123.</w:t>
      </w:r>
      <w:r w:rsidRPr="00AB0343">
        <w:rPr>
          <w:szCs w:val="21"/>
          <w:lang w:val="en-AU"/>
        </w:rPr>
        <w:tab/>
        <w:t xml:space="preserve">Davis K, Goodman SH, Leiferman J, Taylor M, Dimidjian S. A randomised controlled trial of yoga for pregnant women with symptoms of depression and anxiety. </w:t>
      </w:r>
      <w:r w:rsidRPr="00AB0343">
        <w:rPr>
          <w:i/>
          <w:szCs w:val="21"/>
          <w:lang w:val="en-AU"/>
        </w:rPr>
        <w:t xml:space="preserve">Complementary Therapies in Clinical Practice. </w:t>
      </w:r>
      <w:r w:rsidRPr="00AB0343">
        <w:rPr>
          <w:szCs w:val="21"/>
          <w:lang w:val="en-AU"/>
        </w:rPr>
        <w:t xml:space="preserve">2015;21(3):166-172 </w:t>
      </w:r>
      <w:bookmarkEnd w:id="367"/>
    </w:p>
    <w:p w14:paraId="12DBA042" w14:textId="77777777" w:rsidR="00AB0343" w:rsidRPr="00AB0343" w:rsidRDefault="00AB0343" w:rsidP="00AB0343">
      <w:pPr>
        <w:pStyle w:val="EndNoteBibliography"/>
        <w:spacing w:after="0"/>
        <w:ind w:left="720" w:hanging="720"/>
        <w:rPr>
          <w:szCs w:val="21"/>
          <w:lang w:val="en-AU"/>
        </w:rPr>
      </w:pPr>
      <w:bookmarkStart w:id="368" w:name="_ENREF_124"/>
      <w:r w:rsidRPr="00AB0343">
        <w:rPr>
          <w:b/>
          <w:szCs w:val="21"/>
          <w:lang w:val="en-AU"/>
        </w:rPr>
        <w:t>124.</w:t>
      </w:r>
      <w:r w:rsidRPr="00AB0343">
        <w:rPr>
          <w:szCs w:val="21"/>
          <w:lang w:val="en-AU"/>
        </w:rPr>
        <w:tab/>
        <w:t xml:space="preserve">Falsafi N. A randomised controlled trial of mindfulness versus yoga: Effects on depression and/or anxiety in college students. </w:t>
      </w:r>
      <w:r w:rsidRPr="00AB0343">
        <w:rPr>
          <w:i/>
          <w:szCs w:val="21"/>
          <w:lang w:val="en-AU"/>
        </w:rPr>
        <w:t xml:space="preserve">Journal of American Psychiatric Nurses Association. </w:t>
      </w:r>
      <w:r w:rsidRPr="00AB0343">
        <w:rPr>
          <w:szCs w:val="21"/>
          <w:lang w:val="en-AU"/>
        </w:rPr>
        <w:t>2016;22:483-497.</w:t>
      </w:r>
      <w:bookmarkEnd w:id="368"/>
    </w:p>
    <w:p w14:paraId="411C639B" w14:textId="77777777" w:rsidR="00AB0343" w:rsidRPr="00AB0343" w:rsidRDefault="00AB0343" w:rsidP="00AB0343">
      <w:pPr>
        <w:pStyle w:val="EndNoteBibliography"/>
        <w:spacing w:after="0"/>
        <w:ind w:left="720" w:hanging="720"/>
        <w:rPr>
          <w:szCs w:val="21"/>
          <w:lang w:val="en-AU"/>
        </w:rPr>
      </w:pPr>
      <w:bookmarkStart w:id="369" w:name="_ENREF_125"/>
      <w:r w:rsidRPr="00AB0343">
        <w:rPr>
          <w:b/>
          <w:szCs w:val="21"/>
          <w:lang w:val="en-AU"/>
        </w:rPr>
        <w:t>125.</w:t>
      </w:r>
      <w:r w:rsidRPr="00AB0343">
        <w:rPr>
          <w:szCs w:val="21"/>
          <w:lang w:val="en-AU"/>
        </w:rPr>
        <w:tab/>
        <w:t xml:space="preserve">Kuvacic G, Fratini P, Padulo J, Antonio DI, De Giorgio A. Effectiveness of yoga and educational intervention on disability, anxiety, depression, and pain in people with CLBP: A randomised controlled trial. </w:t>
      </w:r>
      <w:r w:rsidRPr="00AB0343">
        <w:rPr>
          <w:i/>
          <w:szCs w:val="21"/>
          <w:lang w:val="en-AU"/>
        </w:rPr>
        <w:t xml:space="preserve">Complementary Therapies in Clinical Practice. </w:t>
      </w:r>
      <w:r w:rsidRPr="00AB0343">
        <w:rPr>
          <w:szCs w:val="21"/>
          <w:lang w:val="en-AU"/>
        </w:rPr>
        <w:t xml:space="preserve">2018;31:262-267 </w:t>
      </w:r>
      <w:bookmarkEnd w:id="369"/>
    </w:p>
    <w:p w14:paraId="41A957F2" w14:textId="77777777" w:rsidR="00AB0343" w:rsidRPr="00AB0343" w:rsidRDefault="00AB0343" w:rsidP="00AB0343">
      <w:pPr>
        <w:pStyle w:val="EndNoteBibliography"/>
        <w:spacing w:after="0"/>
        <w:ind w:left="720" w:hanging="720"/>
        <w:rPr>
          <w:szCs w:val="21"/>
          <w:lang w:val="en-AU"/>
        </w:rPr>
      </w:pPr>
      <w:bookmarkStart w:id="370" w:name="_ENREF_126"/>
      <w:r w:rsidRPr="00AB0343">
        <w:rPr>
          <w:b/>
          <w:szCs w:val="21"/>
          <w:lang w:val="en-AU"/>
        </w:rPr>
        <w:t>126.</w:t>
      </w:r>
      <w:r w:rsidRPr="00AB0343">
        <w:rPr>
          <w:szCs w:val="21"/>
          <w:lang w:val="en-AU"/>
        </w:rPr>
        <w:tab/>
        <w:t xml:space="preserve">de Manincor M, Bensoussan A, Smith CA, et al. Individualised yoga for reducing depression and anxiety, and improving well-being: A randomised controlled trial. </w:t>
      </w:r>
      <w:r w:rsidRPr="00AB0343">
        <w:rPr>
          <w:i/>
          <w:szCs w:val="21"/>
          <w:lang w:val="en-AU"/>
        </w:rPr>
        <w:t xml:space="preserve">Depression and Anxiety. </w:t>
      </w:r>
      <w:r w:rsidRPr="00AB0343">
        <w:rPr>
          <w:szCs w:val="21"/>
          <w:lang w:val="en-AU"/>
        </w:rPr>
        <w:t>Sep 2016;33:816-828.</w:t>
      </w:r>
      <w:bookmarkEnd w:id="370"/>
    </w:p>
    <w:p w14:paraId="12540B79" w14:textId="77777777" w:rsidR="00AB0343" w:rsidRPr="00AB0343" w:rsidRDefault="00AB0343" w:rsidP="00AB0343">
      <w:pPr>
        <w:pStyle w:val="EndNoteBibliography"/>
        <w:spacing w:after="0"/>
        <w:ind w:left="720" w:hanging="720"/>
        <w:rPr>
          <w:szCs w:val="21"/>
          <w:lang w:val="en-AU"/>
        </w:rPr>
      </w:pPr>
      <w:bookmarkStart w:id="371" w:name="_ENREF_127"/>
      <w:r w:rsidRPr="00AB0343">
        <w:rPr>
          <w:b/>
          <w:szCs w:val="21"/>
          <w:lang w:val="en-AU"/>
        </w:rPr>
        <w:lastRenderedPageBreak/>
        <w:t>127.</w:t>
      </w:r>
      <w:r w:rsidRPr="00AB0343">
        <w:rPr>
          <w:szCs w:val="21"/>
          <w:lang w:val="en-AU"/>
        </w:rPr>
        <w:tab/>
        <w:t xml:space="preserve">Bichler C, Niedermeier M, Fruhauf A, et al. Acute effects of exercise on affective responses, cravings, and heart rate variability in inpatients with alcohol use disorder: A randomised cross-over trial. </w:t>
      </w:r>
      <w:r w:rsidRPr="00AB0343">
        <w:rPr>
          <w:i/>
          <w:szCs w:val="21"/>
          <w:lang w:val="en-AU"/>
        </w:rPr>
        <w:t xml:space="preserve">Mental Health and Physical Activity </w:t>
      </w:r>
      <w:r w:rsidRPr="00AB0343">
        <w:rPr>
          <w:szCs w:val="21"/>
          <w:lang w:val="en-AU"/>
        </w:rPr>
        <w:t xml:space="preserve">2017;13:68-76 </w:t>
      </w:r>
      <w:bookmarkEnd w:id="371"/>
    </w:p>
    <w:p w14:paraId="0455B04B" w14:textId="77777777" w:rsidR="00AB0343" w:rsidRPr="00AB0343" w:rsidRDefault="00AB0343" w:rsidP="00AB0343">
      <w:pPr>
        <w:pStyle w:val="EndNoteBibliography"/>
        <w:spacing w:after="0"/>
        <w:ind w:left="720" w:hanging="720"/>
        <w:rPr>
          <w:szCs w:val="21"/>
          <w:lang w:val="en-AU"/>
        </w:rPr>
      </w:pPr>
      <w:bookmarkStart w:id="372" w:name="_ENREF_128"/>
      <w:r w:rsidRPr="00AB0343">
        <w:rPr>
          <w:b/>
          <w:szCs w:val="21"/>
          <w:lang w:val="en-AU"/>
        </w:rPr>
        <w:t>128.</w:t>
      </w:r>
      <w:r w:rsidRPr="00AB0343">
        <w:rPr>
          <w:szCs w:val="21"/>
          <w:lang w:val="en-AU"/>
        </w:rPr>
        <w:tab/>
        <w:t xml:space="preserve">Tolahunase MR, Sagar R, Faiq M, Dada R. Yoga- and meditation-based lifestyle intervention increases neuroplasticity and reduces severity of major depressive disorder: A randomised controlled trial. </w:t>
      </w:r>
      <w:r w:rsidRPr="00AB0343">
        <w:rPr>
          <w:i/>
          <w:szCs w:val="21"/>
          <w:lang w:val="en-AU"/>
        </w:rPr>
        <w:t xml:space="preserve">Restorative Neurology and Neuroscience. </w:t>
      </w:r>
      <w:r w:rsidRPr="00AB0343">
        <w:rPr>
          <w:szCs w:val="21"/>
          <w:lang w:val="en-AU"/>
        </w:rPr>
        <w:t>2018;36:423-442.</w:t>
      </w:r>
      <w:bookmarkEnd w:id="372"/>
    </w:p>
    <w:p w14:paraId="07173868" w14:textId="77777777" w:rsidR="00AB0343" w:rsidRPr="00AB0343" w:rsidRDefault="00AB0343" w:rsidP="00AB0343">
      <w:pPr>
        <w:pStyle w:val="EndNoteBibliography"/>
        <w:spacing w:after="0"/>
        <w:ind w:left="720" w:hanging="720"/>
        <w:rPr>
          <w:szCs w:val="21"/>
          <w:lang w:val="en-AU"/>
        </w:rPr>
      </w:pPr>
      <w:bookmarkStart w:id="373" w:name="_ENREF_129"/>
      <w:r w:rsidRPr="00AB0343">
        <w:rPr>
          <w:b/>
          <w:szCs w:val="21"/>
          <w:lang w:val="en-AU"/>
        </w:rPr>
        <w:t>129.</w:t>
      </w:r>
      <w:r w:rsidRPr="00AB0343">
        <w:rPr>
          <w:szCs w:val="21"/>
          <w:lang w:val="en-AU"/>
        </w:rPr>
        <w:tab/>
        <w:t xml:space="preserve">Polusny MA, Erbes CR, Thuras P, et al. Mindfulness-based stress reduction for posttraumatic stress disorder among veterans: A randomised clinical trial. </w:t>
      </w:r>
      <w:r w:rsidRPr="00AB0343">
        <w:rPr>
          <w:i/>
          <w:szCs w:val="21"/>
          <w:lang w:val="en-AU"/>
        </w:rPr>
        <w:t xml:space="preserve">Jama. </w:t>
      </w:r>
      <w:r w:rsidRPr="00AB0343">
        <w:rPr>
          <w:szCs w:val="21"/>
          <w:lang w:val="en-AU"/>
        </w:rPr>
        <w:t>2015;314:456-465.</w:t>
      </w:r>
      <w:bookmarkEnd w:id="373"/>
    </w:p>
    <w:p w14:paraId="5892FAF2" w14:textId="77777777" w:rsidR="00AB0343" w:rsidRPr="00AB0343" w:rsidRDefault="00AB0343" w:rsidP="00AB0343">
      <w:pPr>
        <w:pStyle w:val="EndNoteBibliography"/>
        <w:spacing w:after="0"/>
        <w:ind w:left="720" w:hanging="720"/>
        <w:rPr>
          <w:szCs w:val="21"/>
          <w:lang w:val="en-AU"/>
        </w:rPr>
      </w:pPr>
      <w:bookmarkStart w:id="374" w:name="_ENREF_130"/>
      <w:r w:rsidRPr="00AB0343">
        <w:rPr>
          <w:b/>
          <w:szCs w:val="21"/>
          <w:lang w:val="en-AU"/>
        </w:rPr>
        <w:t>130.</w:t>
      </w:r>
      <w:r w:rsidRPr="00AB0343">
        <w:rPr>
          <w:szCs w:val="21"/>
          <w:lang w:val="en-AU"/>
        </w:rPr>
        <w:tab/>
        <w:t>Possemato K, Bergen</w:t>
      </w:r>
      <w:r w:rsidRPr="00AB0343">
        <w:rPr>
          <w:rFonts w:ascii="Cambria Math" w:hAnsi="Cambria Math" w:cs="Cambria Math"/>
          <w:szCs w:val="21"/>
          <w:lang w:val="en-AU"/>
        </w:rPr>
        <w:t>‐</w:t>
      </w:r>
      <w:r w:rsidRPr="00AB0343">
        <w:rPr>
          <w:szCs w:val="21"/>
          <w:lang w:val="en-AU"/>
        </w:rPr>
        <w:t xml:space="preserve">Cico D, Treatman S, Allen C, Wade M, Pigeon W. A randomised clinical trial of primary care brief mindfulness training for veterans with PTSD. </w:t>
      </w:r>
      <w:r w:rsidRPr="00AB0343">
        <w:rPr>
          <w:i/>
          <w:szCs w:val="21"/>
          <w:lang w:val="en-AU"/>
        </w:rPr>
        <w:t xml:space="preserve">Journal of Clinical Psychology. </w:t>
      </w:r>
      <w:r w:rsidRPr="00AB0343">
        <w:rPr>
          <w:szCs w:val="21"/>
          <w:lang w:val="en-AU"/>
        </w:rPr>
        <w:t>2016;72:179-193.</w:t>
      </w:r>
      <w:bookmarkEnd w:id="374"/>
    </w:p>
    <w:p w14:paraId="0FED9FA0" w14:textId="77777777" w:rsidR="00AB0343" w:rsidRPr="00AB0343" w:rsidRDefault="00AB0343" w:rsidP="00AB0343">
      <w:pPr>
        <w:pStyle w:val="EndNoteBibliography"/>
        <w:spacing w:after="0"/>
        <w:ind w:left="720" w:hanging="720"/>
        <w:rPr>
          <w:szCs w:val="21"/>
          <w:lang w:val="en-AU"/>
        </w:rPr>
      </w:pPr>
      <w:bookmarkStart w:id="375" w:name="_ENREF_131"/>
      <w:r w:rsidRPr="00AB0343">
        <w:rPr>
          <w:b/>
          <w:szCs w:val="21"/>
          <w:lang w:val="en-AU"/>
        </w:rPr>
        <w:t>131.</w:t>
      </w:r>
      <w:r w:rsidRPr="00AB0343">
        <w:rPr>
          <w:szCs w:val="21"/>
          <w:lang w:val="en-AU"/>
        </w:rPr>
        <w:tab/>
        <w:t xml:space="preserve">Michalak J, Schultze M, Heidenreich T, Schramm E. A randomised controlled trial on the efficacy of mindfulness-based cognitive therapy and a group version of cognitive behavioral analysis system of psychotherapy for chronically depressed patients. </w:t>
      </w:r>
      <w:r w:rsidRPr="00AB0343">
        <w:rPr>
          <w:i/>
          <w:szCs w:val="21"/>
          <w:lang w:val="en-AU"/>
        </w:rPr>
        <w:t xml:space="preserve">Journal of Consulting and Clinical Psychology. </w:t>
      </w:r>
      <w:r w:rsidRPr="00AB0343">
        <w:rPr>
          <w:szCs w:val="21"/>
          <w:lang w:val="en-AU"/>
        </w:rPr>
        <w:t>2015;83:951-963.</w:t>
      </w:r>
      <w:bookmarkEnd w:id="375"/>
    </w:p>
    <w:p w14:paraId="1334AEC3" w14:textId="77777777" w:rsidR="00AB0343" w:rsidRPr="00AB0343" w:rsidRDefault="00AB0343" w:rsidP="00AB0343">
      <w:pPr>
        <w:pStyle w:val="EndNoteBibliography"/>
        <w:spacing w:after="0"/>
        <w:ind w:left="720" w:hanging="720"/>
        <w:rPr>
          <w:szCs w:val="21"/>
          <w:lang w:val="en-AU"/>
        </w:rPr>
      </w:pPr>
      <w:bookmarkStart w:id="376" w:name="_ENREF_132"/>
      <w:r w:rsidRPr="00AB0343">
        <w:rPr>
          <w:b/>
          <w:szCs w:val="21"/>
          <w:lang w:val="en-AU"/>
        </w:rPr>
        <w:t>132.</w:t>
      </w:r>
      <w:r w:rsidRPr="00AB0343">
        <w:rPr>
          <w:szCs w:val="21"/>
          <w:lang w:val="en-AU"/>
        </w:rPr>
        <w:tab/>
        <w:t xml:space="preserve">Shallcross AJ, Gross JJ, Visvanathan PD, et al. Relapse prevention in major depressive disorder: Mindfulness-based cognitive therapy versus an active control condition. </w:t>
      </w:r>
      <w:r w:rsidRPr="00AB0343">
        <w:rPr>
          <w:i/>
          <w:szCs w:val="21"/>
          <w:lang w:val="en-AU"/>
        </w:rPr>
        <w:t xml:space="preserve">Journal of Consulting and Clinical Psychology. </w:t>
      </w:r>
      <w:r w:rsidRPr="00AB0343">
        <w:rPr>
          <w:szCs w:val="21"/>
          <w:lang w:val="en-AU"/>
        </w:rPr>
        <w:t>2015;83:964-975.</w:t>
      </w:r>
      <w:bookmarkEnd w:id="376"/>
    </w:p>
    <w:p w14:paraId="3184BB2A" w14:textId="77777777" w:rsidR="00AB0343" w:rsidRPr="00AB0343" w:rsidRDefault="00AB0343" w:rsidP="00AB0343">
      <w:pPr>
        <w:pStyle w:val="EndNoteBibliography"/>
        <w:spacing w:after="0"/>
        <w:ind w:left="720" w:hanging="720"/>
        <w:rPr>
          <w:szCs w:val="21"/>
          <w:lang w:val="en-AU"/>
        </w:rPr>
      </w:pPr>
      <w:bookmarkStart w:id="377" w:name="_ENREF_133"/>
      <w:r w:rsidRPr="00AB0343">
        <w:rPr>
          <w:b/>
          <w:szCs w:val="21"/>
          <w:lang w:val="en-AU"/>
        </w:rPr>
        <w:t>133.</w:t>
      </w:r>
      <w:r w:rsidRPr="00AB0343">
        <w:rPr>
          <w:szCs w:val="21"/>
          <w:lang w:val="en-AU"/>
        </w:rPr>
        <w:tab/>
        <w:t xml:space="preserve">Williams JMG, Crane C, Barnhofer T, et al. Mindfulness-based cognitive therapy for preventing relapse in recurrent depression: A randomised dismantling trial. </w:t>
      </w:r>
      <w:r w:rsidRPr="00AB0343">
        <w:rPr>
          <w:i/>
          <w:szCs w:val="21"/>
          <w:lang w:val="en-AU"/>
        </w:rPr>
        <w:t xml:space="preserve">Journal of Consulting and Clinical Psychology. </w:t>
      </w:r>
      <w:r w:rsidRPr="00AB0343">
        <w:rPr>
          <w:szCs w:val="21"/>
          <w:lang w:val="en-AU"/>
        </w:rPr>
        <w:t>2014;82:275-286.</w:t>
      </w:r>
      <w:bookmarkEnd w:id="377"/>
    </w:p>
    <w:p w14:paraId="7CEC7CC5" w14:textId="77777777" w:rsidR="00AB0343" w:rsidRPr="00AB0343" w:rsidRDefault="00AB0343" w:rsidP="00AB0343">
      <w:pPr>
        <w:pStyle w:val="EndNoteBibliography"/>
        <w:spacing w:after="0"/>
        <w:ind w:left="720" w:hanging="720"/>
        <w:rPr>
          <w:szCs w:val="21"/>
          <w:lang w:val="en-AU"/>
        </w:rPr>
      </w:pPr>
      <w:bookmarkStart w:id="378" w:name="_ENREF_134"/>
      <w:r w:rsidRPr="00AB0343">
        <w:rPr>
          <w:b/>
          <w:szCs w:val="21"/>
          <w:lang w:val="en-AU"/>
        </w:rPr>
        <w:t>134.</w:t>
      </w:r>
      <w:r w:rsidRPr="00AB0343">
        <w:rPr>
          <w:szCs w:val="21"/>
          <w:lang w:val="en-AU"/>
        </w:rPr>
        <w:tab/>
        <w:t xml:space="preserve">Tovote KA, Fleer J, Snippe E, et al. Individual mindfulness-based cognitive therapy (MBCT) and cognitive behaviour therapy (CBT) for treating depressive symptoms in patients with diabetes: Results of a randomised controlled trial. </w:t>
      </w:r>
      <w:r w:rsidRPr="00AB0343">
        <w:rPr>
          <w:i/>
          <w:szCs w:val="21"/>
          <w:lang w:val="en-AU"/>
        </w:rPr>
        <w:t xml:space="preserve">Diabetes Care. </w:t>
      </w:r>
      <w:r w:rsidRPr="00AB0343">
        <w:rPr>
          <w:szCs w:val="21"/>
          <w:lang w:val="en-AU"/>
        </w:rPr>
        <w:t>2014;37:2427-2434.</w:t>
      </w:r>
      <w:bookmarkEnd w:id="378"/>
    </w:p>
    <w:p w14:paraId="7FFEECA5" w14:textId="77777777" w:rsidR="00AB0343" w:rsidRPr="00AB0343" w:rsidRDefault="00AB0343" w:rsidP="00AB0343">
      <w:pPr>
        <w:pStyle w:val="EndNoteBibliography"/>
        <w:spacing w:after="0"/>
        <w:ind w:left="720" w:hanging="720"/>
        <w:rPr>
          <w:szCs w:val="21"/>
          <w:lang w:val="en-AU"/>
        </w:rPr>
      </w:pPr>
      <w:bookmarkStart w:id="379" w:name="_ENREF_135"/>
      <w:r w:rsidRPr="00AB0343">
        <w:rPr>
          <w:b/>
          <w:szCs w:val="21"/>
          <w:lang w:val="en-AU"/>
        </w:rPr>
        <w:t>135.</w:t>
      </w:r>
      <w:r w:rsidRPr="00AB0343">
        <w:rPr>
          <w:szCs w:val="21"/>
          <w:lang w:val="en-AU"/>
        </w:rPr>
        <w:tab/>
        <w:t xml:space="preserve">Arch JJ, Ayers CR, Baker A, Almklov E, Dean DJ, Craske MG. Randomised clinical trial of adapted mindfulness-based stress reduction versus group cognitive behavioral therapy for heterogeneous anxiety disorders. </w:t>
      </w:r>
      <w:r w:rsidRPr="00AB0343">
        <w:rPr>
          <w:i/>
          <w:szCs w:val="21"/>
          <w:lang w:val="en-AU"/>
        </w:rPr>
        <w:t xml:space="preserve">Behaviour Research and Therapy. </w:t>
      </w:r>
      <w:r w:rsidRPr="00AB0343">
        <w:rPr>
          <w:szCs w:val="21"/>
          <w:lang w:val="en-AU"/>
        </w:rPr>
        <w:t>2013;51:185-196.</w:t>
      </w:r>
      <w:bookmarkEnd w:id="379"/>
    </w:p>
    <w:p w14:paraId="00F32870" w14:textId="77777777" w:rsidR="00AB0343" w:rsidRPr="00AB0343" w:rsidRDefault="00AB0343" w:rsidP="00AB0343">
      <w:pPr>
        <w:pStyle w:val="EndNoteBibliography"/>
        <w:spacing w:after="0"/>
        <w:ind w:left="720" w:hanging="720"/>
        <w:rPr>
          <w:szCs w:val="21"/>
          <w:lang w:val="en-AU"/>
        </w:rPr>
      </w:pPr>
      <w:bookmarkStart w:id="380" w:name="_ENREF_136"/>
      <w:r w:rsidRPr="00AB0343">
        <w:rPr>
          <w:b/>
          <w:szCs w:val="21"/>
          <w:lang w:val="en-AU"/>
        </w:rPr>
        <w:t>136.</w:t>
      </w:r>
      <w:r w:rsidRPr="00AB0343">
        <w:rPr>
          <w:szCs w:val="21"/>
          <w:lang w:val="en-AU"/>
        </w:rPr>
        <w:tab/>
        <w:t xml:space="preserve">Goldin PR, Morrison A, Jazaieri H, Brozovich F, Heimberg R, Gross JJ. Group CBT versus MBSR for social anxiety disorder: A randomised controlled trial. </w:t>
      </w:r>
      <w:r w:rsidRPr="00AB0343">
        <w:rPr>
          <w:i/>
          <w:szCs w:val="21"/>
          <w:lang w:val="en-AU"/>
        </w:rPr>
        <w:t xml:space="preserve">Journal of Consulting and Clinical Psychology. </w:t>
      </w:r>
      <w:r w:rsidRPr="00AB0343">
        <w:rPr>
          <w:szCs w:val="21"/>
          <w:lang w:val="en-AU"/>
        </w:rPr>
        <w:t>2016;84(5):427-437.</w:t>
      </w:r>
      <w:bookmarkEnd w:id="380"/>
    </w:p>
    <w:p w14:paraId="054DBFF6" w14:textId="77777777" w:rsidR="00AB0343" w:rsidRPr="00AB0343" w:rsidRDefault="00AB0343" w:rsidP="00AB0343">
      <w:pPr>
        <w:pStyle w:val="EndNoteBibliography"/>
        <w:spacing w:after="0"/>
        <w:ind w:left="720" w:hanging="720"/>
        <w:rPr>
          <w:szCs w:val="21"/>
          <w:lang w:val="en-AU"/>
        </w:rPr>
      </w:pPr>
      <w:bookmarkStart w:id="381" w:name="_ENREF_137"/>
      <w:r w:rsidRPr="00AB0343">
        <w:rPr>
          <w:b/>
          <w:szCs w:val="21"/>
          <w:lang w:val="en-AU"/>
        </w:rPr>
        <w:t>137.</w:t>
      </w:r>
      <w:r w:rsidRPr="00AB0343">
        <w:rPr>
          <w:szCs w:val="21"/>
          <w:lang w:val="en-AU"/>
        </w:rPr>
        <w:tab/>
        <w:t xml:space="preserve">Hoge EA, Bui E, Marques L, et al. Randomised controlled trial of mindfulness meditation for generalised anxiety disorder: Effects on anxiety and stress reactivity. </w:t>
      </w:r>
      <w:r w:rsidRPr="00AB0343">
        <w:rPr>
          <w:i/>
          <w:szCs w:val="21"/>
          <w:lang w:val="en-AU"/>
        </w:rPr>
        <w:t xml:space="preserve">The Journal of Clinical Psychiatry. </w:t>
      </w:r>
      <w:r w:rsidRPr="00AB0343">
        <w:rPr>
          <w:szCs w:val="21"/>
          <w:lang w:val="en-AU"/>
        </w:rPr>
        <w:t>2013;74:786-792.</w:t>
      </w:r>
      <w:bookmarkEnd w:id="381"/>
    </w:p>
    <w:p w14:paraId="20479A09" w14:textId="77777777" w:rsidR="00AB0343" w:rsidRPr="00AB0343" w:rsidRDefault="00AB0343" w:rsidP="00AB0343">
      <w:pPr>
        <w:pStyle w:val="EndNoteBibliography"/>
        <w:spacing w:after="0"/>
        <w:ind w:left="720" w:hanging="720"/>
        <w:rPr>
          <w:szCs w:val="21"/>
          <w:lang w:val="en-AU"/>
        </w:rPr>
      </w:pPr>
      <w:bookmarkStart w:id="382" w:name="_ENREF_138"/>
      <w:r w:rsidRPr="00AB0343">
        <w:rPr>
          <w:b/>
          <w:szCs w:val="21"/>
          <w:lang w:val="en-AU"/>
        </w:rPr>
        <w:t>138.</w:t>
      </w:r>
      <w:r w:rsidRPr="00AB0343">
        <w:rPr>
          <w:szCs w:val="21"/>
          <w:lang w:val="en-AU"/>
        </w:rPr>
        <w:tab/>
        <w:t xml:space="preserve">Kocovski NL, Fleming JE, Hawley LL, Huta V, Antony MM. Mindfulness and acceptance-based group therapy versus traditional cognitive behavioral group therapy for social anxiety disorder: A randomised controlled trial. </w:t>
      </w:r>
      <w:r w:rsidRPr="00AB0343">
        <w:rPr>
          <w:i/>
          <w:szCs w:val="21"/>
          <w:lang w:val="en-AU"/>
        </w:rPr>
        <w:t xml:space="preserve">Behaviour Research and Therapy. </w:t>
      </w:r>
      <w:r w:rsidRPr="00AB0343">
        <w:rPr>
          <w:szCs w:val="21"/>
          <w:lang w:val="en-AU"/>
        </w:rPr>
        <w:t>2013;51:889-898.</w:t>
      </w:r>
      <w:bookmarkEnd w:id="382"/>
    </w:p>
    <w:p w14:paraId="615F19AF" w14:textId="77777777" w:rsidR="00AB0343" w:rsidRPr="00AB0343" w:rsidRDefault="00AB0343" w:rsidP="00AB0343">
      <w:pPr>
        <w:pStyle w:val="EndNoteBibliography"/>
        <w:spacing w:after="0"/>
        <w:ind w:left="720" w:hanging="720"/>
        <w:rPr>
          <w:szCs w:val="21"/>
          <w:lang w:val="en-AU"/>
        </w:rPr>
      </w:pPr>
      <w:bookmarkStart w:id="383" w:name="_ENREF_139"/>
      <w:r w:rsidRPr="00AB0343">
        <w:rPr>
          <w:b/>
          <w:szCs w:val="21"/>
          <w:lang w:val="en-AU"/>
        </w:rPr>
        <w:t>139.</w:t>
      </w:r>
      <w:r w:rsidRPr="00AB0343">
        <w:rPr>
          <w:szCs w:val="21"/>
          <w:lang w:val="en-AU"/>
        </w:rPr>
        <w:tab/>
        <w:t xml:space="preserve">Wong SYS, Yip BHK, Mak WWS, et al. Mindfulness-based cognitive therapy v. group psychoeducation for people with generalised anxiety disorder: Randomised controlled trial. </w:t>
      </w:r>
      <w:r w:rsidRPr="00AB0343">
        <w:rPr>
          <w:i/>
          <w:szCs w:val="21"/>
          <w:lang w:val="en-AU"/>
        </w:rPr>
        <w:t xml:space="preserve">The British Journal of Psychiatry. </w:t>
      </w:r>
      <w:r w:rsidRPr="00AB0343">
        <w:rPr>
          <w:szCs w:val="21"/>
          <w:lang w:val="en-AU"/>
        </w:rPr>
        <w:t>2016;209:68-75.</w:t>
      </w:r>
      <w:bookmarkEnd w:id="383"/>
    </w:p>
    <w:p w14:paraId="0EDCB9BA" w14:textId="77777777" w:rsidR="00AB0343" w:rsidRPr="00AB0343" w:rsidRDefault="00AB0343" w:rsidP="00AB0343">
      <w:pPr>
        <w:pStyle w:val="EndNoteBibliography"/>
        <w:spacing w:after="0"/>
        <w:ind w:left="720" w:hanging="720"/>
        <w:rPr>
          <w:szCs w:val="21"/>
          <w:lang w:val="en-AU"/>
        </w:rPr>
      </w:pPr>
      <w:bookmarkStart w:id="384" w:name="_ENREF_140"/>
      <w:r w:rsidRPr="00AB0343">
        <w:rPr>
          <w:b/>
          <w:szCs w:val="21"/>
          <w:lang w:val="en-AU"/>
        </w:rPr>
        <w:lastRenderedPageBreak/>
        <w:t>140.</w:t>
      </w:r>
      <w:r w:rsidRPr="00AB0343">
        <w:rPr>
          <w:szCs w:val="21"/>
          <w:lang w:val="en-AU"/>
        </w:rPr>
        <w:tab/>
        <w:t xml:space="preserve">Sundquist J, Lilja Å, Palmér K, et al. Mindfulness group therapy in primary care patients with depression, anxiety and stress and adjustment disorders: Randomised controlled trial. </w:t>
      </w:r>
      <w:r w:rsidRPr="00AB0343">
        <w:rPr>
          <w:i/>
          <w:szCs w:val="21"/>
          <w:lang w:val="en-AU"/>
        </w:rPr>
        <w:t xml:space="preserve">The British Journal of Psychiatry. </w:t>
      </w:r>
      <w:r w:rsidRPr="00AB0343">
        <w:rPr>
          <w:szCs w:val="21"/>
          <w:lang w:val="en-AU"/>
        </w:rPr>
        <w:t>2015;206:128-135.</w:t>
      </w:r>
      <w:bookmarkEnd w:id="384"/>
    </w:p>
    <w:p w14:paraId="56A5F34C" w14:textId="77777777" w:rsidR="00AB0343" w:rsidRPr="00AB0343" w:rsidRDefault="00AB0343" w:rsidP="00AB0343">
      <w:pPr>
        <w:pStyle w:val="EndNoteBibliography"/>
        <w:spacing w:after="0"/>
        <w:ind w:left="720" w:hanging="720"/>
        <w:rPr>
          <w:szCs w:val="21"/>
          <w:lang w:val="en-AU"/>
        </w:rPr>
      </w:pPr>
      <w:bookmarkStart w:id="385" w:name="_ENREF_141"/>
      <w:r w:rsidRPr="00AB0343">
        <w:rPr>
          <w:b/>
          <w:szCs w:val="21"/>
          <w:lang w:val="en-AU"/>
        </w:rPr>
        <w:t>141.</w:t>
      </w:r>
      <w:r w:rsidRPr="00AB0343">
        <w:rPr>
          <w:szCs w:val="21"/>
          <w:lang w:val="en-AU"/>
        </w:rPr>
        <w:tab/>
        <w:t xml:space="preserve">Garland EL, Gaylord SA, Boettiger CA, Howard MO. Mindfulness training modifies cognitive, affective, and physiological mechanisms implicated in alcohol dependence: Results of a randomised controlled pilot trial. </w:t>
      </w:r>
      <w:r w:rsidRPr="00AB0343">
        <w:rPr>
          <w:i/>
          <w:szCs w:val="21"/>
          <w:lang w:val="en-AU"/>
        </w:rPr>
        <w:t xml:space="preserve">Journal of Psychoactive Drugs. </w:t>
      </w:r>
      <w:r w:rsidRPr="00AB0343">
        <w:rPr>
          <w:szCs w:val="21"/>
          <w:lang w:val="en-AU"/>
        </w:rPr>
        <w:t>2010;42(2):177-192.</w:t>
      </w:r>
      <w:bookmarkEnd w:id="385"/>
    </w:p>
    <w:p w14:paraId="4C7FB220" w14:textId="77777777" w:rsidR="00AB0343" w:rsidRPr="00AB0343" w:rsidRDefault="00AB0343" w:rsidP="00AB0343">
      <w:pPr>
        <w:pStyle w:val="EndNoteBibliography"/>
        <w:spacing w:after="0"/>
        <w:ind w:left="720" w:hanging="720"/>
        <w:rPr>
          <w:szCs w:val="21"/>
          <w:lang w:val="en-AU"/>
        </w:rPr>
      </w:pPr>
      <w:bookmarkStart w:id="386" w:name="_ENREF_142"/>
      <w:r w:rsidRPr="00AB0343">
        <w:rPr>
          <w:b/>
          <w:szCs w:val="21"/>
          <w:lang w:val="en-AU"/>
        </w:rPr>
        <w:t>142.</w:t>
      </w:r>
      <w:r w:rsidRPr="00AB0343">
        <w:rPr>
          <w:szCs w:val="21"/>
          <w:lang w:val="en-AU"/>
        </w:rPr>
        <w:tab/>
        <w:t xml:space="preserve">Garland EL, Roberts-Lewis A, Tronnier CD, Graves R, Kelley K. Mindfulness-oriented recovery enhancement versus CBT for co-occurring substance dependence, traumatic stress, and psychiatric disorders: Proximal outcomes from a pragmatic randomised trial. </w:t>
      </w:r>
      <w:r w:rsidRPr="00AB0343">
        <w:rPr>
          <w:i/>
          <w:szCs w:val="21"/>
          <w:lang w:val="en-AU"/>
        </w:rPr>
        <w:t xml:space="preserve">Behaviour Research and Therapy. </w:t>
      </w:r>
      <w:r w:rsidRPr="00AB0343">
        <w:rPr>
          <w:szCs w:val="21"/>
          <w:lang w:val="en-AU"/>
        </w:rPr>
        <w:t>2016;77:7-16.</w:t>
      </w:r>
      <w:bookmarkEnd w:id="386"/>
    </w:p>
    <w:p w14:paraId="6BA52708" w14:textId="77777777" w:rsidR="00AB0343" w:rsidRPr="00AB0343" w:rsidRDefault="00AB0343" w:rsidP="00AB0343">
      <w:pPr>
        <w:pStyle w:val="EndNoteBibliography"/>
        <w:spacing w:after="0"/>
        <w:ind w:left="720" w:hanging="720"/>
        <w:rPr>
          <w:szCs w:val="21"/>
          <w:lang w:val="en-AU"/>
        </w:rPr>
      </w:pPr>
      <w:bookmarkStart w:id="387" w:name="_ENREF_143"/>
      <w:r w:rsidRPr="00AB0343">
        <w:rPr>
          <w:b/>
          <w:szCs w:val="21"/>
          <w:lang w:val="en-AU"/>
        </w:rPr>
        <w:t>143.</w:t>
      </w:r>
      <w:r w:rsidRPr="00AB0343">
        <w:rPr>
          <w:szCs w:val="21"/>
          <w:lang w:val="en-AU"/>
        </w:rPr>
        <w:tab/>
        <w:t xml:space="preserve">Zgierska AE, Shapiro J, Burzinski CA, Lerner F, Goodman-Strenski V. Maintaining treatment fidelity of mindfulness-based relapse prevention intervention for alcohol dependence: A randomised controlled trial experience. </w:t>
      </w:r>
      <w:r w:rsidRPr="00AB0343">
        <w:rPr>
          <w:i/>
          <w:szCs w:val="21"/>
          <w:lang w:val="en-AU"/>
        </w:rPr>
        <w:t xml:space="preserve">Evidence-Based Complementary and Alternative Medicine. </w:t>
      </w:r>
      <w:r w:rsidRPr="00AB0343">
        <w:rPr>
          <w:szCs w:val="21"/>
          <w:lang w:val="en-AU"/>
        </w:rPr>
        <w:t>2017;2017:Article ID 9716586.</w:t>
      </w:r>
      <w:bookmarkEnd w:id="387"/>
    </w:p>
    <w:p w14:paraId="7252F521" w14:textId="77777777" w:rsidR="00AB0343" w:rsidRPr="00AB0343" w:rsidRDefault="00AB0343" w:rsidP="00AB0343">
      <w:pPr>
        <w:pStyle w:val="EndNoteBibliography"/>
        <w:spacing w:after="0"/>
        <w:ind w:left="720" w:hanging="720"/>
        <w:rPr>
          <w:szCs w:val="21"/>
          <w:lang w:val="en-AU"/>
        </w:rPr>
      </w:pPr>
      <w:bookmarkStart w:id="388" w:name="_ENREF_144"/>
      <w:r w:rsidRPr="00AB0343">
        <w:rPr>
          <w:b/>
          <w:szCs w:val="21"/>
          <w:lang w:val="en-AU"/>
        </w:rPr>
        <w:t>144.</w:t>
      </w:r>
      <w:r w:rsidRPr="00AB0343">
        <w:rPr>
          <w:szCs w:val="21"/>
          <w:lang w:val="en-AU"/>
        </w:rPr>
        <w:tab/>
        <w:t xml:space="preserve">van der Kolk BA, Stone L, West J, et al. Yoga as an adjunctive treatment for posttraumatic stress disorder: A randomised controlled trial. </w:t>
      </w:r>
      <w:r w:rsidRPr="00AB0343">
        <w:rPr>
          <w:i/>
          <w:szCs w:val="21"/>
          <w:lang w:val="en-AU"/>
        </w:rPr>
        <w:t xml:space="preserve">Journal of Clinical Psychiatry. </w:t>
      </w:r>
      <w:r w:rsidRPr="00AB0343">
        <w:rPr>
          <w:szCs w:val="21"/>
          <w:lang w:val="en-AU"/>
        </w:rPr>
        <w:t>2014;75(6):e559-e565.</w:t>
      </w:r>
      <w:bookmarkEnd w:id="388"/>
    </w:p>
    <w:p w14:paraId="2FC38902" w14:textId="77777777" w:rsidR="00AB0343" w:rsidRPr="00AB0343" w:rsidRDefault="00AB0343" w:rsidP="00AB0343">
      <w:pPr>
        <w:pStyle w:val="EndNoteBibliography"/>
        <w:spacing w:after="0"/>
        <w:ind w:left="720" w:hanging="720"/>
        <w:rPr>
          <w:szCs w:val="21"/>
          <w:lang w:val="en-AU"/>
        </w:rPr>
      </w:pPr>
      <w:bookmarkStart w:id="389" w:name="_ENREF_145"/>
      <w:r w:rsidRPr="00AB0343">
        <w:rPr>
          <w:b/>
          <w:szCs w:val="21"/>
          <w:lang w:val="en-AU"/>
        </w:rPr>
        <w:t>145.</w:t>
      </w:r>
      <w:r w:rsidRPr="00AB0343">
        <w:rPr>
          <w:szCs w:val="21"/>
          <w:lang w:val="en-AU"/>
        </w:rPr>
        <w:tab/>
        <w:t xml:space="preserve">Sarubin N, Nothdurfter C, Schüle C, et al. The influence of Hatha yoga as an add-on treatment in major depression on hypothalamic–pituitary–adrenal-axis activity: A randomised trial. </w:t>
      </w:r>
      <w:r w:rsidRPr="00AB0343">
        <w:rPr>
          <w:i/>
          <w:szCs w:val="21"/>
          <w:lang w:val="en-AU"/>
        </w:rPr>
        <w:t xml:space="preserve">Journal of Psychiatric Research. </w:t>
      </w:r>
      <w:r w:rsidRPr="00AB0343">
        <w:rPr>
          <w:szCs w:val="21"/>
          <w:lang w:val="en-AU"/>
        </w:rPr>
        <w:t>2014;53:76-83.</w:t>
      </w:r>
      <w:bookmarkEnd w:id="389"/>
    </w:p>
    <w:p w14:paraId="3C83E62C" w14:textId="77777777" w:rsidR="00AB0343" w:rsidRPr="00AB0343" w:rsidRDefault="00AB0343" w:rsidP="00AB0343">
      <w:pPr>
        <w:pStyle w:val="EndNoteBibliography"/>
        <w:spacing w:after="0"/>
        <w:ind w:left="720" w:hanging="720"/>
        <w:rPr>
          <w:szCs w:val="21"/>
          <w:lang w:val="en-AU"/>
        </w:rPr>
      </w:pPr>
      <w:bookmarkStart w:id="390" w:name="_ENREF_146"/>
      <w:r w:rsidRPr="00AB0343">
        <w:rPr>
          <w:b/>
          <w:szCs w:val="21"/>
          <w:lang w:val="en-AU"/>
        </w:rPr>
        <w:t>146.</w:t>
      </w:r>
      <w:r w:rsidRPr="00AB0343">
        <w:rPr>
          <w:szCs w:val="21"/>
          <w:lang w:val="en-AU"/>
        </w:rPr>
        <w:tab/>
        <w:t xml:space="preserve">Sharma A, Barrett MS, Cucchiara AJ, Gooneratne NS, Thase ME. A breathing-based meditation intervention for patients with major depressive disorder following inadequate response to antidepressants: A randomised pilot study. </w:t>
      </w:r>
      <w:r w:rsidRPr="00AB0343">
        <w:rPr>
          <w:i/>
          <w:szCs w:val="21"/>
          <w:lang w:val="en-AU"/>
        </w:rPr>
        <w:t xml:space="preserve">The Journal of Clinical Psychiatry. </w:t>
      </w:r>
      <w:r w:rsidRPr="00AB0343">
        <w:rPr>
          <w:szCs w:val="21"/>
          <w:lang w:val="en-AU"/>
        </w:rPr>
        <w:t>2017;78:e59-e63.</w:t>
      </w:r>
      <w:bookmarkEnd w:id="390"/>
    </w:p>
    <w:p w14:paraId="629DCA29" w14:textId="77777777" w:rsidR="00AB0343" w:rsidRPr="00AB0343" w:rsidRDefault="00AB0343" w:rsidP="00AB0343">
      <w:pPr>
        <w:pStyle w:val="EndNoteBibliography"/>
        <w:spacing w:after="0"/>
        <w:ind w:left="720" w:hanging="720"/>
        <w:rPr>
          <w:szCs w:val="21"/>
          <w:lang w:val="en-AU"/>
        </w:rPr>
      </w:pPr>
      <w:bookmarkStart w:id="391" w:name="_ENREF_147"/>
      <w:r w:rsidRPr="00AB0343">
        <w:rPr>
          <w:b/>
          <w:szCs w:val="21"/>
          <w:lang w:val="en-AU"/>
        </w:rPr>
        <w:t>147.</w:t>
      </w:r>
      <w:r w:rsidRPr="00AB0343">
        <w:rPr>
          <w:szCs w:val="21"/>
          <w:lang w:val="en-AU"/>
        </w:rPr>
        <w:tab/>
        <w:t xml:space="preserve">Uebelacker LA, Tremont G, Gillette L, et al. Adjunctive yoga v. health education for persistent major depression: A randomised controlled trial. </w:t>
      </w:r>
      <w:r w:rsidRPr="00AB0343">
        <w:rPr>
          <w:i/>
          <w:szCs w:val="21"/>
          <w:lang w:val="en-AU"/>
        </w:rPr>
        <w:t xml:space="preserve">Psychological Medicine. </w:t>
      </w:r>
      <w:r w:rsidRPr="00AB0343">
        <w:rPr>
          <w:szCs w:val="21"/>
          <w:lang w:val="en-AU"/>
        </w:rPr>
        <w:t>2017;47:2130-2142.</w:t>
      </w:r>
      <w:bookmarkEnd w:id="391"/>
    </w:p>
    <w:p w14:paraId="54F7BF94" w14:textId="77777777" w:rsidR="00AB0343" w:rsidRPr="00AB0343" w:rsidRDefault="00AB0343" w:rsidP="00AB0343">
      <w:pPr>
        <w:pStyle w:val="EndNoteBibliography"/>
        <w:spacing w:after="0"/>
        <w:ind w:left="720" w:hanging="720"/>
        <w:rPr>
          <w:szCs w:val="21"/>
          <w:lang w:val="en-AU"/>
        </w:rPr>
      </w:pPr>
      <w:bookmarkStart w:id="392" w:name="_ENREF_148"/>
      <w:r w:rsidRPr="00AB0343">
        <w:rPr>
          <w:b/>
          <w:szCs w:val="21"/>
          <w:lang w:val="en-AU"/>
        </w:rPr>
        <w:t>148.</w:t>
      </w:r>
      <w:r w:rsidRPr="00AB0343">
        <w:rPr>
          <w:szCs w:val="21"/>
          <w:lang w:val="en-AU"/>
        </w:rPr>
        <w:tab/>
        <w:t>Niemi M, Kiel S, Allebeck P, Hoan LT. Community</w:t>
      </w:r>
      <w:r w:rsidRPr="00AB0343">
        <w:rPr>
          <w:rFonts w:ascii="Cambria Math" w:hAnsi="Cambria Math" w:cs="Cambria Math"/>
          <w:szCs w:val="21"/>
          <w:lang w:val="en-AU"/>
        </w:rPr>
        <w:t>‐</w:t>
      </w:r>
      <w:r w:rsidRPr="00AB0343">
        <w:rPr>
          <w:szCs w:val="21"/>
          <w:lang w:val="en-AU"/>
        </w:rPr>
        <w:t>based intervention for depression management at the primary care level in Ha Nam Province, Vietnam: A cluster</w:t>
      </w:r>
      <w:r w:rsidRPr="00AB0343">
        <w:rPr>
          <w:rFonts w:ascii="Cambria Math" w:hAnsi="Cambria Math" w:cs="Cambria Math"/>
          <w:szCs w:val="21"/>
          <w:lang w:val="en-AU"/>
        </w:rPr>
        <w:t>‐</w:t>
      </w:r>
      <w:r w:rsidRPr="00AB0343">
        <w:rPr>
          <w:szCs w:val="21"/>
          <w:lang w:val="en-AU"/>
        </w:rPr>
        <w:t xml:space="preserve">randomised controlled trial. </w:t>
      </w:r>
      <w:r w:rsidRPr="00AB0343">
        <w:rPr>
          <w:i/>
          <w:szCs w:val="21"/>
          <w:lang w:val="en-AU"/>
        </w:rPr>
        <w:t xml:space="preserve">Tropical Medicine and International Health. </w:t>
      </w:r>
      <w:r w:rsidRPr="00AB0343">
        <w:rPr>
          <w:szCs w:val="21"/>
          <w:lang w:val="en-AU"/>
        </w:rPr>
        <w:t>2016;21:654-661.</w:t>
      </w:r>
      <w:bookmarkEnd w:id="392"/>
    </w:p>
    <w:p w14:paraId="5BB2B1EA" w14:textId="77777777" w:rsidR="00AB0343" w:rsidRPr="00AB0343" w:rsidRDefault="00AB0343" w:rsidP="00AB0343">
      <w:pPr>
        <w:pStyle w:val="EndNoteBibliography"/>
        <w:spacing w:after="0"/>
        <w:ind w:left="720" w:hanging="720"/>
        <w:rPr>
          <w:szCs w:val="21"/>
          <w:lang w:val="en-AU"/>
        </w:rPr>
      </w:pPr>
      <w:bookmarkStart w:id="393" w:name="_ENREF_149"/>
      <w:r w:rsidRPr="00AB0343">
        <w:rPr>
          <w:b/>
          <w:szCs w:val="21"/>
          <w:lang w:val="en-AU"/>
        </w:rPr>
        <w:t>149.</w:t>
      </w:r>
      <w:r w:rsidRPr="00AB0343">
        <w:rPr>
          <w:szCs w:val="21"/>
          <w:lang w:val="en-AU"/>
        </w:rPr>
        <w:tab/>
        <w:t xml:space="preserve">Hallgren M, Romberg K, Bakshi A-S, Andréasson S. Yoga as an adjunct treatment for alcohol dependence: A pilot study. </w:t>
      </w:r>
      <w:r w:rsidRPr="00AB0343">
        <w:rPr>
          <w:i/>
          <w:szCs w:val="21"/>
          <w:lang w:val="en-AU"/>
        </w:rPr>
        <w:t xml:space="preserve">Complementary Therapies in Medicine. </w:t>
      </w:r>
      <w:r w:rsidRPr="00AB0343">
        <w:rPr>
          <w:szCs w:val="21"/>
          <w:lang w:val="en-AU"/>
        </w:rPr>
        <w:t>2014;22(3):441-445.</w:t>
      </w:r>
      <w:bookmarkEnd w:id="393"/>
    </w:p>
    <w:p w14:paraId="27F05201" w14:textId="77777777" w:rsidR="00AB0343" w:rsidRPr="00AB0343" w:rsidRDefault="00AB0343" w:rsidP="00AB0343">
      <w:pPr>
        <w:pStyle w:val="EndNoteBibliography"/>
        <w:spacing w:after="0"/>
        <w:ind w:left="720" w:hanging="720"/>
        <w:rPr>
          <w:szCs w:val="21"/>
          <w:lang w:val="en-AU"/>
        </w:rPr>
      </w:pPr>
      <w:bookmarkStart w:id="394" w:name="_ENREF_150"/>
      <w:r w:rsidRPr="00AB0343">
        <w:rPr>
          <w:b/>
          <w:szCs w:val="21"/>
          <w:lang w:val="en-AU"/>
        </w:rPr>
        <w:t>150.</w:t>
      </w:r>
      <w:r w:rsidRPr="00AB0343">
        <w:rPr>
          <w:szCs w:val="21"/>
          <w:lang w:val="en-AU"/>
        </w:rPr>
        <w:tab/>
        <w:t xml:space="preserve">Jasbi M, Sadeghi Bahmani D, Karami G, et al. Influence of adjuvant mindfulness-based cognitive therapy (MBCT) on symptoms of post-traumatic stress disorder (PTSD) in veterans – results from a randomised control study. </w:t>
      </w:r>
      <w:r w:rsidRPr="00AB0343">
        <w:rPr>
          <w:i/>
          <w:szCs w:val="21"/>
          <w:lang w:val="en-AU"/>
        </w:rPr>
        <w:t xml:space="preserve">Cognitive Behaviour Therapy. </w:t>
      </w:r>
      <w:r w:rsidRPr="00AB0343">
        <w:rPr>
          <w:szCs w:val="21"/>
          <w:lang w:val="en-AU"/>
        </w:rPr>
        <w:t>2018;47:431-446.</w:t>
      </w:r>
      <w:bookmarkEnd w:id="394"/>
    </w:p>
    <w:p w14:paraId="0100D7D6" w14:textId="77777777" w:rsidR="00AB0343" w:rsidRPr="00AB0343" w:rsidRDefault="00AB0343" w:rsidP="00AB0343">
      <w:pPr>
        <w:pStyle w:val="EndNoteBibliography"/>
        <w:spacing w:after="0"/>
        <w:ind w:left="720" w:hanging="720"/>
        <w:rPr>
          <w:szCs w:val="21"/>
          <w:lang w:val="en-AU"/>
        </w:rPr>
      </w:pPr>
      <w:bookmarkStart w:id="395" w:name="_ENREF_151"/>
      <w:r w:rsidRPr="00AB0343">
        <w:rPr>
          <w:b/>
          <w:szCs w:val="21"/>
          <w:lang w:val="en-AU"/>
        </w:rPr>
        <w:t>151.</w:t>
      </w:r>
      <w:r w:rsidRPr="00AB0343">
        <w:rPr>
          <w:szCs w:val="21"/>
          <w:lang w:val="en-AU"/>
        </w:rPr>
        <w:tab/>
        <w:t xml:space="preserve">Kuyken W, Hayes R, Barrett B, et al. Effectiveness and cost-effectiveness of mindfulness-based cognitive therapy compared with maintenance antidepressant treatment in the prevention of depressive relapse or recurrence (PREVENT): A randomised controlled trial. </w:t>
      </w:r>
      <w:r w:rsidRPr="00AB0343">
        <w:rPr>
          <w:i/>
          <w:szCs w:val="21"/>
          <w:lang w:val="en-AU"/>
        </w:rPr>
        <w:t xml:space="preserve">The Lancet. </w:t>
      </w:r>
      <w:r w:rsidRPr="00AB0343">
        <w:rPr>
          <w:szCs w:val="21"/>
          <w:lang w:val="en-AU"/>
        </w:rPr>
        <w:t>2015;386:63-73.</w:t>
      </w:r>
      <w:bookmarkEnd w:id="395"/>
    </w:p>
    <w:p w14:paraId="7782EC01" w14:textId="77777777" w:rsidR="00AB0343" w:rsidRPr="00AB0343" w:rsidRDefault="00AB0343" w:rsidP="00AB0343">
      <w:pPr>
        <w:pStyle w:val="EndNoteBibliography"/>
        <w:spacing w:after="0"/>
        <w:ind w:left="720" w:hanging="720"/>
        <w:rPr>
          <w:szCs w:val="21"/>
          <w:lang w:val="en-AU"/>
        </w:rPr>
      </w:pPr>
      <w:bookmarkStart w:id="396" w:name="_ENREF_152"/>
      <w:r w:rsidRPr="00AB0343">
        <w:rPr>
          <w:b/>
          <w:szCs w:val="21"/>
          <w:lang w:val="en-AU"/>
        </w:rPr>
        <w:lastRenderedPageBreak/>
        <w:t>152.</w:t>
      </w:r>
      <w:r w:rsidRPr="00AB0343">
        <w:rPr>
          <w:szCs w:val="21"/>
          <w:lang w:val="en-AU"/>
        </w:rPr>
        <w:tab/>
        <w:t xml:space="preserve">Eisendrath SJ, Gillung E, Delucchi KL, et al. A randomised controlled trial of mindfulness-based cognitive therapy for treatment-resistant depression. </w:t>
      </w:r>
      <w:r w:rsidRPr="00AB0343">
        <w:rPr>
          <w:i/>
          <w:szCs w:val="21"/>
          <w:lang w:val="en-AU"/>
        </w:rPr>
        <w:t xml:space="preserve">Psychotherapy and psychosomatics. </w:t>
      </w:r>
      <w:r w:rsidRPr="00AB0343">
        <w:rPr>
          <w:szCs w:val="21"/>
          <w:lang w:val="en-AU"/>
        </w:rPr>
        <w:t>2016;85(2):99-110.</w:t>
      </w:r>
      <w:bookmarkEnd w:id="396"/>
    </w:p>
    <w:p w14:paraId="1F73DB5B" w14:textId="77777777" w:rsidR="00AB0343" w:rsidRPr="00AB0343" w:rsidRDefault="00AB0343" w:rsidP="00AB0343">
      <w:pPr>
        <w:pStyle w:val="EndNoteBibliography"/>
        <w:spacing w:after="0"/>
        <w:ind w:left="720" w:hanging="720"/>
        <w:rPr>
          <w:szCs w:val="21"/>
          <w:lang w:val="en-AU"/>
        </w:rPr>
      </w:pPr>
      <w:bookmarkStart w:id="397" w:name="_ENREF_153"/>
      <w:r w:rsidRPr="00AB0343">
        <w:rPr>
          <w:b/>
          <w:szCs w:val="21"/>
          <w:lang w:val="en-AU"/>
        </w:rPr>
        <w:t>153.</w:t>
      </w:r>
      <w:r w:rsidRPr="00AB0343">
        <w:rPr>
          <w:szCs w:val="21"/>
          <w:lang w:val="en-AU"/>
        </w:rPr>
        <w:tab/>
        <w:t xml:space="preserve">Huijbers MJ, Spinhoven P, Spijker J, et al. Adding mindfulness-based cognitive therapy to maintenance antidepressant medication for prevention of relapse/recurrence in major depressive disorder: Randomised controlled trial. </w:t>
      </w:r>
      <w:r w:rsidRPr="00AB0343">
        <w:rPr>
          <w:i/>
          <w:szCs w:val="21"/>
          <w:lang w:val="en-AU"/>
        </w:rPr>
        <w:t xml:space="preserve">Journal of Affective Disorders. </w:t>
      </w:r>
      <w:r w:rsidRPr="00AB0343">
        <w:rPr>
          <w:szCs w:val="21"/>
          <w:lang w:val="en-AU"/>
        </w:rPr>
        <w:t>2015;187:54-61.</w:t>
      </w:r>
      <w:bookmarkEnd w:id="397"/>
    </w:p>
    <w:p w14:paraId="03602B93" w14:textId="77777777" w:rsidR="00AB0343" w:rsidRPr="00AB0343" w:rsidRDefault="00AB0343" w:rsidP="00AB0343">
      <w:pPr>
        <w:pStyle w:val="EndNoteBibliography"/>
        <w:spacing w:after="0"/>
        <w:ind w:left="720" w:hanging="720"/>
        <w:rPr>
          <w:szCs w:val="21"/>
          <w:lang w:val="en-AU"/>
        </w:rPr>
      </w:pPr>
      <w:bookmarkStart w:id="398" w:name="_ENREF_154"/>
      <w:r w:rsidRPr="00AB0343">
        <w:rPr>
          <w:b/>
          <w:szCs w:val="21"/>
          <w:lang w:val="en-AU"/>
        </w:rPr>
        <w:t>154.</w:t>
      </w:r>
      <w:r w:rsidRPr="00AB0343">
        <w:rPr>
          <w:szCs w:val="21"/>
          <w:lang w:val="en-AU"/>
        </w:rPr>
        <w:tab/>
        <w:t xml:space="preserve">Kuyken W, Warren F, Taylor R, et al. Efficacy and moderators of mindfulness-based cognitive therapy (MBCT) in prevention of depressive relapse: An individual patient data meta-analysis from randomized trials. </w:t>
      </w:r>
      <w:r w:rsidRPr="00AB0343">
        <w:rPr>
          <w:i/>
          <w:szCs w:val="21"/>
          <w:lang w:val="en-AU"/>
        </w:rPr>
        <w:t xml:space="preserve">JAMA Psychiatry. </w:t>
      </w:r>
      <w:r w:rsidRPr="00AB0343">
        <w:rPr>
          <w:szCs w:val="21"/>
          <w:lang w:val="en-AU"/>
        </w:rPr>
        <w:t>2016.</w:t>
      </w:r>
      <w:bookmarkEnd w:id="398"/>
    </w:p>
    <w:p w14:paraId="59D11C99" w14:textId="77777777" w:rsidR="00AB0343" w:rsidRPr="00AB0343" w:rsidRDefault="00AB0343" w:rsidP="00AB0343">
      <w:pPr>
        <w:pStyle w:val="EndNoteBibliography"/>
        <w:spacing w:after="0"/>
        <w:ind w:left="720" w:hanging="720"/>
        <w:rPr>
          <w:szCs w:val="21"/>
          <w:lang w:val="en-AU"/>
        </w:rPr>
      </w:pPr>
      <w:bookmarkStart w:id="399" w:name="_ENREF_155"/>
      <w:r w:rsidRPr="00AB0343">
        <w:rPr>
          <w:b/>
          <w:szCs w:val="21"/>
          <w:lang w:val="en-AU"/>
        </w:rPr>
        <w:t>155.</w:t>
      </w:r>
      <w:r w:rsidRPr="00AB0343">
        <w:rPr>
          <w:szCs w:val="21"/>
          <w:lang w:val="en-AU"/>
        </w:rPr>
        <w:tab/>
        <w:t>Kuyken W, Watkins E, Holden E, et al. How does mindfulness-based cognitive therapy work? 2010.</w:t>
      </w:r>
      <w:bookmarkEnd w:id="399"/>
    </w:p>
    <w:p w14:paraId="7BE6FD8D" w14:textId="77777777" w:rsidR="00AB0343" w:rsidRPr="00AB0343" w:rsidRDefault="00AB0343" w:rsidP="00AB0343">
      <w:pPr>
        <w:pStyle w:val="EndNoteBibliography"/>
        <w:spacing w:after="0"/>
        <w:ind w:left="720" w:hanging="720"/>
        <w:rPr>
          <w:szCs w:val="21"/>
          <w:lang w:val="en-AU"/>
        </w:rPr>
      </w:pPr>
      <w:bookmarkStart w:id="400" w:name="_ENREF_156"/>
      <w:r w:rsidRPr="00AB0343">
        <w:rPr>
          <w:b/>
          <w:szCs w:val="21"/>
          <w:lang w:val="en-AU"/>
        </w:rPr>
        <w:t>156.</w:t>
      </w:r>
      <w:r w:rsidRPr="00AB0343">
        <w:rPr>
          <w:szCs w:val="21"/>
          <w:lang w:val="en-AU"/>
        </w:rPr>
        <w:tab/>
        <w:t>Karl A, Williams MJ, Cardy J, Kuyken W, Crane C. Dispositional self</w:t>
      </w:r>
      <w:r w:rsidRPr="00AB0343">
        <w:rPr>
          <w:rFonts w:ascii="Cambria Math" w:hAnsi="Cambria Math" w:cs="Cambria Math"/>
          <w:szCs w:val="21"/>
          <w:lang w:val="en-AU"/>
        </w:rPr>
        <w:t>‐</w:t>
      </w:r>
      <w:r w:rsidRPr="00AB0343">
        <w:rPr>
          <w:szCs w:val="21"/>
          <w:lang w:val="en-AU"/>
        </w:rPr>
        <w:t xml:space="preserve">compassion and responses to mood challenge in people at risk for depressive relapse/recurrence. </w:t>
      </w:r>
      <w:r w:rsidRPr="00AB0343">
        <w:rPr>
          <w:i/>
          <w:szCs w:val="21"/>
          <w:lang w:val="en-AU"/>
        </w:rPr>
        <w:t xml:space="preserve">Clinical psychology &amp; psychotherapy. </w:t>
      </w:r>
      <w:r w:rsidRPr="00AB0343">
        <w:rPr>
          <w:szCs w:val="21"/>
          <w:lang w:val="en-AU"/>
        </w:rPr>
        <w:t>2018.</w:t>
      </w:r>
      <w:bookmarkEnd w:id="400"/>
    </w:p>
    <w:p w14:paraId="169370CA" w14:textId="77777777" w:rsidR="00AB0343" w:rsidRPr="00AB0343" w:rsidRDefault="00AB0343" w:rsidP="00AB0343">
      <w:pPr>
        <w:pStyle w:val="EndNoteBibliography"/>
        <w:spacing w:after="0"/>
        <w:ind w:left="720" w:hanging="720"/>
        <w:rPr>
          <w:szCs w:val="21"/>
          <w:lang w:val="en-AU"/>
        </w:rPr>
      </w:pPr>
      <w:bookmarkStart w:id="401" w:name="_ENREF_157"/>
      <w:r w:rsidRPr="00AB0343">
        <w:rPr>
          <w:b/>
          <w:szCs w:val="21"/>
          <w:lang w:val="en-AU"/>
        </w:rPr>
        <w:t>157.</w:t>
      </w:r>
      <w:r w:rsidRPr="00AB0343">
        <w:rPr>
          <w:szCs w:val="21"/>
          <w:lang w:val="en-AU"/>
        </w:rPr>
        <w:tab/>
        <w:t xml:space="preserve">Hoge EA, Bui E, Goetter E, et al. Change in decentering mediates improvement in anxiety in mindfulness-based stress reduction for generalised anxiety disorder. </w:t>
      </w:r>
      <w:r w:rsidRPr="00AB0343">
        <w:rPr>
          <w:i/>
          <w:szCs w:val="21"/>
          <w:lang w:val="en-AU"/>
        </w:rPr>
        <w:t xml:space="preserve">Cognitive Therapy and Research. </w:t>
      </w:r>
      <w:r w:rsidRPr="00AB0343">
        <w:rPr>
          <w:szCs w:val="21"/>
          <w:lang w:val="en-AU"/>
        </w:rPr>
        <w:t>2015;39:228-235.</w:t>
      </w:r>
      <w:bookmarkEnd w:id="401"/>
    </w:p>
    <w:p w14:paraId="6A139935" w14:textId="77777777" w:rsidR="00AB0343" w:rsidRPr="00AB0343" w:rsidRDefault="00AB0343" w:rsidP="00AB0343">
      <w:pPr>
        <w:pStyle w:val="EndNoteBibliography"/>
        <w:spacing w:after="0"/>
        <w:ind w:left="720" w:hanging="720"/>
        <w:rPr>
          <w:szCs w:val="21"/>
          <w:lang w:val="en-AU"/>
        </w:rPr>
      </w:pPr>
      <w:bookmarkStart w:id="402" w:name="_ENREF_158"/>
      <w:r w:rsidRPr="00AB0343">
        <w:rPr>
          <w:b/>
          <w:szCs w:val="21"/>
          <w:lang w:val="en-AU"/>
        </w:rPr>
        <w:t>158.</w:t>
      </w:r>
      <w:r w:rsidRPr="00AB0343">
        <w:rPr>
          <w:szCs w:val="21"/>
          <w:lang w:val="en-AU"/>
        </w:rPr>
        <w:tab/>
        <w:t xml:space="preserve">Goldin P, Ziv M, Jazaieri H, Gross J. Randomised controlled trial of mindfulness-based stress reduction versus aerobic exercise: Effects on the self-referential brain network in social anxiety disorder. </w:t>
      </w:r>
      <w:r w:rsidRPr="00AB0343">
        <w:rPr>
          <w:i/>
          <w:szCs w:val="21"/>
          <w:lang w:val="en-AU"/>
        </w:rPr>
        <w:t xml:space="preserve">Frontiers in Human Neuroscience. </w:t>
      </w:r>
      <w:r w:rsidRPr="00AB0343">
        <w:rPr>
          <w:szCs w:val="21"/>
          <w:lang w:val="en-AU"/>
        </w:rPr>
        <w:t>2012;6:Article 295.</w:t>
      </w:r>
      <w:bookmarkEnd w:id="402"/>
    </w:p>
    <w:p w14:paraId="7109BF86" w14:textId="77777777" w:rsidR="00AB0343" w:rsidRPr="00AB0343" w:rsidRDefault="00AB0343" w:rsidP="00AB0343">
      <w:pPr>
        <w:pStyle w:val="EndNoteBibliography"/>
        <w:spacing w:after="0"/>
        <w:ind w:left="720" w:hanging="720"/>
        <w:rPr>
          <w:szCs w:val="21"/>
          <w:lang w:val="en-AU"/>
        </w:rPr>
      </w:pPr>
      <w:bookmarkStart w:id="403" w:name="_ENREF_159"/>
      <w:r w:rsidRPr="00AB0343">
        <w:rPr>
          <w:b/>
          <w:szCs w:val="21"/>
          <w:lang w:val="en-AU"/>
        </w:rPr>
        <w:t>159.</w:t>
      </w:r>
      <w:r w:rsidRPr="00AB0343">
        <w:rPr>
          <w:szCs w:val="21"/>
          <w:lang w:val="en-AU"/>
        </w:rPr>
        <w:tab/>
        <w:t xml:space="preserve">Hölzel BK, Hoge EA, Greve DN, et al. Neural mechanisms of symptom improvements in generalized anxiety disorder following mindfulness training. </w:t>
      </w:r>
      <w:r w:rsidRPr="00AB0343">
        <w:rPr>
          <w:i/>
          <w:szCs w:val="21"/>
          <w:lang w:val="en-AU"/>
        </w:rPr>
        <w:t xml:space="preserve">NeuroImage: Clinical. </w:t>
      </w:r>
      <w:r w:rsidRPr="00AB0343">
        <w:rPr>
          <w:szCs w:val="21"/>
          <w:lang w:val="en-AU"/>
        </w:rPr>
        <w:t>2013;2:448-458.</w:t>
      </w:r>
      <w:bookmarkEnd w:id="403"/>
    </w:p>
    <w:p w14:paraId="0C4EF529" w14:textId="77777777" w:rsidR="00AB0343" w:rsidRPr="00AB0343" w:rsidRDefault="00AB0343" w:rsidP="00AB0343">
      <w:pPr>
        <w:pStyle w:val="EndNoteBibliography"/>
        <w:spacing w:after="0"/>
        <w:ind w:left="720" w:hanging="720"/>
        <w:rPr>
          <w:szCs w:val="21"/>
          <w:lang w:val="en-AU"/>
        </w:rPr>
      </w:pPr>
      <w:bookmarkStart w:id="404" w:name="_ENREF_160"/>
      <w:r w:rsidRPr="00AB0343">
        <w:rPr>
          <w:b/>
          <w:szCs w:val="21"/>
          <w:lang w:val="en-AU"/>
        </w:rPr>
        <w:t>160.</w:t>
      </w:r>
      <w:r w:rsidRPr="00AB0343">
        <w:rPr>
          <w:szCs w:val="21"/>
          <w:lang w:val="en-AU"/>
        </w:rPr>
        <w:tab/>
        <w:t>NHRMC. How to review the evidence: systematic identification and review of the scientific literature. Canberra: Biotext; 1999.</w:t>
      </w:r>
      <w:bookmarkEnd w:id="404"/>
    </w:p>
    <w:p w14:paraId="79820C48" w14:textId="77777777" w:rsidR="00AB0343" w:rsidRPr="00AB0343" w:rsidRDefault="00AB0343" w:rsidP="00AB0343">
      <w:pPr>
        <w:pStyle w:val="EndNoteBibliography"/>
        <w:spacing w:after="0"/>
        <w:ind w:left="720" w:hanging="720"/>
        <w:rPr>
          <w:szCs w:val="21"/>
          <w:lang w:val="en-AU"/>
        </w:rPr>
      </w:pPr>
      <w:bookmarkStart w:id="405" w:name="_ENREF_161"/>
      <w:r w:rsidRPr="00AB0343">
        <w:rPr>
          <w:b/>
          <w:szCs w:val="21"/>
          <w:lang w:val="en-AU"/>
        </w:rPr>
        <w:t>161.</w:t>
      </w:r>
      <w:r w:rsidRPr="00AB0343">
        <w:rPr>
          <w:szCs w:val="21"/>
          <w:lang w:val="en-AU"/>
        </w:rPr>
        <w:tab/>
        <w:t xml:space="preserve">Kabat-Zinn J. </w:t>
      </w:r>
      <w:r w:rsidRPr="00AB0343">
        <w:rPr>
          <w:i/>
          <w:szCs w:val="21"/>
          <w:lang w:val="en-AU"/>
        </w:rPr>
        <w:t>Full catastrophe living: Using the wisdom of your body and mind to face stress, pain, and illness.</w:t>
      </w:r>
      <w:r w:rsidRPr="00AB0343">
        <w:rPr>
          <w:szCs w:val="21"/>
          <w:lang w:val="en-AU"/>
        </w:rPr>
        <w:t xml:space="preserve"> Revised ed. New York, NY: The Random House Publishing Group 2013.</w:t>
      </w:r>
      <w:bookmarkEnd w:id="405"/>
    </w:p>
    <w:p w14:paraId="575F386E" w14:textId="77777777" w:rsidR="00AB0343" w:rsidRPr="00AB0343" w:rsidRDefault="00AB0343" w:rsidP="00AB0343">
      <w:pPr>
        <w:pStyle w:val="EndNoteBibliography"/>
        <w:ind w:left="720" w:hanging="720"/>
        <w:rPr>
          <w:szCs w:val="21"/>
          <w:lang w:val="en-AU"/>
        </w:rPr>
      </w:pPr>
      <w:bookmarkStart w:id="406" w:name="_ENREF_162"/>
      <w:r w:rsidRPr="00AB0343">
        <w:rPr>
          <w:b/>
          <w:szCs w:val="21"/>
          <w:lang w:val="en-AU"/>
        </w:rPr>
        <w:t>162.</w:t>
      </w:r>
      <w:r w:rsidRPr="00AB0343">
        <w:rPr>
          <w:szCs w:val="21"/>
          <w:lang w:val="en-AU"/>
        </w:rPr>
        <w:tab/>
        <w:t xml:space="preserve">Daley DC, Marlatt GA. </w:t>
      </w:r>
      <w:r w:rsidRPr="00AB0343">
        <w:rPr>
          <w:i/>
          <w:szCs w:val="21"/>
          <w:lang w:val="en-AU"/>
        </w:rPr>
        <w:t>Overcoming your alcohol or drug problem: Effective recovery strategies.</w:t>
      </w:r>
      <w:r w:rsidRPr="00AB0343">
        <w:rPr>
          <w:szCs w:val="21"/>
          <w:lang w:val="en-AU"/>
        </w:rPr>
        <w:t xml:space="preserve"> 2nd ed. New York, NY: Oxford University Press; 2006.</w:t>
      </w:r>
      <w:bookmarkEnd w:id="406"/>
    </w:p>
    <w:p w14:paraId="25B5A6D3" w14:textId="0D1E1D85" w:rsidR="00AB0343" w:rsidRDefault="00AB0343" w:rsidP="00AB0343">
      <w:pPr>
        <w:pStyle w:val="EndNoteBibliography"/>
        <w:rPr>
          <w:lang w:val="en-AU"/>
        </w:rPr>
      </w:pPr>
    </w:p>
    <w:p w14:paraId="1BA579D7" w14:textId="3A889B2B" w:rsidR="00A831AE" w:rsidRPr="00F20E8E" w:rsidRDefault="00DB5BED" w:rsidP="00FD2DDC">
      <w:pPr>
        <w:pStyle w:val="EndNoteBibliography"/>
        <w:rPr>
          <w:sz w:val="21"/>
          <w:szCs w:val="21"/>
          <w:lang w:val="en-AU"/>
        </w:rPr>
        <w:sectPr w:rsidR="00A831AE" w:rsidRPr="00F20E8E" w:rsidSect="008A2475">
          <w:pgSz w:w="11899" w:h="16838" w:code="9"/>
          <w:pgMar w:top="1440" w:right="1440" w:bottom="1440" w:left="1440" w:header="567" w:footer="669" w:gutter="0"/>
          <w:cols w:space="708"/>
          <w:titlePg/>
          <w:docGrid w:linePitch="299"/>
        </w:sectPr>
      </w:pPr>
      <w:r w:rsidRPr="00F20E8E">
        <w:rPr>
          <w:sz w:val="21"/>
          <w:szCs w:val="21"/>
          <w:lang w:val="en-AU"/>
        </w:rPr>
        <w:fldChar w:fldCharType="end"/>
      </w:r>
    </w:p>
    <w:p w14:paraId="363FDB7D" w14:textId="77777777" w:rsidR="00A831AE" w:rsidRPr="00F20E8E" w:rsidRDefault="00A831AE" w:rsidP="00A831AE">
      <w:pPr>
        <w:pStyle w:val="Heading1"/>
      </w:pPr>
      <w:bookmarkStart w:id="407" w:name="_Toc367189586"/>
      <w:bookmarkStart w:id="408" w:name="_Toc368057959"/>
      <w:bookmarkStart w:id="409" w:name="_Toc368061529"/>
      <w:bookmarkStart w:id="410" w:name="_Toc532823367"/>
      <w:bookmarkStart w:id="411" w:name="_Toc363737997"/>
      <w:r w:rsidRPr="00F20E8E">
        <w:lastRenderedPageBreak/>
        <w:t>Appendix 1</w:t>
      </w:r>
      <w:bookmarkEnd w:id="407"/>
      <w:bookmarkEnd w:id="408"/>
      <w:bookmarkEnd w:id="409"/>
      <w:bookmarkEnd w:id="410"/>
      <w:r w:rsidRPr="00F20E8E">
        <w:t xml:space="preserve"> </w:t>
      </w:r>
    </w:p>
    <w:p w14:paraId="4AD40E98" w14:textId="77777777" w:rsidR="002E111D" w:rsidRPr="00F20E8E" w:rsidRDefault="002E111D" w:rsidP="00E07141">
      <w:pPr>
        <w:pStyle w:val="Heading2"/>
        <w:spacing w:line="360" w:lineRule="auto"/>
      </w:pPr>
      <w:bookmarkStart w:id="412" w:name="_Toc368057960"/>
      <w:bookmarkStart w:id="413" w:name="_Toc368061530"/>
      <w:bookmarkStart w:id="414" w:name="_Toc532823368"/>
      <w:r w:rsidRPr="00F20E8E">
        <w:t>P</w:t>
      </w:r>
      <w:r w:rsidR="00126464" w:rsidRPr="00F20E8E">
        <w:t xml:space="preserve">opulation </w:t>
      </w:r>
      <w:r w:rsidRPr="00F20E8E">
        <w:t>I</w:t>
      </w:r>
      <w:r w:rsidR="00126464" w:rsidRPr="00F20E8E">
        <w:t xml:space="preserve">ntervention </w:t>
      </w:r>
      <w:r w:rsidRPr="00F20E8E">
        <w:t>C</w:t>
      </w:r>
      <w:r w:rsidR="00126464" w:rsidRPr="00F20E8E">
        <w:t xml:space="preserve">omparison </w:t>
      </w:r>
      <w:r w:rsidRPr="00F20E8E">
        <w:t>O</w:t>
      </w:r>
      <w:bookmarkEnd w:id="412"/>
      <w:bookmarkEnd w:id="413"/>
      <w:r w:rsidR="00126464" w:rsidRPr="00F20E8E">
        <w:t>utcome (PICO) framework</w:t>
      </w:r>
      <w:bookmarkEnd w:id="414"/>
      <w:r w:rsidRPr="00F20E8E">
        <w:t xml:space="preserve"> </w:t>
      </w:r>
    </w:p>
    <w:p w14:paraId="4B2718F7" w14:textId="77777777" w:rsidR="00C46797" w:rsidRPr="00F20E8E" w:rsidRDefault="00C46797" w:rsidP="00E07141">
      <w:pPr>
        <w:pStyle w:val="Heading3"/>
        <w:spacing w:line="360" w:lineRule="auto"/>
        <w:ind w:left="426" w:hanging="426"/>
      </w:pPr>
      <w:bookmarkStart w:id="415" w:name="_Toc532823369"/>
      <w:bookmarkStart w:id="416" w:name="_Toc364771787"/>
      <w:bookmarkStart w:id="417" w:name="_Toc368057961"/>
      <w:bookmarkStart w:id="418" w:name="_Toc368061531"/>
      <w:r w:rsidRPr="00F20E8E">
        <w:t>Question 1</w:t>
      </w:r>
      <w:bookmarkEnd w:id="415"/>
    </w:p>
    <w:p w14:paraId="35F5AB26" w14:textId="6AE71843" w:rsidR="00C46797" w:rsidRPr="00F20E8E" w:rsidRDefault="00C46797" w:rsidP="00E07141">
      <w:pPr>
        <w:pStyle w:val="Default"/>
        <w:spacing w:after="120" w:line="360" w:lineRule="auto"/>
        <w:rPr>
          <w:i/>
          <w:sz w:val="21"/>
          <w:szCs w:val="21"/>
          <w:lang w:val="en-AU"/>
        </w:rPr>
      </w:pPr>
      <w:r w:rsidRPr="00F20E8E">
        <w:rPr>
          <w:i/>
          <w:sz w:val="21"/>
          <w:szCs w:val="21"/>
          <w:lang w:val="en-AU"/>
        </w:rPr>
        <w:t xml:space="preserve">What role does meditational practice including meditation, transcendental meditation, mantra and yoga have in mental health treatment options? </w:t>
      </w:r>
    </w:p>
    <w:p w14:paraId="2CB3AE77" w14:textId="58474F1E" w:rsidR="00C46797" w:rsidRPr="00F20E8E" w:rsidRDefault="00C46797" w:rsidP="00E07141">
      <w:pPr>
        <w:spacing w:after="120" w:line="360" w:lineRule="auto"/>
        <w:rPr>
          <w:rFonts w:cs="Arial"/>
          <w:sz w:val="21"/>
          <w:szCs w:val="21"/>
        </w:rPr>
      </w:pPr>
      <w:r w:rsidRPr="00F20E8E">
        <w:rPr>
          <w:rFonts w:cs="Arial"/>
          <w:sz w:val="21"/>
          <w:szCs w:val="21"/>
        </w:rPr>
        <w:t>When the PICO formula was applied, the question was</w:t>
      </w:r>
      <w:r w:rsidR="006C5583">
        <w:rPr>
          <w:rFonts w:cs="Arial"/>
          <w:sz w:val="21"/>
          <w:szCs w:val="21"/>
        </w:rPr>
        <w:t xml:space="preserve"> defined in the following terms.</w:t>
      </w:r>
    </w:p>
    <w:p w14:paraId="0438E706" w14:textId="77777777" w:rsidR="00C46797" w:rsidRPr="00F20E8E" w:rsidRDefault="00C46797" w:rsidP="00E07141">
      <w:pPr>
        <w:spacing w:after="120" w:line="360" w:lineRule="auto"/>
        <w:rPr>
          <w:rFonts w:cs="Arial"/>
          <w:b/>
          <w:sz w:val="21"/>
          <w:szCs w:val="21"/>
        </w:rPr>
      </w:pPr>
      <w:r w:rsidRPr="00F20E8E">
        <w:rPr>
          <w:rFonts w:cs="Arial"/>
          <w:b/>
          <w:sz w:val="21"/>
          <w:szCs w:val="21"/>
        </w:rPr>
        <w:t xml:space="preserve">PICO format: </w:t>
      </w:r>
    </w:p>
    <w:p w14:paraId="160371DA" w14:textId="572CD820" w:rsidR="00C46797" w:rsidRPr="00F20E8E" w:rsidRDefault="00C46797" w:rsidP="00E07141">
      <w:pPr>
        <w:spacing w:after="120" w:line="360" w:lineRule="auto"/>
        <w:rPr>
          <w:color w:val="1F497D"/>
          <w:sz w:val="21"/>
          <w:szCs w:val="21"/>
        </w:rPr>
      </w:pPr>
      <w:r w:rsidRPr="00F20E8E">
        <w:rPr>
          <w:rFonts w:cs="Arial"/>
          <w:b/>
          <w:sz w:val="21"/>
          <w:szCs w:val="21"/>
        </w:rPr>
        <w:t>In people wit</w:t>
      </w:r>
      <w:r w:rsidR="001B75C7" w:rsidRPr="00F20E8E">
        <w:rPr>
          <w:rFonts w:cs="Arial"/>
          <w:b/>
          <w:sz w:val="21"/>
          <w:szCs w:val="21"/>
        </w:rPr>
        <w:t>h</w:t>
      </w:r>
      <w:r w:rsidRPr="00F20E8E">
        <w:rPr>
          <w:rFonts w:cs="Arial"/>
          <w:b/>
          <w:sz w:val="21"/>
          <w:szCs w:val="21"/>
        </w:rPr>
        <w:t xml:space="preserve"> PTSD, depression, anxiety or </w:t>
      </w:r>
      <w:r w:rsidR="00E15908" w:rsidRPr="00F20E8E">
        <w:rPr>
          <w:rFonts w:cs="Arial"/>
          <w:b/>
          <w:sz w:val="21"/>
          <w:szCs w:val="21"/>
        </w:rPr>
        <w:t>AUD</w:t>
      </w:r>
      <w:r w:rsidR="00434BBD" w:rsidRPr="00F20E8E">
        <w:rPr>
          <w:rFonts w:cs="Arial"/>
          <w:b/>
          <w:sz w:val="21"/>
          <w:szCs w:val="21"/>
        </w:rPr>
        <w:t>,</w:t>
      </w:r>
      <w:r w:rsidRPr="00F20E8E">
        <w:rPr>
          <w:rFonts w:cs="Arial"/>
          <w:b/>
          <w:sz w:val="21"/>
          <w:szCs w:val="21"/>
        </w:rPr>
        <w:t xml:space="preserve"> is there evidence that meditation, transcendental meditation, mantra or yoga will lead to improved mental health outcomes?</w:t>
      </w:r>
    </w:p>
    <w:tbl>
      <w:tblPr>
        <w:tblStyle w:val="TableGrid"/>
        <w:tblW w:w="8912" w:type="dxa"/>
        <w:tblCellMar>
          <w:top w:w="28" w:type="dxa"/>
          <w:bottom w:w="28" w:type="dxa"/>
        </w:tblCellMar>
        <w:tblLook w:val="04A0" w:firstRow="1" w:lastRow="0" w:firstColumn="1" w:lastColumn="0" w:noHBand="0" w:noVBand="1"/>
      </w:tblPr>
      <w:tblGrid>
        <w:gridCol w:w="2228"/>
        <w:gridCol w:w="1991"/>
        <w:gridCol w:w="2126"/>
        <w:gridCol w:w="2567"/>
      </w:tblGrid>
      <w:tr w:rsidR="00C46797" w:rsidRPr="00F20E8E" w14:paraId="29F58B05" w14:textId="77777777" w:rsidTr="00761B5D">
        <w:trPr>
          <w:trHeight w:val="340"/>
        </w:trPr>
        <w:tc>
          <w:tcPr>
            <w:tcW w:w="2228" w:type="dxa"/>
            <w:tcBorders>
              <w:right w:val="single" w:sz="4" w:space="0" w:color="FFFFFF" w:themeColor="background1"/>
            </w:tcBorders>
            <w:shd w:val="clear" w:color="auto" w:fill="8DB3E2" w:themeFill="text2" w:themeFillTint="66"/>
          </w:tcPr>
          <w:p w14:paraId="1D33732B" w14:textId="77777777" w:rsidR="00C46797" w:rsidRPr="00F20E8E" w:rsidRDefault="00C46797" w:rsidP="006C5583">
            <w:pPr>
              <w:spacing w:line="240" w:lineRule="auto"/>
              <w:rPr>
                <w:rFonts w:eastAsiaTheme="minorHAnsi" w:cs="Arial"/>
                <w:sz w:val="21"/>
                <w:szCs w:val="21"/>
                <w:lang w:eastAsia="en-US"/>
              </w:rPr>
            </w:pPr>
            <w:r w:rsidRPr="00F20E8E">
              <w:rPr>
                <w:rFonts w:eastAsiaTheme="minorHAnsi" w:cs="Arial"/>
                <w:b/>
                <w:sz w:val="21"/>
                <w:szCs w:val="21"/>
                <w:lang w:eastAsia="en-US"/>
              </w:rPr>
              <w:t>P</w:t>
            </w:r>
            <w:r w:rsidRPr="00F20E8E">
              <w:rPr>
                <w:rFonts w:eastAsiaTheme="minorHAnsi" w:cs="Arial"/>
                <w:sz w:val="21"/>
                <w:szCs w:val="21"/>
                <w:lang w:eastAsia="en-US"/>
              </w:rPr>
              <w:t xml:space="preserve"> Patient, Problem, Population</w:t>
            </w:r>
          </w:p>
        </w:tc>
        <w:tc>
          <w:tcPr>
            <w:tcW w:w="1991" w:type="dxa"/>
            <w:tcBorders>
              <w:left w:val="single" w:sz="4" w:space="0" w:color="FFFFFF" w:themeColor="background1"/>
              <w:right w:val="single" w:sz="4" w:space="0" w:color="FFFFFF" w:themeColor="background1"/>
            </w:tcBorders>
            <w:shd w:val="clear" w:color="auto" w:fill="8DB3E2" w:themeFill="text2" w:themeFillTint="66"/>
          </w:tcPr>
          <w:p w14:paraId="59D5EA39" w14:textId="77777777" w:rsidR="00C46797" w:rsidRPr="00F20E8E" w:rsidRDefault="00C46797" w:rsidP="006C5583">
            <w:pPr>
              <w:spacing w:line="240" w:lineRule="auto"/>
              <w:rPr>
                <w:rFonts w:eastAsiaTheme="minorHAnsi" w:cs="Arial"/>
                <w:sz w:val="21"/>
                <w:szCs w:val="21"/>
                <w:lang w:eastAsia="en-US"/>
              </w:rPr>
            </w:pPr>
            <w:r w:rsidRPr="00F20E8E">
              <w:rPr>
                <w:rFonts w:eastAsiaTheme="minorHAnsi" w:cs="Arial"/>
                <w:b/>
                <w:sz w:val="21"/>
                <w:szCs w:val="21"/>
                <w:lang w:eastAsia="en-US"/>
              </w:rPr>
              <w:t>I</w:t>
            </w:r>
            <w:r w:rsidRPr="00F20E8E">
              <w:rPr>
                <w:rFonts w:eastAsiaTheme="minorHAnsi" w:cs="Arial"/>
                <w:sz w:val="21"/>
                <w:szCs w:val="21"/>
                <w:lang w:eastAsia="en-US"/>
              </w:rPr>
              <w:t xml:space="preserve"> Intervention</w:t>
            </w:r>
          </w:p>
        </w:tc>
        <w:tc>
          <w:tcPr>
            <w:tcW w:w="2126" w:type="dxa"/>
            <w:tcBorders>
              <w:left w:val="single" w:sz="4" w:space="0" w:color="FFFFFF" w:themeColor="background1"/>
              <w:right w:val="single" w:sz="4" w:space="0" w:color="FFFFFF" w:themeColor="background1"/>
            </w:tcBorders>
            <w:shd w:val="clear" w:color="auto" w:fill="8DB3E2" w:themeFill="text2" w:themeFillTint="66"/>
          </w:tcPr>
          <w:p w14:paraId="7E876FFC" w14:textId="77777777" w:rsidR="00C46797" w:rsidRPr="00F20E8E" w:rsidRDefault="00C46797" w:rsidP="006C5583">
            <w:pPr>
              <w:spacing w:line="240" w:lineRule="auto"/>
              <w:rPr>
                <w:rFonts w:eastAsiaTheme="minorHAnsi" w:cs="Arial"/>
                <w:sz w:val="21"/>
                <w:szCs w:val="21"/>
                <w:lang w:eastAsia="en-US"/>
              </w:rPr>
            </w:pPr>
            <w:r w:rsidRPr="00F20E8E">
              <w:rPr>
                <w:rFonts w:eastAsiaTheme="minorHAnsi" w:cs="Arial"/>
                <w:b/>
                <w:sz w:val="21"/>
                <w:szCs w:val="21"/>
                <w:lang w:eastAsia="en-US"/>
              </w:rPr>
              <w:t xml:space="preserve">C </w:t>
            </w:r>
            <w:r w:rsidRPr="00F20E8E">
              <w:rPr>
                <w:rFonts w:eastAsiaTheme="minorHAnsi" w:cs="Arial"/>
                <w:sz w:val="21"/>
                <w:szCs w:val="21"/>
                <w:lang w:eastAsia="en-US"/>
              </w:rPr>
              <w:t>Comparison (</w:t>
            </w:r>
            <w:r w:rsidRPr="00F20E8E">
              <w:rPr>
                <w:rFonts w:eastAsiaTheme="minorHAnsi" w:cs="Arial"/>
                <w:i/>
                <w:sz w:val="21"/>
                <w:szCs w:val="21"/>
                <w:lang w:eastAsia="en-US"/>
              </w:rPr>
              <w:t>optional</w:t>
            </w:r>
            <w:r w:rsidRPr="00F20E8E">
              <w:rPr>
                <w:rFonts w:eastAsiaTheme="minorHAnsi" w:cs="Arial"/>
                <w:sz w:val="21"/>
                <w:szCs w:val="21"/>
                <w:lang w:eastAsia="en-US"/>
              </w:rPr>
              <w:t>)</w:t>
            </w:r>
          </w:p>
        </w:tc>
        <w:tc>
          <w:tcPr>
            <w:tcW w:w="2567" w:type="dxa"/>
            <w:tcBorders>
              <w:left w:val="single" w:sz="4" w:space="0" w:color="FFFFFF" w:themeColor="background1"/>
            </w:tcBorders>
            <w:shd w:val="clear" w:color="auto" w:fill="8DB3E2" w:themeFill="text2" w:themeFillTint="66"/>
          </w:tcPr>
          <w:p w14:paraId="2CE00A3D" w14:textId="77777777" w:rsidR="00C46797" w:rsidRPr="00F20E8E" w:rsidRDefault="00C46797" w:rsidP="006C5583">
            <w:pPr>
              <w:spacing w:line="240" w:lineRule="auto"/>
              <w:rPr>
                <w:rFonts w:eastAsiaTheme="minorHAnsi" w:cs="Arial"/>
                <w:i/>
                <w:sz w:val="21"/>
                <w:szCs w:val="21"/>
                <w:lang w:eastAsia="en-US"/>
              </w:rPr>
            </w:pPr>
            <w:r w:rsidRPr="00F20E8E">
              <w:rPr>
                <w:rFonts w:cs="Arial"/>
                <w:b/>
                <w:sz w:val="21"/>
                <w:szCs w:val="21"/>
              </w:rPr>
              <w:t xml:space="preserve">O </w:t>
            </w:r>
            <w:r w:rsidRPr="00F20E8E">
              <w:rPr>
                <w:rFonts w:cs="Arial"/>
                <w:sz w:val="21"/>
                <w:szCs w:val="21"/>
              </w:rPr>
              <w:t>Outcome (</w:t>
            </w:r>
            <w:r w:rsidRPr="00F20E8E">
              <w:rPr>
                <w:rFonts w:cs="Arial"/>
                <w:i/>
                <w:sz w:val="21"/>
                <w:szCs w:val="21"/>
              </w:rPr>
              <w:t xml:space="preserve">“more effective” is not acceptable unless it describes </w:t>
            </w:r>
            <w:r w:rsidRPr="00F20E8E">
              <w:rPr>
                <w:rFonts w:cs="Arial"/>
                <w:b/>
                <w:i/>
                <w:sz w:val="21"/>
                <w:szCs w:val="21"/>
              </w:rPr>
              <w:t xml:space="preserve">how </w:t>
            </w:r>
            <w:r w:rsidRPr="00F20E8E">
              <w:rPr>
                <w:rFonts w:cs="Arial"/>
                <w:i/>
                <w:sz w:val="21"/>
                <w:szCs w:val="21"/>
              </w:rPr>
              <w:t>the intervention is more effective)</w:t>
            </w:r>
          </w:p>
        </w:tc>
      </w:tr>
      <w:tr w:rsidR="00C46797" w:rsidRPr="00F20E8E" w14:paraId="0C95161F" w14:textId="77777777" w:rsidTr="00945EC9">
        <w:trPr>
          <w:trHeight w:val="1266"/>
        </w:trPr>
        <w:tc>
          <w:tcPr>
            <w:tcW w:w="2228" w:type="dxa"/>
          </w:tcPr>
          <w:p w14:paraId="4BE315E2" w14:textId="77777777" w:rsidR="00C46797" w:rsidRPr="00F20E8E" w:rsidRDefault="00C46797" w:rsidP="00F0344F">
            <w:pPr>
              <w:spacing w:after="120" w:line="240" w:lineRule="auto"/>
              <w:rPr>
                <w:rFonts w:eastAsiaTheme="minorHAnsi" w:cs="Arial"/>
                <w:sz w:val="21"/>
                <w:szCs w:val="21"/>
                <w:lang w:eastAsia="en-US"/>
              </w:rPr>
            </w:pPr>
            <w:r w:rsidRPr="00F20E8E">
              <w:rPr>
                <w:rFonts w:eastAsiaTheme="minorHAnsi" w:cs="Arial"/>
                <w:sz w:val="21"/>
                <w:szCs w:val="21"/>
                <w:lang w:eastAsia="en-US"/>
              </w:rPr>
              <w:t>Population – adults (i.e. those aged 18 and over)</w:t>
            </w:r>
          </w:p>
          <w:p w14:paraId="61CB5B7D" w14:textId="77777777" w:rsidR="00C46797" w:rsidRPr="00F20E8E" w:rsidRDefault="00C46797" w:rsidP="00F0344F">
            <w:pPr>
              <w:spacing w:after="120" w:line="240" w:lineRule="auto"/>
              <w:rPr>
                <w:rFonts w:eastAsiaTheme="minorHAnsi" w:cs="Arial"/>
                <w:sz w:val="21"/>
                <w:szCs w:val="21"/>
                <w:lang w:eastAsia="en-US"/>
              </w:rPr>
            </w:pPr>
            <w:r w:rsidRPr="00F20E8E">
              <w:rPr>
                <w:rFonts w:eastAsiaTheme="minorHAnsi" w:cs="Arial"/>
                <w:sz w:val="21"/>
                <w:szCs w:val="21"/>
                <w:lang w:eastAsia="en-US"/>
              </w:rPr>
              <w:t>Patient – adults with one or more of the following:</w:t>
            </w:r>
          </w:p>
          <w:p w14:paraId="5181A2D3"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PTSD</w:t>
            </w:r>
          </w:p>
          <w:p w14:paraId="75505F60"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Depression</w:t>
            </w:r>
          </w:p>
          <w:p w14:paraId="2767E734"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Anxiety</w:t>
            </w:r>
          </w:p>
          <w:p w14:paraId="581D7D25" w14:textId="286256E1" w:rsidR="00C46797" w:rsidRPr="00F20E8E" w:rsidRDefault="00E15908"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AUD</w:t>
            </w:r>
          </w:p>
          <w:p w14:paraId="7E56EAAD" w14:textId="77777777" w:rsidR="00C46797" w:rsidRPr="00F20E8E" w:rsidRDefault="00C46797" w:rsidP="00F0344F">
            <w:pPr>
              <w:spacing w:after="120" w:line="240" w:lineRule="auto"/>
              <w:rPr>
                <w:rFonts w:eastAsiaTheme="minorHAnsi" w:cs="Arial"/>
                <w:sz w:val="21"/>
                <w:szCs w:val="21"/>
                <w:lang w:eastAsia="en-US"/>
              </w:rPr>
            </w:pPr>
            <w:r w:rsidRPr="00F20E8E">
              <w:rPr>
                <w:rFonts w:eastAsiaTheme="minorHAnsi" w:cs="Arial"/>
                <w:sz w:val="21"/>
                <w:szCs w:val="21"/>
                <w:lang w:eastAsia="en-US"/>
              </w:rPr>
              <w:t>Problem – one or more of the following:</w:t>
            </w:r>
          </w:p>
          <w:p w14:paraId="6775E0D0"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PTSD</w:t>
            </w:r>
          </w:p>
          <w:p w14:paraId="303E700B"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Depression</w:t>
            </w:r>
          </w:p>
          <w:p w14:paraId="665D1FB9"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Anxiety</w:t>
            </w:r>
          </w:p>
          <w:p w14:paraId="1D96F239" w14:textId="0E214F2C" w:rsidR="00C46797" w:rsidRPr="00F20E8E" w:rsidRDefault="00E15908"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AUD</w:t>
            </w:r>
          </w:p>
        </w:tc>
        <w:tc>
          <w:tcPr>
            <w:tcW w:w="1991" w:type="dxa"/>
          </w:tcPr>
          <w:p w14:paraId="42D72B68" w14:textId="5EE55AEF" w:rsidR="00C46797" w:rsidRPr="00F20E8E" w:rsidRDefault="00C46797" w:rsidP="00E15908">
            <w:pPr>
              <w:spacing w:after="120" w:line="240" w:lineRule="auto"/>
              <w:rPr>
                <w:rFonts w:eastAsiaTheme="minorHAnsi" w:cs="Arial"/>
                <w:sz w:val="21"/>
                <w:szCs w:val="21"/>
                <w:lang w:eastAsia="en-US"/>
              </w:rPr>
            </w:pPr>
            <w:r w:rsidRPr="00F20E8E">
              <w:rPr>
                <w:rFonts w:eastAsiaTheme="minorHAnsi" w:cs="Arial"/>
                <w:sz w:val="21"/>
                <w:szCs w:val="21"/>
                <w:lang w:eastAsia="en-US"/>
              </w:rPr>
              <w:t xml:space="preserve">Meditation, transcendental meditation, mantra, or yoga which targets PTSD, depression,  anxiety, or </w:t>
            </w:r>
            <w:r w:rsidR="00E15908" w:rsidRPr="00F20E8E">
              <w:rPr>
                <w:rFonts w:eastAsiaTheme="minorHAnsi" w:cs="Arial"/>
                <w:sz w:val="21"/>
                <w:szCs w:val="21"/>
                <w:lang w:eastAsia="en-US"/>
              </w:rPr>
              <w:t>AUD</w:t>
            </w:r>
          </w:p>
        </w:tc>
        <w:tc>
          <w:tcPr>
            <w:tcW w:w="2126" w:type="dxa"/>
          </w:tcPr>
          <w:p w14:paraId="53A8FF2F" w14:textId="77777777" w:rsidR="00C46797" w:rsidRPr="00F20E8E" w:rsidRDefault="00C46797" w:rsidP="00F0344F">
            <w:pPr>
              <w:spacing w:after="120" w:line="240" w:lineRule="auto"/>
              <w:rPr>
                <w:rFonts w:eastAsiaTheme="minorHAnsi" w:cs="Arial"/>
                <w:sz w:val="21"/>
                <w:szCs w:val="21"/>
                <w:lang w:eastAsia="en-US"/>
              </w:rPr>
            </w:pPr>
            <w:r w:rsidRPr="00F20E8E">
              <w:rPr>
                <w:rFonts w:eastAsiaTheme="minorHAnsi" w:cs="Arial"/>
                <w:sz w:val="21"/>
                <w:szCs w:val="21"/>
                <w:lang w:eastAsia="en-US"/>
              </w:rPr>
              <w:t>Any comparison (no limits)</w:t>
            </w:r>
          </w:p>
        </w:tc>
        <w:tc>
          <w:tcPr>
            <w:tcW w:w="2567" w:type="dxa"/>
            <w:shd w:val="clear" w:color="auto" w:fill="auto"/>
          </w:tcPr>
          <w:p w14:paraId="15529614" w14:textId="77777777" w:rsidR="00C46797" w:rsidRPr="00F20E8E" w:rsidRDefault="00C46797" w:rsidP="00F0344F">
            <w:pPr>
              <w:spacing w:after="120" w:line="240" w:lineRule="auto"/>
              <w:rPr>
                <w:rFonts w:eastAsiaTheme="minorHAnsi" w:cs="Arial"/>
                <w:sz w:val="21"/>
                <w:szCs w:val="21"/>
                <w:lang w:eastAsia="en-US"/>
              </w:rPr>
            </w:pPr>
            <w:r w:rsidRPr="00F20E8E">
              <w:rPr>
                <w:rFonts w:eastAsiaTheme="minorHAnsi" w:cs="Arial"/>
                <w:sz w:val="21"/>
                <w:szCs w:val="21"/>
                <w:lang w:eastAsia="en-US"/>
              </w:rPr>
              <w:t>Primary outcomes: Improvements in one or more of the following:</w:t>
            </w:r>
          </w:p>
          <w:p w14:paraId="1C54353D"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PTSD</w:t>
            </w:r>
          </w:p>
          <w:p w14:paraId="658B32EF"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Depression</w:t>
            </w:r>
          </w:p>
          <w:p w14:paraId="282DE97F"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Anxiety</w:t>
            </w:r>
          </w:p>
          <w:p w14:paraId="04636B7B"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 xml:space="preserve">Alcohol use </w:t>
            </w:r>
          </w:p>
          <w:p w14:paraId="751F05F4"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Stress</w:t>
            </w:r>
          </w:p>
          <w:p w14:paraId="42344B4A"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Wellbeing</w:t>
            </w:r>
          </w:p>
          <w:p w14:paraId="6B393437"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Arousal symptoms</w:t>
            </w:r>
          </w:p>
        </w:tc>
      </w:tr>
    </w:tbl>
    <w:p w14:paraId="4E7E6BB8" w14:textId="77777777" w:rsidR="00C46797" w:rsidRPr="00F20E8E" w:rsidRDefault="00C46797" w:rsidP="00C46797"/>
    <w:p w14:paraId="7F5FC3C9" w14:textId="77777777" w:rsidR="00694193" w:rsidRPr="00F20E8E" w:rsidRDefault="00694193">
      <w:pPr>
        <w:spacing w:line="240" w:lineRule="auto"/>
        <w:rPr>
          <w:color w:val="131313"/>
          <w:sz w:val="28"/>
        </w:rPr>
      </w:pPr>
      <w:r w:rsidRPr="00F20E8E">
        <w:br w:type="page"/>
      </w:r>
    </w:p>
    <w:p w14:paraId="62F73E1E" w14:textId="48339ECC" w:rsidR="00C46797" w:rsidRPr="00F20E8E" w:rsidRDefault="00C46797" w:rsidP="00E07141">
      <w:pPr>
        <w:pStyle w:val="Heading3"/>
        <w:spacing w:line="360" w:lineRule="auto"/>
        <w:ind w:left="426" w:hanging="426"/>
      </w:pPr>
      <w:bookmarkStart w:id="419" w:name="_Toc532823370"/>
      <w:r w:rsidRPr="00F20E8E">
        <w:lastRenderedPageBreak/>
        <w:t>Question 2</w:t>
      </w:r>
      <w:bookmarkEnd w:id="419"/>
    </w:p>
    <w:p w14:paraId="07A74E12" w14:textId="383A8610" w:rsidR="00C46797" w:rsidRPr="00F20E8E" w:rsidRDefault="00C46797" w:rsidP="0012729B">
      <w:pPr>
        <w:pStyle w:val="Default"/>
        <w:spacing w:after="28" w:line="360" w:lineRule="auto"/>
        <w:rPr>
          <w:i/>
          <w:sz w:val="21"/>
          <w:szCs w:val="21"/>
          <w:lang w:val="en-AU"/>
        </w:rPr>
      </w:pPr>
      <w:r w:rsidRPr="00F20E8E">
        <w:rPr>
          <w:i/>
          <w:sz w:val="21"/>
          <w:szCs w:val="21"/>
          <w:lang w:val="en-AU"/>
        </w:rPr>
        <w:t xml:space="preserve">What is the efficacy of mindfulness as a mental health treatment option when compared to conventional treatment? </w:t>
      </w:r>
    </w:p>
    <w:p w14:paraId="386AB951" w14:textId="77777777" w:rsidR="00C46797" w:rsidRPr="00F20E8E" w:rsidRDefault="00C46797" w:rsidP="00E07141">
      <w:pPr>
        <w:spacing w:line="360" w:lineRule="auto"/>
        <w:rPr>
          <w:rFonts w:cs="Arial"/>
          <w:sz w:val="21"/>
          <w:szCs w:val="21"/>
        </w:rPr>
      </w:pPr>
      <w:r w:rsidRPr="00F20E8E">
        <w:rPr>
          <w:rFonts w:cs="Arial"/>
          <w:sz w:val="21"/>
          <w:szCs w:val="21"/>
        </w:rPr>
        <w:t>When the PICO formula was applied, the question was defined in the following terms:</w:t>
      </w:r>
    </w:p>
    <w:p w14:paraId="71543BC7" w14:textId="77777777" w:rsidR="00C46797" w:rsidRPr="00F20E8E" w:rsidRDefault="00C46797" w:rsidP="00E07141">
      <w:pPr>
        <w:spacing w:line="360" w:lineRule="auto"/>
        <w:rPr>
          <w:rFonts w:cs="Arial"/>
          <w:b/>
          <w:sz w:val="21"/>
          <w:szCs w:val="21"/>
        </w:rPr>
      </w:pPr>
      <w:r w:rsidRPr="00F20E8E">
        <w:rPr>
          <w:rFonts w:cs="Arial"/>
          <w:b/>
          <w:sz w:val="21"/>
          <w:szCs w:val="21"/>
        </w:rPr>
        <w:t xml:space="preserve">PICO format: </w:t>
      </w:r>
    </w:p>
    <w:p w14:paraId="47863BF3" w14:textId="091D65C2" w:rsidR="00C46797" w:rsidRPr="00F20E8E" w:rsidRDefault="00C46797" w:rsidP="00E07141">
      <w:pPr>
        <w:spacing w:after="120" w:line="360" w:lineRule="auto"/>
        <w:rPr>
          <w:color w:val="1F497D"/>
          <w:sz w:val="21"/>
          <w:szCs w:val="21"/>
        </w:rPr>
      </w:pPr>
      <w:r w:rsidRPr="00F20E8E">
        <w:rPr>
          <w:rFonts w:cs="Arial"/>
          <w:b/>
          <w:sz w:val="21"/>
          <w:szCs w:val="21"/>
        </w:rPr>
        <w:t xml:space="preserve">In people with PTSD, depression, anxiety, or </w:t>
      </w:r>
      <w:r w:rsidR="00E15908" w:rsidRPr="00F20E8E">
        <w:rPr>
          <w:rFonts w:cs="Arial"/>
          <w:b/>
          <w:sz w:val="21"/>
          <w:szCs w:val="21"/>
        </w:rPr>
        <w:t>AUD</w:t>
      </w:r>
      <w:r w:rsidR="00434BBD" w:rsidRPr="00F20E8E">
        <w:rPr>
          <w:rFonts w:cs="Arial"/>
          <w:b/>
          <w:sz w:val="21"/>
          <w:szCs w:val="21"/>
        </w:rPr>
        <w:t>,</w:t>
      </w:r>
      <w:r w:rsidRPr="00F20E8E">
        <w:rPr>
          <w:rFonts w:cs="Arial"/>
          <w:b/>
          <w:sz w:val="21"/>
          <w:szCs w:val="21"/>
        </w:rPr>
        <w:t xml:space="preserve"> is there evidence that mindfulness will improve mental health outcomes in a way that is comparable to conventional psychological or pharmacological treatment?</w:t>
      </w:r>
    </w:p>
    <w:tbl>
      <w:tblPr>
        <w:tblStyle w:val="TableGrid"/>
        <w:tblW w:w="8912" w:type="dxa"/>
        <w:tblCellMar>
          <w:top w:w="28" w:type="dxa"/>
          <w:bottom w:w="28" w:type="dxa"/>
        </w:tblCellMar>
        <w:tblLook w:val="04A0" w:firstRow="1" w:lastRow="0" w:firstColumn="1" w:lastColumn="0" w:noHBand="0" w:noVBand="1"/>
      </w:tblPr>
      <w:tblGrid>
        <w:gridCol w:w="2228"/>
        <w:gridCol w:w="1991"/>
        <w:gridCol w:w="2126"/>
        <w:gridCol w:w="2567"/>
      </w:tblGrid>
      <w:tr w:rsidR="00C46797" w:rsidRPr="00F20E8E" w14:paraId="09235BE0" w14:textId="77777777" w:rsidTr="00761B5D">
        <w:trPr>
          <w:trHeight w:val="340"/>
        </w:trPr>
        <w:tc>
          <w:tcPr>
            <w:tcW w:w="2228" w:type="dxa"/>
            <w:tcBorders>
              <w:right w:val="single" w:sz="4" w:space="0" w:color="FFFFFF" w:themeColor="background1"/>
            </w:tcBorders>
            <w:shd w:val="clear" w:color="auto" w:fill="8DB3E2" w:themeFill="text2" w:themeFillTint="66"/>
          </w:tcPr>
          <w:p w14:paraId="03B6C075" w14:textId="77777777" w:rsidR="00C46797" w:rsidRPr="00F20E8E" w:rsidRDefault="00C46797" w:rsidP="00945EC9">
            <w:pPr>
              <w:spacing w:line="240" w:lineRule="auto"/>
              <w:rPr>
                <w:rFonts w:eastAsiaTheme="minorHAnsi" w:cs="Arial"/>
                <w:sz w:val="21"/>
                <w:szCs w:val="21"/>
                <w:lang w:eastAsia="en-US"/>
              </w:rPr>
            </w:pPr>
            <w:r w:rsidRPr="00F20E8E">
              <w:rPr>
                <w:rFonts w:eastAsiaTheme="minorHAnsi" w:cs="Arial"/>
                <w:b/>
                <w:sz w:val="21"/>
                <w:szCs w:val="21"/>
                <w:lang w:eastAsia="en-US"/>
              </w:rPr>
              <w:t>P</w:t>
            </w:r>
            <w:r w:rsidRPr="00F20E8E">
              <w:rPr>
                <w:rFonts w:eastAsiaTheme="minorHAnsi" w:cs="Arial"/>
                <w:sz w:val="21"/>
                <w:szCs w:val="21"/>
                <w:lang w:eastAsia="en-US"/>
              </w:rPr>
              <w:t xml:space="preserve"> Patient, Problem, Population</w:t>
            </w:r>
          </w:p>
        </w:tc>
        <w:tc>
          <w:tcPr>
            <w:tcW w:w="1991" w:type="dxa"/>
            <w:tcBorders>
              <w:left w:val="single" w:sz="4" w:space="0" w:color="FFFFFF" w:themeColor="background1"/>
              <w:right w:val="single" w:sz="4" w:space="0" w:color="FFFFFF" w:themeColor="background1"/>
            </w:tcBorders>
            <w:shd w:val="clear" w:color="auto" w:fill="8DB3E2" w:themeFill="text2" w:themeFillTint="66"/>
          </w:tcPr>
          <w:p w14:paraId="1502008E" w14:textId="77777777" w:rsidR="00C46797" w:rsidRPr="00F20E8E" w:rsidRDefault="00C46797" w:rsidP="00945EC9">
            <w:pPr>
              <w:spacing w:line="240" w:lineRule="auto"/>
              <w:rPr>
                <w:rFonts w:eastAsiaTheme="minorHAnsi" w:cs="Arial"/>
                <w:sz w:val="21"/>
                <w:szCs w:val="21"/>
                <w:lang w:eastAsia="en-US"/>
              </w:rPr>
            </w:pPr>
            <w:r w:rsidRPr="00F20E8E">
              <w:rPr>
                <w:rFonts w:eastAsiaTheme="minorHAnsi" w:cs="Arial"/>
                <w:b/>
                <w:sz w:val="21"/>
                <w:szCs w:val="21"/>
                <w:lang w:eastAsia="en-US"/>
              </w:rPr>
              <w:t>I</w:t>
            </w:r>
            <w:r w:rsidRPr="00F20E8E">
              <w:rPr>
                <w:rFonts w:eastAsiaTheme="minorHAnsi" w:cs="Arial"/>
                <w:sz w:val="21"/>
                <w:szCs w:val="21"/>
                <w:lang w:eastAsia="en-US"/>
              </w:rPr>
              <w:t xml:space="preserve"> Intervention</w:t>
            </w:r>
          </w:p>
        </w:tc>
        <w:tc>
          <w:tcPr>
            <w:tcW w:w="2126" w:type="dxa"/>
            <w:tcBorders>
              <w:left w:val="single" w:sz="4" w:space="0" w:color="FFFFFF" w:themeColor="background1"/>
              <w:right w:val="single" w:sz="4" w:space="0" w:color="FFFFFF" w:themeColor="background1"/>
            </w:tcBorders>
            <w:shd w:val="clear" w:color="auto" w:fill="8DB3E2" w:themeFill="text2" w:themeFillTint="66"/>
          </w:tcPr>
          <w:p w14:paraId="08DBF5F8" w14:textId="77777777" w:rsidR="00C46797" w:rsidRPr="00F20E8E" w:rsidRDefault="00C46797" w:rsidP="00945EC9">
            <w:pPr>
              <w:spacing w:line="240" w:lineRule="auto"/>
              <w:rPr>
                <w:rFonts w:eastAsiaTheme="minorHAnsi" w:cs="Arial"/>
                <w:sz w:val="21"/>
                <w:szCs w:val="21"/>
                <w:lang w:eastAsia="en-US"/>
              </w:rPr>
            </w:pPr>
            <w:r w:rsidRPr="00F20E8E">
              <w:rPr>
                <w:rFonts w:eastAsiaTheme="minorHAnsi" w:cs="Arial"/>
                <w:b/>
                <w:sz w:val="21"/>
                <w:szCs w:val="21"/>
                <w:lang w:eastAsia="en-US"/>
              </w:rPr>
              <w:t xml:space="preserve">C </w:t>
            </w:r>
            <w:r w:rsidRPr="00F20E8E">
              <w:rPr>
                <w:rFonts w:eastAsiaTheme="minorHAnsi" w:cs="Arial"/>
                <w:sz w:val="21"/>
                <w:szCs w:val="21"/>
                <w:lang w:eastAsia="en-US"/>
              </w:rPr>
              <w:t>Comparison (</w:t>
            </w:r>
            <w:r w:rsidRPr="00F20E8E">
              <w:rPr>
                <w:rFonts w:eastAsiaTheme="minorHAnsi" w:cs="Arial"/>
                <w:i/>
                <w:sz w:val="21"/>
                <w:szCs w:val="21"/>
                <w:lang w:eastAsia="en-US"/>
              </w:rPr>
              <w:t>optional</w:t>
            </w:r>
            <w:r w:rsidRPr="00F20E8E">
              <w:rPr>
                <w:rFonts w:eastAsiaTheme="minorHAnsi" w:cs="Arial"/>
                <w:sz w:val="21"/>
                <w:szCs w:val="21"/>
                <w:lang w:eastAsia="en-US"/>
              </w:rPr>
              <w:t>)</w:t>
            </w:r>
          </w:p>
        </w:tc>
        <w:tc>
          <w:tcPr>
            <w:tcW w:w="2567" w:type="dxa"/>
            <w:tcBorders>
              <w:left w:val="single" w:sz="4" w:space="0" w:color="FFFFFF" w:themeColor="background1"/>
            </w:tcBorders>
            <w:shd w:val="clear" w:color="auto" w:fill="8DB3E2" w:themeFill="text2" w:themeFillTint="66"/>
          </w:tcPr>
          <w:p w14:paraId="7977EF46" w14:textId="77777777" w:rsidR="00C46797" w:rsidRPr="00F20E8E" w:rsidRDefault="00C46797" w:rsidP="00945EC9">
            <w:pPr>
              <w:spacing w:line="240" w:lineRule="auto"/>
              <w:rPr>
                <w:rFonts w:eastAsiaTheme="minorHAnsi" w:cs="Arial"/>
                <w:i/>
                <w:sz w:val="21"/>
                <w:szCs w:val="21"/>
                <w:lang w:eastAsia="en-US"/>
              </w:rPr>
            </w:pPr>
            <w:r w:rsidRPr="00F20E8E">
              <w:rPr>
                <w:rFonts w:cs="Arial"/>
                <w:b/>
                <w:sz w:val="21"/>
                <w:szCs w:val="21"/>
              </w:rPr>
              <w:t xml:space="preserve">O </w:t>
            </w:r>
            <w:r w:rsidRPr="00F20E8E">
              <w:rPr>
                <w:rFonts w:cs="Arial"/>
                <w:sz w:val="21"/>
                <w:szCs w:val="21"/>
              </w:rPr>
              <w:t>Outcome (</w:t>
            </w:r>
            <w:r w:rsidRPr="00F20E8E">
              <w:rPr>
                <w:rFonts w:cs="Arial"/>
                <w:i/>
                <w:sz w:val="21"/>
                <w:szCs w:val="21"/>
              </w:rPr>
              <w:t xml:space="preserve">“more effective” is not acceptable unless it describes </w:t>
            </w:r>
            <w:r w:rsidRPr="00F20E8E">
              <w:rPr>
                <w:rFonts w:cs="Arial"/>
                <w:b/>
                <w:i/>
                <w:sz w:val="21"/>
                <w:szCs w:val="21"/>
              </w:rPr>
              <w:t xml:space="preserve">how </w:t>
            </w:r>
            <w:r w:rsidRPr="00F20E8E">
              <w:rPr>
                <w:rFonts w:cs="Arial"/>
                <w:i/>
                <w:sz w:val="21"/>
                <w:szCs w:val="21"/>
              </w:rPr>
              <w:t>the intervention is more effective)</w:t>
            </w:r>
          </w:p>
        </w:tc>
      </w:tr>
      <w:tr w:rsidR="00C46797" w:rsidRPr="00F20E8E" w14:paraId="2407BFAF" w14:textId="77777777" w:rsidTr="00945EC9">
        <w:trPr>
          <w:trHeight w:val="983"/>
        </w:trPr>
        <w:tc>
          <w:tcPr>
            <w:tcW w:w="2228" w:type="dxa"/>
          </w:tcPr>
          <w:p w14:paraId="2C885533" w14:textId="77777777" w:rsidR="00C46797" w:rsidRPr="00F20E8E" w:rsidRDefault="00C46797" w:rsidP="00F0344F">
            <w:pPr>
              <w:spacing w:after="120" w:line="240" w:lineRule="auto"/>
              <w:rPr>
                <w:rFonts w:eastAsiaTheme="minorHAnsi" w:cs="Arial"/>
                <w:sz w:val="21"/>
                <w:szCs w:val="21"/>
                <w:lang w:eastAsia="en-US"/>
              </w:rPr>
            </w:pPr>
            <w:r w:rsidRPr="00F20E8E">
              <w:rPr>
                <w:rFonts w:eastAsiaTheme="minorHAnsi" w:cs="Arial"/>
                <w:sz w:val="21"/>
                <w:szCs w:val="21"/>
                <w:lang w:eastAsia="en-US"/>
              </w:rPr>
              <w:t>Population – adults (i.e. those aged 18 and over)</w:t>
            </w:r>
          </w:p>
          <w:p w14:paraId="0539618B" w14:textId="77777777" w:rsidR="00C46797" w:rsidRPr="00F20E8E" w:rsidRDefault="00C46797" w:rsidP="00F0344F">
            <w:pPr>
              <w:spacing w:after="120" w:line="240" w:lineRule="auto"/>
              <w:rPr>
                <w:rFonts w:eastAsiaTheme="minorHAnsi" w:cs="Arial"/>
                <w:sz w:val="21"/>
                <w:szCs w:val="21"/>
                <w:lang w:eastAsia="en-US"/>
              </w:rPr>
            </w:pPr>
            <w:r w:rsidRPr="00F20E8E">
              <w:rPr>
                <w:rFonts w:eastAsiaTheme="minorHAnsi" w:cs="Arial"/>
                <w:sz w:val="21"/>
                <w:szCs w:val="21"/>
                <w:lang w:eastAsia="en-US"/>
              </w:rPr>
              <w:t>Patient – adults with one or more of the following:</w:t>
            </w:r>
          </w:p>
          <w:p w14:paraId="055FC713"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PTSD</w:t>
            </w:r>
          </w:p>
          <w:p w14:paraId="4664D282"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Depression</w:t>
            </w:r>
          </w:p>
          <w:p w14:paraId="24EC9E51"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Anxiety</w:t>
            </w:r>
          </w:p>
          <w:p w14:paraId="24826225" w14:textId="51E69A5B" w:rsidR="00C46797" w:rsidRPr="00F20E8E" w:rsidRDefault="00E15908"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AUD</w:t>
            </w:r>
          </w:p>
          <w:p w14:paraId="38FBDB51" w14:textId="77777777" w:rsidR="00C46797" w:rsidRPr="00F20E8E" w:rsidRDefault="00C46797" w:rsidP="00F0344F">
            <w:pPr>
              <w:spacing w:after="120" w:line="240" w:lineRule="auto"/>
              <w:rPr>
                <w:rFonts w:eastAsiaTheme="minorHAnsi" w:cs="Arial"/>
                <w:sz w:val="21"/>
                <w:szCs w:val="21"/>
                <w:lang w:eastAsia="en-US"/>
              </w:rPr>
            </w:pPr>
            <w:r w:rsidRPr="00F20E8E">
              <w:rPr>
                <w:rFonts w:eastAsiaTheme="minorHAnsi" w:cs="Arial"/>
                <w:sz w:val="21"/>
                <w:szCs w:val="21"/>
                <w:lang w:eastAsia="en-US"/>
              </w:rPr>
              <w:t>Problem – one or more of the following:</w:t>
            </w:r>
          </w:p>
          <w:p w14:paraId="31197CE8"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PTSD</w:t>
            </w:r>
          </w:p>
          <w:p w14:paraId="39D998E3"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Depression</w:t>
            </w:r>
          </w:p>
          <w:p w14:paraId="6BCB16AD"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Anxiety</w:t>
            </w:r>
          </w:p>
          <w:p w14:paraId="6931DF5C" w14:textId="0EBA9EE0" w:rsidR="00C46797" w:rsidRPr="00F20E8E" w:rsidRDefault="00E15908"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AUD</w:t>
            </w:r>
          </w:p>
        </w:tc>
        <w:tc>
          <w:tcPr>
            <w:tcW w:w="1991" w:type="dxa"/>
          </w:tcPr>
          <w:p w14:paraId="3952B7A5" w14:textId="4C3A8596" w:rsidR="00C46797" w:rsidRPr="00F20E8E" w:rsidRDefault="00C46797" w:rsidP="00E15908">
            <w:pPr>
              <w:spacing w:after="120" w:line="240" w:lineRule="auto"/>
              <w:rPr>
                <w:rFonts w:eastAsiaTheme="minorHAnsi" w:cs="Arial"/>
                <w:sz w:val="21"/>
                <w:szCs w:val="21"/>
                <w:lang w:eastAsia="en-US"/>
              </w:rPr>
            </w:pPr>
            <w:r w:rsidRPr="00F20E8E">
              <w:rPr>
                <w:rFonts w:eastAsiaTheme="minorHAnsi" w:cs="Arial"/>
                <w:sz w:val="21"/>
                <w:szCs w:val="21"/>
                <w:lang w:eastAsia="en-US"/>
              </w:rPr>
              <w:t xml:space="preserve">Mindfulness, which targets PTSD, depression, anxiety, or </w:t>
            </w:r>
            <w:r w:rsidR="00E15908" w:rsidRPr="00F20E8E">
              <w:rPr>
                <w:rFonts w:cs="Arial"/>
                <w:sz w:val="21"/>
                <w:szCs w:val="21"/>
              </w:rPr>
              <w:t>AUD</w:t>
            </w:r>
          </w:p>
        </w:tc>
        <w:tc>
          <w:tcPr>
            <w:tcW w:w="2126" w:type="dxa"/>
          </w:tcPr>
          <w:p w14:paraId="355C0C02" w14:textId="77777777" w:rsidR="00C46797" w:rsidRPr="00F20E8E" w:rsidRDefault="00C46797" w:rsidP="00F0344F">
            <w:pPr>
              <w:spacing w:after="120" w:line="240" w:lineRule="auto"/>
              <w:rPr>
                <w:rFonts w:eastAsiaTheme="minorHAnsi" w:cs="Arial"/>
                <w:sz w:val="21"/>
                <w:szCs w:val="21"/>
                <w:lang w:eastAsia="en-US"/>
              </w:rPr>
            </w:pPr>
            <w:r w:rsidRPr="00F20E8E">
              <w:rPr>
                <w:rFonts w:eastAsiaTheme="minorHAnsi" w:cs="Arial"/>
                <w:sz w:val="21"/>
                <w:szCs w:val="21"/>
                <w:lang w:eastAsia="en-US"/>
              </w:rPr>
              <w:t>Conventional psychological or pharmacological treatment</w:t>
            </w:r>
          </w:p>
        </w:tc>
        <w:tc>
          <w:tcPr>
            <w:tcW w:w="2567" w:type="dxa"/>
            <w:shd w:val="clear" w:color="auto" w:fill="auto"/>
          </w:tcPr>
          <w:p w14:paraId="2745851D" w14:textId="77777777" w:rsidR="00C46797" w:rsidRPr="00F20E8E" w:rsidRDefault="00C46797" w:rsidP="00F0344F">
            <w:pPr>
              <w:spacing w:after="120" w:line="240" w:lineRule="auto"/>
              <w:rPr>
                <w:rFonts w:eastAsiaTheme="minorHAnsi" w:cs="Arial"/>
                <w:sz w:val="21"/>
                <w:szCs w:val="21"/>
                <w:lang w:eastAsia="en-US"/>
              </w:rPr>
            </w:pPr>
            <w:r w:rsidRPr="00F20E8E">
              <w:rPr>
                <w:rFonts w:eastAsiaTheme="minorHAnsi" w:cs="Arial"/>
                <w:sz w:val="21"/>
                <w:szCs w:val="21"/>
                <w:lang w:eastAsia="en-US"/>
              </w:rPr>
              <w:t>Primary outcomes: Improvements in one or more of the following:</w:t>
            </w:r>
          </w:p>
          <w:p w14:paraId="311081F4"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PTSD</w:t>
            </w:r>
          </w:p>
          <w:p w14:paraId="61562E01"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Depression</w:t>
            </w:r>
          </w:p>
          <w:p w14:paraId="422FB754"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Anxiety</w:t>
            </w:r>
          </w:p>
          <w:p w14:paraId="3B98D8A0"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 xml:space="preserve">Alcohol use </w:t>
            </w:r>
          </w:p>
          <w:p w14:paraId="71BB340F"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Stress</w:t>
            </w:r>
          </w:p>
          <w:p w14:paraId="35C91DA9"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Wellbeing</w:t>
            </w:r>
          </w:p>
          <w:p w14:paraId="7F8399C2"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Arousal symptoms</w:t>
            </w:r>
          </w:p>
          <w:p w14:paraId="76AE9E9C" w14:textId="77777777" w:rsidR="00C46797" w:rsidRPr="00F20E8E" w:rsidRDefault="00C46797" w:rsidP="00F0344F">
            <w:pPr>
              <w:spacing w:after="120" w:line="240" w:lineRule="auto"/>
              <w:rPr>
                <w:rFonts w:cs="Arial"/>
                <w:sz w:val="21"/>
                <w:szCs w:val="21"/>
              </w:rPr>
            </w:pPr>
            <w:r w:rsidRPr="00F20E8E">
              <w:rPr>
                <w:rFonts w:eastAsiaTheme="minorHAnsi" w:cs="Arial"/>
                <w:sz w:val="21"/>
                <w:szCs w:val="21"/>
                <w:lang w:eastAsia="en-US"/>
              </w:rPr>
              <w:t xml:space="preserve"> </w:t>
            </w:r>
          </w:p>
        </w:tc>
      </w:tr>
    </w:tbl>
    <w:p w14:paraId="2C072E8D" w14:textId="77777777" w:rsidR="00694193" w:rsidRPr="00F20E8E" w:rsidRDefault="00694193">
      <w:pPr>
        <w:spacing w:line="240" w:lineRule="auto"/>
        <w:rPr>
          <w:color w:val="131313"/>
          <w:sz w:val="28"/>
        </w:rPr>
      </w:pPr>
      <w:r w:rsidRPr="00F20E8E">
        <w:br w:type="page"/>
      </w:r>
    </w:p>
    <w:p w14:paraId="39FB7467" w14:textId="12ED1339" w:rsidR="00C46797" w:rsidRPr="00F20E8E" w:rsidRDefault="00C46797" w:rsidP="00E07141">
      <w:pPr>
        <w:pStyle w:val="Heading3"/>
        <w:spacing w:line="360" w:lineRule="auto"/>
        <w:ind w:left="426" w:hanging="426"/>
      </w:pPr>
      <w:bookmarkStart w:id="420" w:name="_Toc532823371"/>
      <w:r w:rsidRPr="00F20E8E">
        <w:lastRenderedPageBreak/>
        <w:t>Question 3</w:t>
      </w:r>
      <w:bookmarkEnd w:id="420"/>
    </w:p>
    <w:p w14:paraId="5B2352BB" w14:textId="1F28235E" w:rsidR="00C46797" w:rsidRPr="00F20E8E" w:rsidRDefault="0081185C" w:rsidP="00E07141">
      <w:pPr>
        <w:spacing w:after="28" w:line="360" w:lineRule="auto"/>
        <w:rPr>
          <w:i/>
          <w:sz w:val="21"/>
          <w:szCs w:val="21"/>
        </w:rPr>
      </w:pPr>
      <w:r w:rsidRPr="00F20E8E">
        <w:rPr>
          <w:rFonts w:cs="Arial"/>
          <w:i/>
          <w:sz w:val="21"/>
          <w:szCs w:val="21"/>
        </w:rPr>
        <w:t>Is there any benefit for mindfulness</w:t>
      </w:r>
      <w:r w:rsidR="00291B4C" w:rsidRPr="00F20E8E">
        <w:rPr>
          <w:rFonts w:cs="Arial"/>
          <w:i/>
          <w:sz w:val="21"/>
          <w:szCs w:val="21"/>
        </w:rPr>
        <w:t>, meditation, transcendental meditation, mantra, or yoga</w:t>
      </w:r>
      <w:r w:rsidRPr="00F20E8E">
        <w:rPr>
          <w:rFonts w:cs="Arial"/>
          <w:i/>
          <w:sz w:val="21"/>
          <w:szCs w:val="21"/>
        </w:rPr>
        <w:t xml:space="preserve"> to be used as an adjunct with </w:t>
      </w:r>
      <w:r w:rsidR="005A4E8B" w:rsidRPr="00F20E8E">
        <w:rPr>
          <w:rFonts w:cs="Arial"/>
          <w:i/>
          <w:sz w:val="21"/>
          <w:szCs w:val="21"/>
        </w:rPr>
        <w:t>conventional</w:t>
      </w:r>
      <w:r w:rsidRPr="00F20E8E">
        <w:rPr>
          <w:rFonts w:cs="Arial"/>
          <w:i/>
          <w:sz w:val="21"/>
          <w:szCs w:val="21"/>
        </w:rPr>
        <w:t xml:space="preserve"> therapy approaches for </w:t>
      </w:r>
      <w:r w:rsidR="00291B4C" w:rsidRPr="00F20E8E">
        <w:rPr>
          <w:rFonts w:cs="Arial"/>
          <w:i/>
          <w:sz w:val="21"/>
          <w:szCs w:val="21"/>
        </w:rPr>
        <w:t xml:space="preserve">PTSD, depression, anxiety, or </w:t>
      </w:r>
      <w:r w:rsidR="00E15908" w:rsidRPr="00F20E8E">
        <w:rPr>
          <w:rFonts w:cs="Arial"/>
          <w:i/>
          <w:sz w:val="21"/>
          <w:szCs w:val="21"/>
        </w:rPr>
        <w:t>AUD</w:t>
      </w:r>
      <w:r w:rsidR="00291B4C" w:rsidRPr="00F20E8E">
        <w:rPr>
          <w:rFonts w:cs="Arial"/>
          <w:i/>
          <w:sz w:val="21"/>
          <w:szCs w:val="21"/>
        </w:rPr>
        <w:t>?</w:t>
      </w:r>
    </w:p>
    <w:p w14:paraId="53521B37" w14:textId="77777777" w:rsidR="00175222" w:rsidRPr="00F20E8E" w:rsidRDefault="00175222" w:rsidP="00E07141">
      <w:pPr>
        <w:spacing w:after="28" w:line="360" w:lineRule="auto"/>
        <w:rPr>
          <w:i/>
          <w:sz w:val="21"/>
          <w:szCs w:val="21"/>
        </w:rPr>
      </w:pPr>
    </w:p>
    <w:p w14:paraId="7529A845" w14:textId="77777777" w:rsidR="00C46797" w:rsidRPr="00F20E8E" w:rsidRDefault="00C46797" w:rsidP="00E07141">
      <w:pPr>
        <w:spacing w:line="360" w:lineRule="auto"/>
        <w:rPr>
          <w:rFonts w:cs="Arial"/>
          <w:sz w:val="21"/>
          <w:szCs w:val="21"/>
        </w:rPr>
      </w:pPr>
      <w:r w:rsidRPr="00F20E8E">
        <w:rPr>
          <w:rFonts w:cs="Arial"/>
          <w:sz w:val="21"/>
          <w:szCs w:val="21"/>
        </w:rPr>
        <w:t>When the PICO formula was applied, the question was defined in the following terms:</w:t>
      </w:r>
    </w:p>
    <w:p w14:paraId="5A296530" w14:textId="77777777" w:rsidR="00C46797" w:rsidRPr="00F20E8E" w:rsidRDefault="00C46797" w:rsidP="00E07141">
      <w:pPr>
        <w:spacing w:line="360" w:lineRule="auto"/>
        <w:rPr>
          <w:rFonts w:cs="Arial"/>
          <w:b/>
          <w:sz w:val="21"/>
          <w:szCs w:val="21"/>
        </w:rPr>
      </w:pPr>
      <w:r w:rsidRPr="00F20E8E">
        <w:rPr>
          <w:rFonts w:cs="Arial"/>
          <w:b/>
          <w:sz w:val="21"/>
          <w:szCs w:val="21"/>
        </w:rPr>
        <w:t xml:space="preserve">PICO format: </w:t>
      </w:r>
    </w:p>
    <w:p w14:paraId="011BC1AD" w14:textId="4F52265F" w:rsidR="00C46797" w:rsidRPr="00F20E8E" w:rsidRDefault="00C46797" w:rsidP="00E07141">
      <w:pPr>
        <w:spacing w:line="360" w:lineRule="auto"/>
        <w:rPr>
          <w:color w:val="1F497D"/>
          <w:sz w:val="21"/>
          <w:szCs w:val="21"/>
        </w:rPr>
      </w:pPr>
      <w:r w:rsidRPr="00F20E8E">
        <w:rPr>
          <w:rFonts w:cs="Arial"/>
          <w:b/>
          <w:sz w:val="21"/>
          <w:szCs w:val="21"/>
        </w:rPr>
        <w:t xml:space="preserve">In people with PTSD, depression, anxiety, or </w:t>
      </w:r>
      <w:r w:rsidR="00E15908" w:rsidRPr="00F20E8E">
        <w:rPr>
          <w:rFonts w:cs="Arial"/>
          <w:b/>
          <w:sz w:val="21"/>
          <w:szCs w:val="21"/>
        </w:rPr>
        <w:t>AUD</w:t>
      </w:r>
      <w:r w:rsidR="00434BBD" w:rsidRPr="00F20E8E">
        <w:rPr>
          <w:rFonts w:cs="Arial"/>
          <w:b/>
          <w:sz w:val="21"/>
          <w:szCs w:val="21"/>
        </w:rPr>
        <w:t>,</w:t>
      </w:r>
      <w:r w:rsidRPr="00F20E8E">
        <w:rPr>
          <w:rFonts w:cs="Arial"/>
          <w:b/>
          <w:sz w:val="21"/>
          <w:szCs w:val="21"/>
        </w:rPr>
        <w:t xml:space="preserve"> is there evidence that </w:t>
      </w:r>
      <w:r w:rsidR="00291B4C" w:rsidRPr="00F20E8E">
        <w:rPr>
          <w:rFonts w:cs="Arial"/>
          <w:b/>
          <w:sz w:val="21"/>
          <w:szCs w:val="21"/>
        </w:rPr>
        <w:t>mindfulness, meditation, transcendental meditation, mantra</w:t>
      </w:r>
      <w:r w:rsidR="007904AE" w:rsidRPr="00F20E8E">
        <w:rPr>
          <w:rFonts w:cs="Arial"/>
          <w:b/>
          <w:sz w:val="21"/>
          <w:szCs w:val="21"/>
        </w:rPr>
        <w:t>,</w:t>
      </w:r>
      <w:r w:rsidR="00291B4C" w:rsidRPr="00F20E8E">
        <w:rPr>
          <w:rFonts w:cs="Arial"/>
          <w:b/>
          <w:sz w:val="21"/>
          <w:szCs w:val="21"/>
        </w:rPr>
        <w:t xml:space="preserve"> or yoga, used as an adjunct </w:t>
      </w:r>
      <w:r w:rsidR="00AE2862" w:rsidRPr="00F20E8E">
        <w:rPr>
          <w:rFonts w:cs="Arial"/>
          <w:b/>
          <w:sz w:val="21"/>
          <w:szCs w:val="21"/>
        </w:rPr>
        <w:t>with</w:t>
      </w:r>
      <w:r w:rsidR="00291B4C" w:rsidRPr="00F20E8E">
        <w:rPr>
          <w:rFonts w:cs="Arial"/>
          <w:b/>
          <w:sz w:val="21"/>
          <w:szCs w:val="21"/>
        </w:rPr>
        <w:t xml:space="preserve"> </w:t>
      </w:r>
      <w:r w:rsidR="005A4E8B" w:rsidRPr="00F20E8E">
        <w:rPr>
          <w:rFonts w:cs="Arial"/>
          <w:b/>
          <w:sz w:val="21"/>
          <w:szCs w:val="21"/>
        </w:rPr>
        <w:t>conventional</w:t>
      </w:r>
      <w:r w:rsidR="00291B4C" w:rsidRPr="00F20E8E">
        <w:rPr>
          <w:rFonts w:cs="Arial"/>
          <w:b/>
          <w:sz w:val="21"/>
          <w:szCs w:val="21"/>
        </w:rPr>
        <w:t xml:space="preserve"> therapy approaches,</w:t>
      </w:r>
      <w:r w:rsidRPr="00F20E8E">
        <w:rPr>
          <w:rFonts w:cs="Arial"/>
          <w:b/>
          <w:sz w:val="21"/>
          <w:szCs w:val="21"/>
        </w:rPr>
        <w:t xml:space="preserve"> will lead to improved mental health outcomes?</w:t>
      </w:r>
    </w:p>
    <w:p w14:paraId="20E1B828" w14:textId="77777777" w:rsidR="00C46797" w:rsidRPr="00F20E8E" w:rsidRDefault="00C46797" w:rsidP="00C46797">
      <w:pPr>
        <w:spacing w:after="0" w:line="240" w:lineRule="auto"/>
        <w:rPr>
          <w:rFonts w:cs="Arial"/>
        </w:rPr>
      </w:pPr>
    </w:p>
    <w:tbl>
      <w:tblPr>
        <w:tblStyle w:val="TableGrid"/>
        <w:tblW w:w="8912" w:type="dxa"/>
        <w:tblCellMar>
          <w:top w:w="28" w:type="dxa"/>
          <w:bottom w:w="28" w:type="dxa"/>
        </w:tblCellMar>
        <w:tblLook w:val="04A0" w:firstRow="1" w:lastRow="0" w:firstColumn="1" w:lastColumn="0" w:noHBand="0" w:noVBand="1"/>
      </w:tblPr>
      <w:tblGrid>
        <w:gridCol w:w="2228"/>
        <w:gridCol w:w="1991"/>
        <w:gridCol w:w="2126"/>
        <w:gridCol w:w="2567"/>
      </w:tblGrid>
      <w:tr w:rsidR="00C46797" w:rsidRPr="00F20E8E" w14:paraId="0D818D3C" w14:textId="77777777" w:rsidTr="00761B5D">
        <w:trPr>
          <w:trHeight w:val="340"/>
        </w:trPr>
        <w:tc>
          <w:tcPr>
            <w:tcW w:w="2228" w:type="dxa"/>
            <w:tcBorders>
              <w:right w:val="single" w:sz="4" w:space="0" w:color="FFFFFF" w:themeColor="background1"/>
            </w:tcBorders>
            <w:shd w:val="clear" w:color="auto" w:fill="8DB3E2" w:themeFill="text2" w:themeFillTint="66"/>
          </w:tcPr>
          <w:p w14:paraId="0E6293C1" w14:textId="77777777" w:rsidR="00C46797" w:rsidRPr="00F20E8E" w:rsidRDefault="00C46797" w:rsidP="00FF6F8E">
            <w:pPr>
              <w:spacing w:line="240" w:lineRule="auto"/>
              <w:rPr>
                <w:rFonts w:eastAsiaTheme="minorHAnsi" w:cs="Arial"/>
                <w:sz w:val="21"/>
                <w:szCs w:val="21"/>
                <w:lang w:eastAsia="en-US"/>
              </w:rPr>
            </w:pPr>
            <w:r w:rsidRPr="00F20E8E">
              <w:rPr>
                <w:rFonts w:eastAsiaTheme="minorHAnsi" w:cs="Arial"/>
                <w:b/>
                <w:sz w:val="21"/>
                <w:szCs w:val="21"/>
                <w:lang w:eastAsia="en-US"/>
              </w:rPr>
              <w:t>P</w:t>
            </w:r>
            <w:r w:rsidRPr="00F20E8E">
              <w:rPr>
                <w:rFonts w:eastAsiaTheme="minorHAnsi" w:cs="Arial"/>
                <w:sz w:val="21"/>
                <w:szCs w:val="21"/>
                <w:lang w:eastAsia="en-US"/>
              </w:rPr>
              <w:t xml:space="preserve"> Patient, Problem, Population</w:t>
            </w:r>
          </w:p>
        </w:tc>
        <w:tc>
          <w:tcPr>
            <w:tcW w:w="1991" w:type="dxa"/>
            <w:tcBorders>
              <w:left w:val="single" w:sz="4" w:space="0" w:color="FFFFFF" w:themeColor="background1"/>
              <w:right w:val="single" w:sz="4" w:space="0" w:color="FFFFFF" w:themeColor="background1"/>
            </w:tcBorders>
            <w:shd w:val="clear" w:color="auto" w:fill="8DB3E2" w:themeFill="text2" w:themeFillTint="66"/>
          </w:tcPr>
          <w:p w14:paraId="76CAFB16" w14:textId="77777777" w:rsidR="00C46797" w:rsidRPr="00F20E8E" w:rsidRDefault="00C46797" w:rsidP="00FF6F8E">
            <w:pPr>
              <w:spacing w:line="240" w:lineRule="auto"/>
              <w:rPr>
                <w:rFonts w:eastAsiaTheme="minorHAnsi" w:cs="Arial"/>
                <w:sz w:val="21"/>
                <w:szCs w:val="21"/>
                <w:lang w:eastAsia="en-US"/>
              </w:rPr>
            </w:pPr>
            <w:r w:rsidRPr="00F20E8E">
              <w:rPr>
                <w:rFonts w:eastAsiaTheme="minorHAnsi" w:cs="Arial"/>
                <w:b/>
                <w:sz w:val="21"/>
                <w:szCs w:val="21"/>
                <w:lang w:eastAsia="en-US"/>
              </w:rPr>
              <w:t>I</w:t>
            </w:r>
            <w:r w:rsidRPr="00F20E8E">
              <w:rPr>
                <w:rFonts w:eastAsiaTheme="minorHAnsi" w:cs="Arial"/>
                <w:sz w:val="21"/>
                <w:szCs w:val="21"/>
                <w:lang w:eastAsia="en-US"/>
              </w:rPr>
              <w:t xml:space="preserve"> Intervention</w:t>
            </w:r>
          </w:p>
        </w:tc>
        <w:tc>
          <w:tcPr>
            <w:tcW w:w="2126" w:type="dxa"/>
            <w:tcBorders>
              <w:left w:val="single" w:sz="4" w:space="0" w:color="FFFFFF" w:themeColor="background1"/>
              <w:right w:val="single" w:sz="4" w:space="0" w:color="FFFFFF" w:themeColor="background1"/>
            </w:tcBorders>
            <w:shd w:val="clear" w:color="auto" w:fill="8DB3E2" w:themeFill="text2" w:themeFillTint="66"/>
          </w:tcPr>
          <w:p w14:paraId="640F6461" w14:textId="77777777" w:rsidR="00C46797" w:rsidRPr="00F20E8E" w:rsidRDefault="00C46797" w:rsidP="00FF6F8E">
            <w:pPr>
              <w:spacing w:line="240" w:lineRule="auto"/>
              <w:rPr>
                <w:rFonts w:eastAsiaTheme="minorHAnsi" w:cs="Arial"/>
                <w:sz w:val="21"/>
                <w:szCs w:val="21"/>
                <w:lang w:eastAsia="en-US"/>
              </w:rPr>
            </w:pPr>
            <w:r w:rsidRPr="00F20E8E">
              <w:rPr>
                <w:rFonts w:eastAsiaTheme="minorHAnsi" w:cs="Arial"/>
                <w:b/>
                <w:sz w:val="21"/>
                <w:szCs w:val="21"/>
                <w:lang w:eastAsia="en-US"/>
              </w:rPr>
              <w:t xml:space="preserve">C </w:t>
            </w:r>
            <w:r w:rsidRPr="00F20E8E">
              <w:rPr>
                <w:rFonts w:eastAsiaTheme="minorHAnsi" w:cs="Arial"/>
                <w:sz w:val="21"/>
                <w:szCs w:val="21"/>
                <w:lang w:eastAsia="en-US"/>
              </w:rPr>
              <w:t>Comparison (</w:t>
            </w:r>
            <w:r w:rsidRPr="00F20E8E">
              <w:rPr>
                <w:rFonts w:eastAsiaTheme="minorHAnsi" w:cs="Arial"/>
                <w:i/>
                <w:sz w:val="21"/>
                <w:szCs w:val="21"/>
                <w:lang w:eastAsia="en-US"/>
              </w:rPr>
              <w:t>optional</w:t>
            </w:r>
            <w:r w:rsidRPr="00F20E8E">
              <w:rPr>
                <w:rFonts w:eastAsiaTheme="minorHAnsi" w:cs="Arial"/>
                <w:sz w:val="21"/>
                <w:szCs w:val="21"/>
                <w:lang w:eastAsia="en-US"/>
              </w:rPr>
              <w:t>)</w:t>
            </w:r>
          </w:p>
        </w:tc>
        <w:tc>
          <w:tcPr>
            <w:tcW w:w="2567" w:type="dxa"/>
            <w:tcBorders>
              <w:left w:val="single" w:sz="4" w:space="0" w:color="FFFFFF" w:themeColor="background1"/>
            </w:tcBorders>
            <w:shd w:val="clear" w:color="auto" w:fill="8DB3E2" w:themeFill="text2" w:themeFillTint="66"/>
          </w:tcPr>
          <w:p w14:paraId="3D8AB654" w14:textId="77777777" w:rsidR="00C46797" w:rsidRPr="00F20E8E" w:rsidRDefault="00C46797" w:rsidP="00FF6F8E">
            <w:pPr>
              <w:spacing w:line="240" w:lineRule="auto"/>
              <w:rPr>
                <w:rFonts w:eastAsiaTheme="minorHAnsi" w:cs="Arial"/>
                <w:i/>
                <w:sz w:val="21"/>
                <w:szCs w:val="21"/>
                <w:lang w:eastAsia="en-US"/>
              </w:rPr>
            </w:pPr>
            <w:r w:rsidRPr="00F20E8E">
              <w:rPr>
                <w:rFonts w:cs="Arial"/>
                <w:b/>
                <w:sz w:val="21"/>
                <w:szCs w:val="21"/>
              </w:rPr>
              <w:t xml:space="preserve">O </w:t>
            </w:r>
            <w:r w:rsidRPr="00F20E8E">
              <w:rPr>
                <w:rFonts w:cs="Arial"/>
                <w:sz w:val="21"/>
                <w:szCs w:val="21"/>
              </w:rPr>
              <w:t>Outcome (</w:t>
            </w:r>
            <w:r w:rsidRPr="00F20E8E">
              <w:rPr>
                <w:rFonts w:cs="Arial"/>
                <w:i/>
                <w:sz w:val="21"/>
                <w:szCs w:val="21"/>
              </w:rPr>
              <w:t xml:space="preserve">“more effective” is not acceptable unless it describes </w:t>
            </w:r>
            <w:r w:rsidRPr="00F20E8E">
              <w:rPr>
                <w:rFonts w:cs="Arial"/>
                <w:b/>
                <w:i/>
                <w:sz w:val="21"/>
                <w:szCs w:val="21"/>
              </w:rPr>
              <w:t xml:space="preserve">how </w:t>
            </w:r>
            <w:r w:rsidRPr="00F20E8E">
              <w:rPr>
                <w:rFonts w:cs="Arial"/>
                <w:i/>
                <w:sz w:val="21"/>
                <w:szCs w:val="21"/>
              </w:rPr>
              <w:t>the intervention is more effective)</w:t>
            </w:r>
          </w:p>
        </w:tc>
      </w:tr>
      <w:tr w:rsidR="00C46797" w:rsidRPr="00F20E8E" w14:paraId="00E893F1" w14:textId="77777777" w:rsidTr="00FF6F8E">
        <w:trPr>
          <w:trHeight w:val="983"/>
        </w:trPr>
        <w:tc>
          <w:tcPr>
            <w:tcW w:w="2228" w:type="dxa"/>
          </w:tcPr>
          <w:p w14:paraId="3E13ECAC" w14:textId="77777777" w:rsidR="00C46797" w:rsidRPr="00F20E8E" w:rsidRDefault="00C46797" w:rsidP="00F0344F">
            <w:pPr>
              <w:spacing w:after="120" w:line="240" w:lineRule="auto"/>
              <w:rPr>
                <w:rFonts w:eastAsiaTheme="minorHAnsi" w:cs="Arial"/>
                <w:sz w:val="21"/>
                <w:szCs w:val="21"/>
                <w:lang w:eastAsia="en-US"/>
              </w:rPr>
            </w:pPr>
            <w:r w:rsidRPr="00F20E8E">
              <w:rPr>
                <w:rFonts w:eastAsiaTheme="minorHAnsi" w:cs="Arial"/>
                <w:sz w:val="21"/>
                <w:szCs w:val="21"/>
                <w:lang w:eastAsia="en-US"/>
              </w:rPr>
              <w:t>Patient – adults with one or more of the following:</w:t>
            </w:r>
          </w:p>
          <w:p w14:paraId="38746856"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PTSD</w:t>
            </w:r>
          </w:p>
          <w:p w14:paraId="64D38574"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Depression</w:t>
            </w:r>
          </w:p>
          <w:p w14:paraId="21B3A7A8" w14:textId="6E96401E"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Anxiety</w:t>
            </w:r>
          </w:p>
          <w:p w14:paraId="1526C3E6" w14:textId="4CC486AA" w:rsidR="00427C03" w:rsidRPr="00F20E8E" w:rsidRDefault="00E15908"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AUD</w:t>
            </w:r>
          </w:p>
          <w:p w14:paraId="04339CD2" w14:textId="77777777" w:rsidR="00C46797" w:rsidRPr="00F20E8E" w:rsidRDefault="00C46797" w:rsidP="00F0344F">
            <w:pPr>
              <w:spacing w:after="120" w:line="240" w:lineRule="auto"/>
              <w:rPr>
                <w:rFonts w:eastAsiaTheme="minorHAnsi" w:cs="Arial"/>
                <w:sz w:val="21"/>
                <w:szCs w:val="21"/>
                <w:lang w:eastAsia="en-US"/>
              </w:rPr>
            </w:pPr>
            <w:r w:rsidRPr="00F20E8E">
              <w:rPr>
                <w:rFonts w:eastAsiaTheme="minorHAnsi" w:cs="Arial"/>
                <w:sz w:val="21"/>
                <w:szCs w:val="21"/>
                <w:lang w:eastAsia="en-US"/>
              </w:rPr>
              <w:t>Problem – one or more of the following:</w:t>
            </w:r>
          </w:p>
          <w:p w14:paraId="51D39CB0"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PTSD</w:t>
            </w:r>
          </w:p>
          <w:p w14:paraId="3E2EE3FB"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Depression</w:t>
            </w:r>
          </w:p>
          <w:p w14:paraId="27ECD812" w14:textId="5217D55F"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Anxiety</w:t>
            </w:r>
          </w:p>
          <w:p w14:paraId="776187C2" w14:textId="13B2B8FE" w:rsidR="00427C03" w:rsidRPr="00F20E8E" w:rsidRDefault="00E15908"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AUD</w:t>
            </w:r>
          </w:p>
          <w:p w14:paraId="4429F3BE" w14:textId="77777777" w:rsidR="00C46797" w:rsidRPr="00F20E8E" w:rsidRDefault="00C46797" w:rsidP="00F0344F">
            <w:pPr>
              <w:spacing w:after="120" w:line="240" w:lineRule="auto"/>
              <w:rPr>
                <w:rFonts w:eastAsiaTheme="minorHAnsi" w:cs="Arial"/>
                <w:sz w:val="21"/>
                <w:szCs w:val="21"/>
                <w:lang w:eastAsia="en-US"/>
              </w:rPr>
            </w:pPr>
            <w:r w:rsidRPr="00F20E8E">
              <w:rPr>
                <w:rFonts w:eastAsiaTheme="minorHAnsi" w:cs="Arial"/>
                <w:sz w:val="21"/>
                <w:szCs w:val="21"/>
                <w:lang w:eastAsia="en-US"/>
              </w:rPr>
              <w:t>Population – adults</w:t>
            </w:r>
          </w:p>
        </w:tc>
        <w:tc>
          <w:tcPr>
            <w:tcW w:w="1991" w:type="dxa"/>
          </w:tcPr>
          <w:p w14:paraId="1878ABA0" w14:textId="05BADA3F" w:rsidR="00C46797" w:rsidRPr="00F20E8E" w:rsidRDefault="00C46797" w:rsidP="00F0344F">
            <w:pPr>
              <w:spacing w:after="120" w:line="240" w:lineRule="auto"/>
              <w:rPr>
                <w:rFonts w:eastAsiaTheme="minorHAnsi" w:cs="Arial"/>
                <w:sz w:val="21"/>
                <w:szCs w:val="21"/>
                <w:lang w:eastAsia="en-US"/>
              </w:rPr>
            </w:pPr>
            <w:r w:rsidRPr="00F20E8E">
              <w:rPr>
                <w:rFonts w:eastAsiaTheme="minorHAnsi" w:cs="Arial"/>
                <w:sz w:val="21"/>
                <w:szCs w:val="21"/>
                <w:lang w:eastAsia="en-US"/>
              </w:rPr>
              <w:t>Mindfulness, meditation, transcendental meditation, mantra, or yoga</w:t>
            </w:r>
            <w:r w:rsidR="005A4E8B" w:rsidRPr="00F20E8E">
              <w:rPr>
                <w:rFonts w:eastAsiaTheme="minorHAnsi" w:cs="Arial"/>
                <w:sz w:val="21"/>
                <w:szCs w:val="21"/>
                <w:lang w:eastAsia="en-US"/>
              </w:rPr>
              <w:t xml:space="preserve"> as an adjunct </w:t>
            </w:r>
            <w:r w:rsidR="00AE2862" w:rsidRPr="00F20E8E">
              <w:rPr>
                <w:rFonts w:eastAsiaTheme="minorHAnsi" w:cs="Arial"/>
                <w:sz w:val="21"/>
                <w:szCs w:val="21"/>
                <w:lang w:eastAsia="en-US"/>
              </w:rPr>
              <w:t>with</w:t>
            </w:r>
            <w:r w:rsidR="005A4E8B" w:rsidRPr="00F20E8E">
              <w:rPr>
                <w:rFonts w:eastAsiaTheme="minorHAnsi" w:cs="Arial"/>
                <w:sz w:val="21"/>
                <w:szCs w:val="21"/>
                <w:lang w:eastAsia="en-US"/>
              </w:rPr>
              <w:t xml:space="preserve"> conventional</w:t>
            </w:r>
            <w:r w:rsidR="00026AC2" w:rsidRPr="00F20E8E">
              <w:rPr>
                <w:rFonts w:eastAsiaTheme="minorHAnsi" w:cs="Arial"/>
                <w:sz w:val="21"/>
                <w:szCs w:val="21"/>
                <w:lang w:eastAsia="en-US"/>
              </w:rPr>
              <w:t xml:space="preserve"> therapy approaches, which targets</w:t>
            </w:r>
            <w:r w:rsidRPr="00F20E8E">
              <w:rPr>
                <w:rFonts w:eastAsiaTheme="minorHAnsi" w:cs="Arial"/>
                <w:sz w:val="21"/>
                <w:szCs w:val="21"/>
                <w:lang w:eastAsia="en-US"/>
              </w:rPr>
              <w:t xml:space="preserve"> PTSD, depression</w:t>
            </w:r>
            <w:r w:rsidR="00026AC2" w:rsidRPr="00F20E8E">
              <w:rPr>
                <w:rFonts w:eastAsiaTheme="minorHAnsi" w:cs="Arial"/>
                <w:sz w:val="21"/>
                <w:szCs w:val="21"/>
                <w:lang w:eastAsia="en-US"/>
              </w:rPr>
              <w:t>,</w:t>
            </w:r>
            <w:r w:rsidRPr="00F20E8E">
              <w:rPr>
                <w:rFonts w:eastAsiaTheme="minorHAnsi" w:cs="Arial"/>
                <w:sz w:val="21"/>
                <w:szCs w:val="21"/>
                <w:lang w:eastAsia="en-US"/>
              </w:rPr>
              <w:t xml:space="preserve"> anxiety</w:t>
            </w:r>
            <w:r w:rsidR="00026AC2" w:rsidRPr="00F20E8E">
              <w:rPr>
                <w:rFonts w:eastAsiaTheme="minorHAnsi" w:cs="Arial"/>
                <w:sz w:val="21"/>
                <w:szCs w:val="21"/>
                <w:lang w:eastAsia="en-US"/>
              </w:rPr>
              <w:t xml:space="preserve">, or </w:t>
            </w:r>
            <w:r w:rsidR="00E15908" w:rsidRPr="00F20E8E">
              <w:rPr>
                <w:rFonts w:eastAsiaTheme="minorHAnsi" w:cs="Arial"/>
                <w:sz w:val="21"/>
                <w:szCs w:val="21"/>
                <w:lang w:eastAsia="en-US"/>
              </w:rPr>
              <w:t>AUD</w:t>
            </w:r>
          </w:p>
          <w:p w14:paraId="685CC64E" w14:textId="3F017F2C" w:rsidR="00C46797" w:rsidRPr="00F20E8E" w:rsidRDefault="00C46797" w:rsidP="00F0344F">
            <w:pPr>
              <w:spacing w:after="120" w:line="240" w:lineRule="auto"/>
              <w:rPr>
                <w:rFonts w:eastAsiaTheme="minorHAnsi" w:cs="Arial"/>
                <w:sz w:val="21"/>
                <w:szCs w:val="21"/>
                <w:lang w:eastAsia="en-US"/>
              </w:rPr>
            </w:pPr>
          </w:p>
        </w:tc>
        <w:tc>
          <w:tcPr>
            <w:tcW w:w="2126" w:type="dxa"/>
          </w:tcPr>
          <w:p w14:paraId="4A308C7B" w14:textId="18BAEC49" w:rsidR="00C46797" w:rsidRPr="00F20E8E" w:rsidRDefault="000962F0" w:rsidP="00F0344F">
            <w:pPr>
              <w:spacing w:after="120" w:line="240" w:lineRule="auto"/>
              <w:rPr>
                <w:rFonts w:eastAsiaTheme="minorHAnsi" w:cs="Arial"/>
                <w:sz w:val="21"/>
                <w:szCs w:val="21"/>
                <w:lang w:eastAsia="en-US"/>
              </w:rPr>
            </w:pPr>
            <w:r w:rsidRPr="00F20E8E">
              <w:rPr>
                <w:rFonts w:eastAsiaTheme="minorHAnsi" w:cs="Arial"/>
                <w:sz w:val="21"/>
                <w:szCs w:val="21"/>
                <w:lang w:eastAsia="en-US"/>
              </w:rPr>
              <w:t>Any comparison (no limits)</w:t>
            </w:r>
          </w:p>
        </w:tc>
        <w:tc>
          <w:tcPr>
            <w:tcW w:w="2567" w:type="dxa"/>
            <w:shd w:val="clear" w:color="auto" w:fill="auto"/>
          </w:tcPr>
          <w:p w14:paraId="438A24F9" w14:textId="77777777" w:rsidR="00C46797" w:rsidRPr="00F20E8E" w:rsidRDefault="00C46797" w:rsidP="00F0344F">
            <w:pPr>
              <w:spacing w:after="120" w:line="240" w:lineRule="auto"/>
              <w:rPr>
                <w:rFonts w:eastAsiaTheme="minorHAnsi" w:cs="Arial"/>
                <w:sz w:val="21"/>
                <w:szCs w:val="21"/>
                <w:lang w:eastAsia="en-US"/>
              </w:rPr>
            </w:pPr>
            <w:r w:rsidRPr="00F20E8E">
              <w:rPr>
                <w:rFonts w:eastAsiaTheme="minorHAnsi" w:cs="Arial"/>
                <w:sz w:val="21"/>
                <w:szCs w:val="21"/>
                <w:lang w:eastAsia="en-US"/>
              </w:rPr>
              <w:t>Primary outcomes: Improvements in one or more of the following:</w:t>
            </w:r>
          </w:p>
          <w:p w14:paraId="32DE6798" w14:textId="77777777" w:rsidR="00C075F3" w:rsidRPr="00F20E8E" w:rsidRDefault="00C075F3"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PTSD</w:t>
            </w:r>
          </w:p>
          <w:p w14:paraId="0AA48370"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Depression</w:t>
            </w:r>
          </w:p>
          <w:p w14:paraId="6453164F" w14:textId="59181D21"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Anxiety</w:t>
            </w:r>
          </w:p>
          <w:p w14:paraId="0D225162" w14:textId="137D79BF" w:rsidR="00C075F3" w:rsidRPr="00F20E8E" w:rsidRDefault="00C075F3"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Alcohol use</w:t>
            </w:r>
          </w:p>
          <w:p w14:paraId="4FB44910" w14:textId="109E6556" w:rsidR="00C075F3" w:rsidRPr="00F20E8E" w:rsidRDefault="00C075F3"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Stress</w:t>
            </w:r>
          </w:p>
          <w:p w14:paraId="628BBE7F"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Wellbeing</w:t>
            </w:r>
          </w:p>
          <w:p w14:paraId="2617FA43" w14:textId="77777777" w:rsidR="00C46797" w:rsidRPr="00F20E8E" w:rsidRDefault="00C46797" w:rsidP="00945EC9">
            <w:pPr>
              <w:pStyle w:val="ListParagraph"/>
              <w:numPr>
                <w:ilvl w:val="0"/>
                <w:numId w:val="28"/>
              </w:numPr>
              <w:spacing w:after="120" w:line="240" w:lineRule="auto"/>
              <w:ind w:left="357" w:hanging="357"/>
              <w:rPr>
                <w:rFonts w:cs="Arial"/>
                <w:sz w:val="21"/>
                <w:szCs w:val="21"/>
              </w:rPr>
            </w:pPr>
            <w:r w:rsidRPr="00F20E8E">
              <w:rPr>
                <w:rFonts w:cs="Arial"/>
                <w:sz w:val="21"/>
                <w:szCs w:val="21"/>
              </w:rPr>
              <w:t>Arousal symptoms</w:t>
            </w:r>
          </w:p>
        </w:tc>
      </w:tr>
    </w:tbl>
    <w:p w14:paraId="75802F7B" w14:textId="77777777" w:rsidR="00C46797" w:rsidRPr="00F20E8E" w:rsidRDefault="00C46797" w:rsidP="00C46797">
      <w:pPr>
        <w:spacing w:line="240" w:lineRule="auto"/>
      </w:pPr>
    </w:p>
    <w:p w14:paraId="18B2B505" w14:textId="77777777" w:rsidR="00A63B85" w:rsidRPr="00F20E8E" w:rsidRDefault="00A63B85" w:rsidP="00E07141">
      <w:pPr>
        <w:spacing w:line="360" w:lineRule="auto"/>
        <w:rPr>
          <w:b/>
          <w:color w:val="4F81BD" w:themeColor="accent1"/>
          <w:sz w:val="40"/>
        </w:rPr>
      </w:pPr>
      <w:r w:rsidRPr="00F20E8E">
        <w:br w:type="page"/>
      </w:r>
    </w:p>
    <w:p w14:paraId="4DF7AB01" w14:textId="719C6A9B" w:rsidR="002E111D" w:rsidRPr="00F20E8E" w:rsidRDefault="002E111D" w:rsidP="00610845">
      <w:pPr>
        <w:pStyle w:val="Heading1"/>
        <w:spacing w:line="360" w:lineRule="auto"/>
      </w:pPr>
      <w:bookmarkStart w:id="421" w:name="_Toc532823372"/>
      <w:r w:rsidRPr="00F20E8E">
        <w:lastRenderedPageBreak/>
        <w:t>Appendix</w:t>
      </w:r>
      <w:bookmarkEnd w:id="411"/>
      <w:r w:rsidRPr="00F20E8E">
        <w:t xml:space="preserve"> 2</w:t>
      </w:r>
      <w:bookmarkEnd w:id="416"/>
      <w:bookmarkEnd w:id="417"/>
      <w:bookmarkEnd w:id="418"/>
      <w:bookmarkEnd w:id="421"/>
    </w:p>
    <w:p w14:paraId="316836CE" w14:textId="77777777" w:rsidR="009E70C8" w:rsidRPr="00F20E8E" w:rsidRDefault="00082749" w:rsidP="00E07141">
      <w:pPr>
        <w:pStyle w:val="Heading2"/>
        <w:spacing w:line="360" w:lineRule="auto"/>
      </w:pPr>
      <w:bookmarkStart w:id="422" w:name="_Toc532823373"/>
      <w:r w:rsidRPr="00F20E8E">
        <w:t>Example search strategy</w:t>
      </w:r>
      <w:bookmarkEnd w:id="422"/>
    </w:p>
    <w:p w14:paraId="060B56D4" w14:textId="77777777" w:rsidR="002E111D" w:rsidRPr="00F20E8E" w:rsidRDefault="009E70C8" w:rsidP="00E07141">
      <w:pPr>
        <w:spacing w:line="360" w:lineRule="auto"/>
        <w:rPr>
          <w:rFonts w:cs="Arial"/>
        </w:rPr>
      </w:pPr>
      <w:r w:rsidRPr="00F20E8E">
        <w:rPr>
          <w:rFonts w:cs="Arial"/>
        </w:rPr>
        <w:t>The following is an example of the search strategy conducted in the Embase database:</w:t>
      </w:r>
    </w:p>
    <w:tbl>
      <w:tblPr>
        <w:tblStyle w:val="TableGrid"/>
        <w:tblW w:w="0" w:type="auto"/>
        <w:tblCellMar>
          <w:top w:w="28" w:type="dxa"/>
          <w:bottom w:w="28" w:type="dxa"/>
        </w:tblCellMar>
        <w:tblLook w:val="04A0" w:firstRow="1" w:lastRow="0" w:firstColumn="1" w:lastColumn="0" w:noHBand="0" w:noVBand="1"/>
      </w:tblPr>
      <w:tblGrid>
        <w:gridCol w:w="693"/>
        <w:gridCol w:w="6673"/>
        <w:gridCol w:w="1389"/>
      </w:tblGrid>
      <w:tr w:rsidR="00E52CE6" w:rsidRPr="00F20E8E" w14:paraId="10DA3B8C" w14:textId="77777777" w:rsidTr="008D52EB">
        <w:tc>
          <w:tcPr>
            <w:tcW w:w="693" w:type="dxa"/>
          </w:tcPr>
          <w:p w14:paraId="7C0EBC42" w14:textId="77777777" w:rsidR="00E52CE6" w:rsidRPr="00F20E8E" w:rsidRDefault="00E52CE6" w:rsidP="008D52EB">
            <w:pPr>
              <w:rPr>
                <w:rFonts w:cs="Arial"/>
                <w:b/>
              </w:rPr>
            </w:pPr>
            <w:r w:rsidRPr="00F20E8E">
              <w:rPr>
                <w:rFonts w:cs="Arial"/>
                <w:b/>
              </w:rPr>
              <w:t>Step</w:t>
            </w:r>
          </w:p>
        </w:tc>
        <w:tc>
          <w:tcPr>
            <w:tcW w:w="6673" w:type="dxa"/>
          </w:tcPr>
          <w:p w14:paraId="5C59277C" w14:textId="4BE60818" w:rsidR="00E52CE6" w:rsidRPr="00F20E8E" w:rsidRDefault="00E52CE6" w:rsidP="008D52EB">
            <w:pPr>
              <w:rPr>
                <w:rFonts w:cs="Arial"/>
                <w:b/>
              </w:rPr>
            </w:pPr>
            <w:r w:rsidRPr="00F20E8E">
              <w:rPr>
                <w:rFonts w:cs="Arial"/>
                <w:b/>
              </w:rPr>
              <w:t xml:space="preserve">Search </w:t>
            </w:r>
            <w:r w:rsidR="008D52EB">
              <w:rPr>
                <w:rFonts w:cs="Arial"/>
                <w:b/>
              </w:rPr>
              <w:t>t</w:t>
            </w:r>
            <w:r w:rsidRPr="00F20E8E">
              <w:rPr>
                <w:rFonts w:cs="Arial"/>
                <w:b/>
              </w:rPr>
              <w:t>erms</w:t>
            </w:r>
          </w:p>
        </w:tc>
        <w:tc>
          <w:tcPr>
            <w:tcW w:w="1389" w:type="dxa"/>
          </w:tcPr>
          <w:p w14:paraId="634CB575" w14:textId="77777777" w:rsidR="00E52CE6" w:rsidRPr="00F20E8E" w:rsidRDefault="00E52CE6" w:rsidP="008D52EB">
            <w:pPr>
              <w:rPr>
                <w:rFonts w:asciiTheme="majorHAnsi" w:hAnsiTheme="majorHAnsi" w:cstheme="majorHAnsi"/>
                <w:b/>
              </w:rPr>
            </w:pPr>
            <w:r w:rsidRPr="00F20E8E">
              <w:rPr>
                <w:rFonts w:asciiTheme="majorHAnsi" w:hAnsiTheme="majorHAnsi" w:cstheme="majorHAnsi"/>
                <w:b/>
              </w:rPr>
              <w:t>No of records</w:t>
            </w:r>
          </w:p>
        </w:tc>
      </w:tr>
      <w:tr w:rsidR="00E52CE6" w:rsidRPr="00F20E8E" w14:paraId="5A934DBA" w14:textId="77777777" w:rsidTr="008D52EB">
        <w:tc>
          <w:tcPr>
            <w:tcW w:w="693" w:type="dxa"/>
            <w:shd w:val="clear" w:color="auto" w:fill="auto"/>
          </w:tcPr>
          <w:p w14:paraId="1F2B2EDF" w14:textId="77777777" w:rsidR="00E52CE6" w:rsidRPr="00F20E8E" w:rsidRDefault="00E52CE6" w:rsidP="008D52EB">
            <w:pPr>
              <w:rPr>
                <w:rFonts w:asciiTheme="minorHAnsi" w:hAnsiTheme="minorHAnsi" w:cstheme="minorHAnsi"/>
              </w:rPr>
            </w:pPr>
            <w:r w:rsidRPr="00F20E8E">
              <w:rPr>
                <w:rFonts w:asciiTheme="minorHAnsi" w:hAnsiTheme="minorHAnsi" w:cstheme="minorHAnsi"/>
              </w:rPr>
              <w:t>S1</w:t>
            </w:r>
          </w:p>
        </w:tc>
        <w:tc>
          <w:tcPr>
            <w:tcW w:w="6673" w:type="dxa"/>
            <w:shd w:val="clear" w:color="auto" w:fill="auto"/>
          </w:tcPr>
          <w:p w14:paraId="56B1DFA7" w14:textId="3D37391C" w:rsidR="00E52CE6" w:rsidRPr="00F20E8E" w:rsidRDefault="001B77A5" w:rsidP="008D52EB">
            <w:pPr>
              <w:spacing w:line="360" w:lineRule="atLeast"/>
              <w:rPr>
                <w:rFonts w:asciiTheme="minorHAnsi" w:hAnsiTheme="minorHAnsi" w:cstheme="minorHAnsi"/>
              </w:rPr>
            </w:pPr>
            <w:r w:rsidRPr="00F20E8E">
              <w:rPr>
                <w:rFonts w:asciiTheme="minorHAnsi" w:hAnsiTheme="minorHAnsi" w:cstheme="minorHAnsi"/>
                <w:shd w:val="clear" w:color="auto" w:fill="F8F8F8"/>
              </w:rPr>
              <w:t>("mindfulness" or "mindfulness therapy" or "mindfulness-based stress reduction" or "MBSR").ab,kw,ti.</w:t>
            </w:r>
          </w:p>
        </w:tc>
        <w:tc>
          <w:tcPr>
            <w:tcW w:w="1389" w:type="dxa"/>
            <w:shd w:val="clear" w:color="auto" w:fill="auto"/>
          </w:tcPr>
          <w:p w14:paraId="00DDDDD1" w14:textId="52999C51" w:rsidR="00E52CE6" w:rsidRPr="00F20E8E" w:rsidRDefault="001B77A5" w:rsidP="008D52EB">
            <w:pPr>
              <w:rPr>
                <w:rFonts w:asciiTheme="minorHAnsi" w:hAnsiTheme="minorHAnsi" w:cstheme="minorHAnsi"/>
              </w:rPr>
            </w:pPr>
            <w:r w:rsidRPr="00F20E8E">
              <w:rPr>
                <w:rFonts w:asciiTheme="minorHAnsi" w:hAnsiTheme="minorHAnsi" w:cstheme="minorHAnsi"/>
                <w:color w:val="2D2D2D"/>
                <w:shd w:val="clear" w:color="auto" w:fill="F8F8F8"/>
              </w:rPr>
              <w:t>6851</w:t>
            </w:r>
          </w:p>
        </w:tc>
      </w:tr>
      <w:tr w:rsidR="00E52CE6" w:rsidRPr="00F20E8E" w14:paraId="2BF078BD" w14:textId="77777777" w:rsidTr="008D52EB">
        <w:tc>
          <w:tcPr>
            <w:tcW w:w="693" w:type="dxa"/>
          </w:tcPr>
          <w:p w14:paraId="6019B841" w14:textId="77777777" w:rsidR="00E52CE6" w:rsidRPr="00F20E8E" w:rsidRDefault="00E52CE6" w:rsidP="008D52EB">
            <w:pPr>
              <w:rPr>
                <w:rFonts w:asciiTheme="minorHAnsi" w:hAnsiTheme="minorHAnsi" w:cstheme="minorHAnsi"/>
              </w:rPr>
            </w:pPr>
            <w:r w:rsidRPr="00F20E8E">
              <w:rPr>
                <w:rFonts w:asciiTheme="minorHAnsi" w:hAnsiTheme="minorHAnsi" w:cstheme="minorHAnsi"/>
              </w:rPr>
              <w:t>S2</w:t>
            </w:r>
          </w:p>
        </w:tc>
        <w:tc>
          <w:tcPr>
            <w:tcW w:w="6673" w:type="dxa"/>
          </w:tcPr>
          <w:p w14:paraId="55BE7931" w14:textId="470B447D" w:rsidR="00E52CE6" w:rsidRPr="00F20E8E" w:rsidRDefault="001B77A5" w:rsidP="008D52EB">
            <w:pPr>
              <w:spacing w:line="360" w:lineRule="atLeast"/>
              <w:rPr>
                <w:rFonts w:asciiTheme="minorHAnsi" w:hAnsiTheme="minorHAnsi" w:cstheme="minorHAnsi"/>
              </w:rPr>
            </w:pPr>
            <w:r w:rsidRPr="00F20E8E">
              <w:rPr>
                <w:rFonts w:asciiTheme="minorHAnsi" w:hAnsiTheme="minorHAnsi" w:cstheme="minorHAnsi"/>
                <w:shd w:val="clear" w:color="auto" w:fill="FFFFFF"/>
              </w:rPr>
              <w:t>(depression or "major depression" or "major depressive disorder" or "MDD").ab,kw,ti.</w:t>
            </w:r>
          </w:p>
        </w:tc>
        <w:tc>
          <w:tcPr>
            <w:tcW w:w="1389" w:type="dxa"/>
          </w:tcPr>
          <w:p w14:paraId="073C3601" w14:textId="37B35422" w:rsidR="00E52CE6" w:rsidRPr="00F20E8E" w:rsidRDefault="001B77A5" w:rsidP="008D52EB">
            <w:pPr>
              <w:rPr>
                <w:rFonts w:asciiTheme="minorHAnsi" w:hAnsiTheme="minorHAnsi" w:cstheme="minorHAnsi"/>
              </w:rPr>
            </w:pPr>
            <w:r w:rsidRPr="00F20E8E">
              <w:rPr>
                <w:rFonts w:asciiTheme="minorHAnsi" w:hAnsiTheme="minorHAnsi" w:cstheme="minorHAnsi"/>
                <w:color w:val="2D2D2D"/>
                <w:shd w:val="clear" w:color="auto" w:fill="FFFFFF"/>
              </w:rPr>
              <w:t>434806</w:t>
            </w:r>
          </w:p>
        </w:tc>
      </w:tr>
      <w:tr w:rsidR="00E52CE6" w:rsidRPr="00F20E8E" w14:paraId="1DC7BEA8" w14:textId="77777777" w:rsidTr="008D52EB">
        <w:tc>
          <w:tcPr>
            <w:tcW w:w="693" w:type="dxa"/>
          </w:tcPr>
          <w:p w14:paraId="4354C33A" w14:textId="77777777" w:rsidR="00E52CE6" w:rsidRPr="00F20E8E" w:rsidRDefault="00E52CE6" w:rsidP="008D52EB">
            <w:pPr>
              <w:rPr>
                <w:rFonts w:asciiTheme="minorHAnsi" w:hAnsiTheme="minorHAnsi" w:cstheme="minorHAnsi"/>
              </w:rPr>
            </w:pPr>
            <w:r w:rsidRPr="00F20E8E">
              <w:rPr>
                <w:rFonts w:asciiTheme="minorHAnsi" w:hAnsiTheme="minorHAnsi" w:cstheme="minorHAnsi"/>
              </w:rPr>
              <w:t>S3</w:t>
            </w:r>
          </w:p>
        </w:tc>
        <w:tc>
          <w:tcPr>
            <w:tcW w:w="6673" w:type="dxa"/>
          </w:tcPr>
          <w:p w14:paraId="25D2565F" w14:textId="2F2E427F" w:rsidR="00E52CE6" w:rsidRPr="00F20E8E" w:rsidRDefault="001B77A5" w:rsidP="008D52EB">
            <w:pPr>
              <w:spacing w:line="360" w:lineRule="atLeast"/>
              <w:rPr>
                <w:rFonts w:asciiTheme="minorHAnsi" w:hAnsiTheme="minorHAnsi" w:cstheme="minorHAnsi"/>
              </w:rPr>
            </w:pPr>
            <w:r w:rsidRPr="00F20E8E">
              <w:rPr>
                <w:rFonts w:asciiTheme="minorHAnsi" w:hAnsiTheme="minorHAnsi" w:cstheme="minorHAnsi"/>
                <w:shd w:val="clear" w:color="auto" w:fill="F8F8F8"/>
              </w:rPr>
              <w:t>("RCT" or "randomised controlled trial" or "clinical trial" or "random" or "random allocation" or "control trial" or "randomized controlled trial" or "systematic review" or "meta-analysis" or "effectiveness trial").ab,kw,ti.</w:t>
            </w:r>
          </w:p>
        </w:tc>
        <w:tc>
          <w:tcPr>
            <w:tcW w:w="1389" w:type="dxa"/>
          </w:tcPr>
          <w:p w14:paraId="11484D3C" w14:textId="60756150" w:rsidR="00E52CE6" w:rsidRPr="00F20E8E" w:rsidRDefault="001B77A5" w:rsidP="008D52EB">
            <w:pPr>
              <w:rPr>
                <w:rFonts w:asciiTheme="minorHAnsi" w:hAnsiTheme="minorHAnsi" w:cstheme="minorHAnsi"/>
              </w:rPr>
            </w:pPr>
            <w:r w:rsidRPr="00F20E8E">
              <w:rPr>
                <w:rFonts w:asciiTheme="minorHAnsi" w:hAnsiTheme="minorHAnsi" w:cstheme="minorHAnsi"/>
                <w:color w:val="2D2D2D"/>
                <w:shd w:val="clear" w:color="auto" w:fill="F8F8F8"/>
              </w:rPr>
              <w:t>766419</w:t>
            </w:r>
          </w:p>
        </w:tc>
      </w:tr>
      <w:tr w:rsidR="00E52CE6" w:rsidRPr="00F20E8E" w14:paraId="4C7D5036" w14:textId="77777777" w:rsidTr="008D52EB">
        <w:tc>
          <w:tcPr>
            <w:tcW w:w="693" w:type="dxa"/>
          </w:tcPr>
          <w:p w14:paraId="12E9EDEE" w14:textId="77777777" w:rsidR="00E52CE6" w:rsidRPr="00F20E8E" w:rsidRDefault="00E52CE6" w:rsidP="008D52EB">
            <w:pPr>
              <w:rPr>
                <w:rFonts w:asciiTheme="minorHAnsi" w:hAnsiTheme="minorHAnsi" w:cstheme="minorHAnsi"/>
              </w:rPr>
            </w:pPr>
            <w:r w:rsidRPr="00F20E8E">
              <w:rPr>
                <w:rFonts w:asciiTheme="minorHAnsi" w:hAnsiTheme="minorHAnsi" w:cstheme="minorHAnsi"/>
              </w:rPr>
              <w:t>S4</w:t>
            </w:r>
          </w:p>
        </w:tc>
        <w:tc>
          <w:tcPr>
            <w:tcW w:w="6673" w:type="dxa"/>
          </w:tcPr>
          <w:p w14:paraId="33596E19" w14:textId="2E10D916" w:rsidR="00E52CE6" w:rsidRPr="00F20E8E" w:rsidRDefault="001B77A5" w:rsidP="008D52EB">
            <w:pPr>
              <w:rPr>
                <w:rFonts w:asciiTheme="minorHAnsi" w:hAnsiTheme="minorHAnsi" w:cstheme="minorHAnsi"/>
              </w:rPr>
            </w:pPr>
            <w:r w:rsidRPr="00F20E8E">
              <w:rPr>
                <w:rFonts w:asciiTheme="minorHAnsi" w:hAnsiTheme="minorHAnsi" w:cstheme="minorHAnsi"/>
                <w:shd w:val="clear" w:color="auto" w:fill="FFFFFF"/>
              </w:rPr>
              <w:t>1 and 2 and 3</w:t>
            </w:r>
          </w:p>
        </w:tc>
        <w:tc>
          <w:tcPr>
            <w:tcW w:w="1389" w:type="dxa"/>
          </w:tcPr>
          <w:p w14:paraId="08E17620" w14:textId="0CE38D74" w:rsidR="00E52CE6" w:rsidRPr="00F20E8E" w:rsidRDefault="001B77A5" w:rsidP="008D52EB">
            <w:pPr>
              <w:rPr>
                <w:rFonts w:asciiTheme="minorHAnsi" w:hAnsiTheme="minorHAnsi" w:cstheme="minorHAnsi"/>
              </w:rPr>
            </w:pPr>
            <w:r w:rsidRPr="00F20E8E">
              <w:rPr>
                <w:rFonts w:asciiTheme="minorHAnsi" w:hAnsiTheme="minorHAnsi" w:cstheme="minorHAnsi"/>
                <w:color w:val="2D2D2D"/>
                <w:shd w:val="clear" w:color="auto" w:fill="FFFFFF"/>
              </w:rPr>
              <w:t>560</w:t>
            </w:r>
          </w:p>
        </w:tc>
      </w:tr>
      <w:tr w:rsidR="00E52CE6" w:rsidRPr="00F20E8E" w14:paraId="2F54F354" w14:textId="77777777" w:rsidTr="008D52EB">
        <w:tc>
          <w:tcPr>
            <w:tcW w:w="693" w:type="dxa"/>
          </w:tcPr>
          <w:p w14:paraId="7E7B165C" w14:textId="77777777" w:rsidR="00E52CE6" w:rsidRPr="00F20E8E" w:rsidRDefault="00E52CE6" w:rsidP="008D52EB">
            <w:pPr>
              <w:rPr>
                <w:rFonts w:asciiTheme="minorHAnsi" w:hAnsiTheme="minorHAnsi" w:cstheme="minorHAnsi"/>
              </w:rPr>
            </w:pPr>
            <w:r w:rsidRPr="00F20E8E">
              <w:rPr>
                <w:rFonts w:asciiTheme="minorHAnsi" w:hAnsiTheme="minorHAnsi" w:cstheme="minorHAnsi"/>
              </w:rPr>
              <w:t>S5</w:t>
            </w:r>
          </w:p>
        </w:tc>
        <w:tc>
          <w:tcPr>
            <w:tcW w:w="6673" w:type="dxa"/>
          </w:tcPr>
          <w:p w14:paraId="5315B318" w14:textId="5E586F61" w:rsidR="00E52CE6" w:rsidRPr="00F20E8E" w:rsidRDefault="001B77A5" w:rsidP="008D52EB">
            <w:pPr>
              <w:spacing w:line="360" w:lineRule="atLeast"/>
              <w:rPr>
                <w:rFonts w:asciiTheme="minorHAnsi" w:hAnsiTheme="minorHAnsi" w:cstheme="minorHAnsi"/>
              </w:rPr>
            </w:pPr>
            <w:r w:rsidRPr="00F20E8E">
              <w:rPr>
                <w:rStyle w:val="searchhistory-search-term"/>
                <w:rFonts w:asciiTheme="minorHAnsi" w:hAnsiTheme="minorHAnsi" w:cstheme="minorHAnsi"/>
              </w:rPr>
              <w:t>limit 4 to (english language and yr="2010 -Current")</w:t>
            </w:r>
          </w:p>
        </w:tc>
        <w:tc>
          <w:tcPr>
            <w:tcW w:w="1389" w:type="dxa"/>
          </w:tcPr>
          <w:p w14:paraId="02847A50" w14:textId="62F32A24" w:rsidR="00E52CE6" w:rsidRPr="00F20E8E" w:rsidRDefault="001B77A5" w:rsidP="008D52EB">
            <w:pPr>
              <w:rPr>
                <w:rFonts w:asciiTheme="minorHAnsi" w:hAnsiTheme="minorHAnsi" w:cstheme="minorHAnsi"/>
              </w:rPr>
            </w:pPr>
            <w:r w:rsidRPr="00F20E8E">
              <w:rPr>
                <w:rFonts w:asciiTheme="minorHAnsi" w:hAnsiTheme="minorHAnsi" w:cstheme="minorHAnsi"/>
                <w:color w:val="2D2D2D"/>
                <w:shd w:val="clear" w:color="auto" w:fill="F8F8F8"/>
              </w:rPr>
              <w:t>531</w:t>
            </w:r>
          </w:p>
        </w:tc>
      </w:tr>
      <w:tr w:rsidR="001B77A5" w:rsidRPr="00F20E8E" w14:paraId="504DECDE" w14:textId="77777777" w:rsidTr="008D52EB">
        <w:tc>
          <w:tcPr>
            <w:tcW w:w="693" w:type="dxa"/>
            <w:shd w:val="clear" w:color="auto" w:fill="D9D9D9" w:themeFill="background1" w:themeFillShade="D9"/>
          </w:tcPr>
          <w:p w14:paraId="0C4F4452" w14:textId="77777777" w:rsidR="001B77A5" w:rsidRPr="00F20E8E" w:rsidRDefault="001B77A5" w:rsidP="008D52EB">
            <w:pPr>
              <w:rPr>
                <w:rFonts w:cs="Arial"/>
              </w:rPr>
            </w:pPr>
          </w:p>
        </w:tc>
        <w:tc>
          <w:tcPr>
            <w:tcW w:w="6673" w:type="dxa"/>
            <w:shd w:val="clear" w:color="auto" w:fill="D9D9D9" w:themeFill="background1" w:themeFillShade="D9"/>
          </w:tcPr>
          <w:p w14:paraId="57FCC618" w14:textId="77777777" w:rsidR="001B77A5" w:rsidRPr="00F20E8E" w:rsidRDefault="001B77A5" w:rsidP="008D52EB">
            <w:pPr>
              <w:spacing w:line="360" w:lineRule="atLeast"/>
              <w:rPr>
                <w:rFonts w:ascii="Helvetica" w:hAnsi="Helvetica" w:cs="Helvetica"/>
                <w:color w:val="0A0905"/>
                <w:sz w:val="18"/>
                <w:szCs w:val="18"/>
              </w:rPr>
            </w:pPr>
          </w:p>
        </w:tc>
        <w:tc>
          <w:tcPr>
            <w:tcW w:w="1389" w:type="dxa"/>
            <w:shd w:val="clear" w:color="auto" w:fill="D9D9D9" w:themeFill="background1" w:themeFillShade="D9"/>
          </w:tcPr>
          <w:p w14:paraId="17486B6D" w14:textId="77777777" w:rsidR="001B77A5" w:rsidRPr="00F20E8E" w:rsidRDefault="001B77A5" w:rsidP="008D52EB">
            <w:pPr>
              <w:rPr>
                <w:rFonts w:asciiTheme="majorHAnsi" w:hAnsiTheme="majorHAnsi" w:cstheme="majorHAnsi"/>
                <w:color w:val="2D2D2D"/>
                <w:shd w:val="clear" w:color="auto" w:fill="F8F8F8"/>
              </w:rPr>
            </w:pPr>
          </w:p>
        </w:tc>
      </w:tr>
    </w:tbl>
    <w:p w14:paraId="252168FE" w14:textId="77777777" w:rsidR="00EF4B67" w:rsidRPr="00F20E8E" w:rsidRDefault="00EF4B67">
      <w:pPr>
        <w:spacing w:line="240" w:lineRule="auto"/>
        <w:rPr>
          <w:b/>
          <w:color w:val="4F81BD" w:themeColor="accent1"/>
          <w:sz w:val="40"/>
        </w:rPr>
      </w:pPr>
      <w:bookmarkStart w:id="423" w:name="_Toc364771790"/>
      <w:bookmarkStart w:id="424" w:name="_Toc368057965"/>
      <w:bookmarkStart w:id="425" w:name="_Toc368061535"/>
      <w:r w:rsidRPr="00F20E8E">
        <w:br w:type="page"/>
      </w:r>
    </w:p>
    <w:p w14:paraId="2570F885" w14:textId="1F0F32ED" w:rsidR="002E111D" w:rsidRPr="00F20E8E" w:rsidRDefault="002E111D" w:rsidP="00610845">
      <w:pPr>
        <w:pStyle w:val="Heading1"/>
        <w:spacing w:line="360" w:lineRule="auto"/>
      </w:pPr>
      <w:bookmarkStart w:id="426" w:name="_Toc532823374"/>
      <w:r w:rsidRPr="00F20E8E">
        <w:lastRenderedPageBreak/>
        <w:t xml:space="preserve">Appendix </w:t>
      </w:r>
      <w:bookmarkEnd w:id="423"/>
      <w:bookmarkEnd w:id="424"/>
      <w:bookmarkEnd w:id="425"/>
      <w:r w:rsidR="009764A6" w:rsidRPr="00F20E8E">
        <w:t>3</w:t>
      </w:r>
      <w:bookmarkEnd w:id="426"/>
    </w:p>
    <w:p w14:paraId="79FAC999" w14:textId="77777777" w:rsidR="009E70C8" w:rsidRPr="00F20E8E" w:rsidRDefault="009E70C8" w:rsidP="00E07141">
      <w:pPr>
        <w:pStyle w:val="Heading2"/>
        <w:spacing w:line="360" w:lineRule="auto"/>
      </w:pPr>
      <w:bookmarkStart w:id="427" w:name="_Toc368057966"/>
      <w:bookmarkStart w:id="428" w:name="_Toc368061536"/>
      <w:bookmarkStart w:id="429" w:name="_Toc532823375"/>
      <w:r w:rsidRPr="00F20E8E">
        <w:t>Quality and bias checklist</w:t>
      </w:r>
      <w:bookmarkEnd w:id="427"/>
      <w:bookmarkEnd w:id="428"/>
      <w:bookmarkEnd w:id="429"/>
    </w:p>
    <w:p w14:paraId="2514F722" w14:textId="06BCCBA9" w:rsidR="007B4935" w:rsidRPr="00F20E8E" w:rsidRDefault="009E70C8" w:rsidP="00E07141">
      <w:pPr>
        <w:spacing w:line="360" w:lineRule="auto"/>
        <w:rPr>
          <w:b/>
          <w:szCs w:val="22"/>
        </w:rPr>
      </w:pPr>
      <w:r w:rsidRPr="00F20E8E">
        <w:rPr>
          <w:szCs w:val="22"/>
        </w:rPr>
        <w:t xml:space="preserve">Chalmers </w:t>
      </w:r>
      <w:r w:rsidR="00035198" w:rsidRPr="00F20E8E">
        <w:rPr>
          <w:szCs w:val="22"/>
        </w:rPr>
        <w:t>Checklist for appraising the quality of studies of interventions</w:t>
      </w:r>
      <w:r w:rsidR="008D52EB">
        <w:rPr>
          <w:szCs w:val="22"/>
        </w:rPr>
        <w:t>.</w:t>
      </w:r>
      <w:hyperlink w:anchor="_ENREF_160" w:tooltip="NHRMC, 1999 #76" w:history="1">
        <w:r w:rsidR="00AB0343" w:rsidRPr="00F20E8E">
          <w:rPr>
            <w:szCs w:val="22"/>
          </w:rPr>
          <w:fldChar w:fldCharType="begin"/>
        </w:r>
        <w:r w:rsidR="00AB0343">
          <w:rPr>
            <w:szCs w:val="22"/>
          </w:rPr>
          <w:instrText xml:space="preserve"> ADDIN EN.CITE &lt;EndNote&gt;&lt;Cite&gt;&lt;Author&gt;NHRMC&lt;/Author&gt;&lt;Year&gt;1999&lt;/Year&gt;&lt;RecNum&gt;76&lt;/RecNum&gt;&lt;DisplayText&gt;&lt;style face="superscript"&gt;160&lt;/style&gt;&lt;/DisplayText&gt;&lt;record&gt;&lt;rec-number&gt;76&lt;/rec-number&gt;&lt;foreign-keys&gt;&lt;key app="EN" db-id="t2wevp95w92eatevz20xxtxusz225swdxppx"&gt;76&lt;/key&gt;&lt;/foreign-keys&gt;&lt;ref-type name="Electronic Book"&gt;44&lt;/ref-type&gt;&lt;contributors&gt;&lt;authors&gt;&lt;author&gt;NHRMC&lt;/author&gt;&lt;/authors&gt;&lt;/contributors&gt;&lt;titles&gt;&lt;title&gt; How to review the evidence: systematic identification and review of the scientific literature.&lt;/title&gt;&lt;/titles&gt;&lt;dates&gt;&lt;year&gt;1999&lt;/year&gt;&lt;/dates&gt;&lt;pub-location&gt;Canberra&lt;/pub-location&gt;&lt;publisher&gt;Biotext&lt;/publisher&gt;&lt;urls&gt;&lt;/urls&gt;&lt;/record&gt;&lt;/Cite&gt;&lt;Cite&gt;&lt;Author&gt;NHRMC&lt;/Author&gt;&lt;Year&gt;1999&lt;/Year&gt;&lt;RecNum&gt;76&lt;/RecNum&gt;&lt;record&gt;&lt;rec-number&gt;76&lt;/rec-number&gt;&lt;foreign-keys&gt;&lt;key app="EN" db-id="t2wevp95w92eatevz20xxtxusz225swdxppx"&gt;76&lt;/key&gt;&lt;/foreign-keys&gt;&lt;ref-type name="Electronic Book"&gt;44&lt;/ref-type&gt;&lt;contributors&gt;&lt;authors&gt;&lt;author&gt;NHRMC&lt;/author&gt;&lt;/authors&gt;&lt;/contributors&gt;&lt;titles&gt;&lt;title&gt; How to review the evidence: systematic identification and review of the scientific literature.&lt;/title&gt;&lt;/titles&gt;&lt;dates&gt;&lt;year&gt;1999&lt;/year&gt;&lt;/dates&gt;&lt;pub-location&gt;Canberra&lt;/pub-location&gt;&lt;publisher&gt;Biotext&lt;/publisher&gt;&lt;urls&gt;&lt;/urls&gt;&lt;/record&gt;&lt;/Cite&gt;&lt;/EndNote&gt;</w:instrText>
        </w:r>
        <w:r w:rsidR="00AB0343" w:rsidRPr="00F20E8E">
          <w:rPr>
            <w:szCs w:val="22"/>
          </w:rPr>
          <w:fldChar w:fldCharType="separate"/>
        </w:r>
        <w:r w:rsidR="00AB0343" w:rsidRPr="00AB0343">
          <w:rPr>
            <w:noProof/>
            <w:szCs w:val="22"/>
            <w:vertAlign w:val="superscript"/>
          </w:rPr>
          <w:t>160</w:t>
        </w:r>
        <w:r w:rsidR="00AB0343" w:rsidRPr="00F20E8E">
          <w:rPr>
            <w:szCs w:val="22"/>
          </w:rPr>
          <w:fldChar w:fldCharType="end"/>
        </w:r>
      </w:hyperlink>
    </w:p>
    <w:tbl>
      <w:tblPr>
        <w:tblStyle w:val="TableGrid"/>
        <w:tblW w:w="5000" w:type="pct"/>
        <w:tblLook w:val="04A0" w:firstRow="1" w:lastRow="0" w:firstColumn="1" w:lastColumn="0" w:noHBand="0" w:noVBand="1"/>
      </w:tblPr>
      <w:tblGrid>
        <w:gridCol w:w="1038"/>
        <w:gridCol w:w="1072"/>
        <w:gridCol w:w="6899"/>
      </w:tblGrid>
      <w:tr w:rsidR="00335E83" w:rsidRPr="00F20E8E" w14:paraId="227E972E" w14:textId="77777777" w:rsidTr="00D7019A">
        <w:trPr>
          <w:trHeight w:val="240"/>
        </w:trPr>
        <w:tc>
          <w:tcPr>
            <w:tcW w:w="1171" w:type="pct"/>
            <w:gridSpan w:val="2"/>
          </w:tcPr>
          <w:p w14:paraId="30599344" w14:textId="77777777" w:rsidR="00335E83" w:rsidRPr="00F20E8E" w:rsidRDefault="00335E83" w:rsidP="00D8444B">
            <w:pPr>
              <w:spacing w:line="288" w:lineRule="auto"/>
              <w:jc w:val="center"/>
              <w:rPr>
                <w:b/>
              </w:rPr>
            </w:pPr>
            <w:r w:rsidRPr="00F20E8E">
              <w:rPr>
                <w:b/>
              </w:rPr>
              <w:t>Completed</w:t>
            </w:r>
          </w:p>
        </w:tc>
        <w:tc>
          <w:tcPr>
            <w:tcW w:w="3829" w:type="pct"/>
            <w:vMerge w:val="restart"/>
          </w:tcPr>
          <w:p w14:paraId="77736F37" w14:textId="77777777" w:rsidR="00335E83" w:rsidRPr="00F20E8E" w:rsidRDefault="00335E83" w:rsidP="00D8444B">
            <w:pPr>
              <w:spacing w:line="288" w:lineRule="auto"/>
            </w:pPr>
          </w:p>
        </w:tc>
      </w:tr>
      <w:tr w:rsidR="00335E83" w:rsidRPr="00F20E8E" w14:paraId="71081C88" w14:textId="77777777" w:rsidTr="00D7019A">
        <w:trPr>
          <w:trHeight w:val="270"/>
        </w:trPr>
        <w:tc>
          <w:tcPr>
            <w:tcW w:w="576" w:type="pct"/>
          </w:tcPr>
          <w:p w14:paraId="6D7A7F79" w14:textId="77777777" w:rsidR="00335E83" w:rsidRPr="00F20E8E" w:rsidRDefault="00335E83" w:rsidP="00D8444B">
            <w:pPr>
              <w:spacing w:line="288" w:lineRule="auto"/>
              <w:jc w:val="center"/>
            </w:pPr>
            <w:r w:rsidRPr="00F20E8E">
              <w:t>Yes</w:t>
            </w:r>
          </w:p>
        </w:tc>
        <w:tc>
          <w:tcPr>
            <w:tcW w:w="595" w:type="pct"/>
          </w:tcPr>
          <w:p w14:paraId="0F7934E7" w14:textId="77777777" w:rsidR="00335E83" w:rsidRPr="00F20E8E" w:rsidRDefault="00335E83" w:rsidP="00D8444B">
            <w:pPr>
              <w:spacing w:line="288" w:lineRule="auto"/>
              <w:jc w:val="center"/>
            </w:pPr>
            <w:r w:rsidRPr="00F20E8E">
              <w:t>No</w:t>
            </w:r>
          </w:p>
        </w:tc>
        <w:tc>
          <w:tcPr>
            <w:tcW w:w="3829" w:type="pct"/>
            <w:vMerge/>
          </w:tcPr>
          <w:p w14:paraId="37EF43C8" w14:textId="77777777" w:rsidR="00335E83" w:rsidRPr="00F20E8E" w:rsidRDefault="00335E83" w:rsidP="00D8444B">
            <w:pPr>
              <w:spacing w:line="288" w:lineRule="auto"/>
            </w:pPr>
          </w:p>
        </w:tc>
      </w:tr>
      <w:tr w:rsidR="00335E83" w:rsidRPr="00F20E8E" w14:paraId="58DEEFDF" w14:textId="77777777" w:rsidTr="00D7019A">
        <w:tc>
          <w:tcPr>
            <w:tcW w:w="1171" w:type="pct"/>
            <w:gridSpan w:val="2"/>
          </w:tcPr>
          <w:p w14:paraId="5F3B752E" w14:textId="77777777" w:rsidR="00335E83" w:rsidRPr="00F20E8E" w:rsidRDefault="00335E83" w:rsidP="00D8444B">
            <w:pPr>
              <w:spacing w:line="288" w:lineRule="auto"/>
              <w:jc w:val="center"/>
            </w:pPr>
          </w:p>
        </w:tc>
        <w:tc>
          <w:tcPr>
            <w:tcW w:w="3829" w:type="pct"/>
          </w:tcPr>
          <w:p w14:paraId="070B5595" w14:textId="77777777" w:rsidR="00335E83" w:rsidRPr="00F20E8E" w:rsidRDefault="00335E83" w:rsidP="00D8444B">
            <w:pPr>
              <w:spacing w:line="288" w:lineRule="auto"/>
              <w:rPr>
                <w:b/>
              </w:rPr>
            </w:pPr>
            <w:r w:rsidRPr="00F20E8E">
              <w:t xml:space="preserve">1. </w:t>
            </w:r>
            <w:r w:rsidRPr="00F20E8E">
              <w:rPr>
                <w:b/>
              </w:rPr>
              <w:t>Method of treatment assignment</w:t>
            </w:r>
          </w:p>
        </w:tc>
      </w:tr>
      <w:tr w:rsidR="00335E83" w:rsidRPr="00F20E8E" w14:paraId="49BDECC6" w14:textId="77777777" w:rsidTr="00D7019A">
        <w:tc>
          <w:tcPr>
            <w:tcW w:w="576" w:type="pct"/>
          </w:tcPr>
          <w:p w14:paraId="7BA5276F" w14:textId="77777777" w:rsidR="00335E83" w:rsidRPr="00F20E8E" w:rsidRDefault="00335E83" w:rsidP="00D8444B">
            <w:pPr>
              <w:spacing w:line="288" w:lineRule="auto"/>
              <w:jc w:val="center"/>
            </w:pPr>
          </w:p>
        </w:tc>
        <w:tc>
          <w:tcPr>
            <w:tcW w:w="595" w:type="pct"/>
          </w:tcPr>
          <w:p w14:paraId="09E6BCF9" w14:textId="77777777" w:rsidR="00335E83" w:rsidRPr="00F20E8E" w:rsidRDefault="00335E83" w:rsidP="00D8444B">
            <w:pPr>
              <w:spacing w:line="288" w:lineRule="auto"/>
              <w:jc w:val="center"/>
            </w:pPr>
          </w:p>
        </w:tc>
        <w:tc>
          <w:tcPr>
            <w:tcW w:w="3829" w:type="pct"/>
          </w:tcPr>
          <w:p w14:paraId="73EC4271" w14:textId="77777777" w:rsidR="00335E83" w:rsidRPr="00F20E8E" w:rsidRDefault="00335E83" w:rsidP="00470AAD">
            <w:pPr>
              <w:pStyle w:val="ListParagraph"/>
              <w:numPr>
                <w:ilvl w:val="0"/>
                <w:numId w:val="3"/>
              </w:numPr>
              <w:spacing w:line="288" w:lineRule="auto"/>
            </w:pPr>
            <w:r w:rsidRPr="00F20E8E">
              <w:t>Correct, blinded randomisation method described OR randomised, double-blind method stated AND group similarity documented</w:t>
            </w:r>
          </w:p>
        </w:tc>
      </w:tr>
      <w:tr w:rsidR="00335E83" w:rsidRPr="00F20E8E" w14:paraId="5BF90E96" w14:textId="77777777" w:rsidTr="00D7019A">
        <w:tc>
          <w:tcPr>
            <w:tcW w:w="576" w:type="pct"/>
          </w:tcPr>
          <w:p w14:paraId="16314E5C" w14:textId="77777777" w:rsidR="00335E83" w:rsidRPr="00F20E8E" w:rsidRDefault="00335E83" w:rsidP="00D8444B">
            <w:pPr>
              <w:spacing w:line="288" w:lineRule="auto"/>
              <w:jc w:val="center"/>
            </w:pPr>
          </w:p>
        </w:tc>
        <w:tc>
          <w:tcPr>
            <w:tcW w:w="595" w:type="pct"/>
          </w:tcPr>
          <w:p w14:paraId="7C97DE82" w14:textId="77777777" w:rsidR="00335E83" w:rsidRPr="00F20E8E" w:rsidRDefault="00335E83" w:rsidP="00D8444B">
            <w:pPr>
              <w:spacing w:line="288" w:lineRule="auto"/>
              <w:jc w:val="center"/>
            </w:pPr>
          </w:p>
        </w:tc>
        <w:tc>
          <w:tcPr>
            <w:tcW w:w="3829" w:type="pct"/>
          </w:tcPr>
          <w:p w14:paraId="69401F2E" w14:textId="20A0B0C1" w:rsidR="00335E83" w:rsidRPr="00F20E8E" w:rsidRDefault="00335E83" w:rsidP="00470AAD">
            <w:pPr>
              <w:pStyle w:val="ListParagraph"/>
              <w:numPr>
                <w:ilvl w:val="0"/>
                <w:numId w:val="3"/>
              </w:numPr>
              <w:spacing w:line="288" w:lineRule="auto"/>
            </w:pPr>
            <w:r w:rsidRPr="00F20E8E">
              <w:t xml:space="preserve"> Blinding and randomisation stated but method not described OR suspect technique (</w:t>
            </w:r>
            <w:r w:rsidR="00367961" w:rsidRPr="00F20E8E">
              <w:t>e.g.</w:t>
            </w:r>
            <w:r w:rsidR="00367961">
              <w:t>,</w:t>
            </w:r>
            <w:r w:rsidRPr="00F20E8E">
              <w:t xml:space="preserve"> allocation by drawing from an envelope)</w:t>
            </w:r>
          </w:p>
        </w:tc>
      </w:tr>
      <w:tr w:rsidR="00335E83" w:rsidRPr="00F20E8E" w14:paraId="17B38FE4" w14:textId="77777777" w:rsidTr="00D7019A">
        <w:tc>
          <w:tcPr>
            <w:tcW w:w="576" w:type="pct"/>
          </w:tcPr>
          <w:p w14:paraId="7CB17963" w14:textId="77777777" w:rsidR="00335E83" w:rsidRPr="00F20E8E" w:rsidRDefault="00335E83" w:rsidP="00D8444B">
            <w:pPr>
              <w:spacing w:line="288" w:lineRule="auto"/>
              <w:jc w:val="center"/>
            </w:pPr>
          </w:p>
        </w:tc>
        <w:tc>
          <w:tcPr>
            <w:tcW w:w="595" w:type="pct"/>
          </w:tcPr>
          <w:p w14:paraId="3F8AD68E" w14:textId="77777777" w:rsidR="00335E83" w:rsidRPr="00F20E8E" w:rsidRDefault="00335E83" w:rsidP="00D8444B">
            <w:pPr>
              <w:spacing w:line="288" w:lineRule="auto"/>
              <w:jc w:val="center"/>
            </w:pPr>
          </w:p>
        </w:tc>
        <w:tc>
          <w:tcPr>
            <w:tcW w:w="3829" w:type="pct"/>
          </w:tcPr>
          <w:p w14:paraId="4C55EEB6" w14:textId="77777777" w:rsidR="00335E83" w:rsidRPr="00F20E8E" w:rsidRDefault="00335E83" w:rsidP="00470AAD">
            <w:pPr>
              <w:pStyle w:val="ListParagraph"/>
              <w:numPr>
                <w:ilvl w:val="0"/>
                <w:numId w:val="3"/>
              </w:numPr>
              <w:spacing w:line="288" w:lineRule="auto"/>
            </w:pPr>
            <w:r w:rsidRPr="00F20E8E">
              <w:t>Randomisation claimed but not described and investigator not blinded</w:t>
            </w:r>
          </w:p>
        </w:tc>
      </w:tr>
      <w:tr w:rsidR="00335E83" w:rsidRPr="00F20E8E" w14:paraId="538329D4" w14:textId="77777777" w:rsidTr="00D7019A">
        <w:tc>
          <w:tcPr>
            <w:tcW w:w="576" w:type="pct"/>
          </w:tcPr>
          <w:p w14:paraId="5EA3D426" w14:textId="77777777" w:rsidR="00335E83" w:rsidRPr="00F20E8E" w:rsidRDefault="00335E83" w:rsidP="00D8444B">
            <w:pPr>
              <w:spacing w:line="288" w:lineRule="auto"/>
              <w:jc w:val="center"/>
            </w:pPr>
          </w:p>
        </w:tc>
        <w:tc>
          <w:tcPr>
            <w:tcW w:w="595" w:type="pct"/>
          </w:tcPr>
          <w:p w14:paraId="4E0EAA18" w14:textId="77777777" w:rsidR="00335E83" w:rsidRPr="00F20E8E" w:rsidRDefault="00335E83" w:rsidP="00D8444B">
            <w:pPr>
              <w:spacing w:line="288" w:lineRule="auto"/>
              <w:jc w:val="center"/>
            </w:pPr>
          </w:p>
        </w:tc>
        <w:tc>
          <w:tcPr>
            <w:tcW w:w="3829" w:type="pct"/>
          </w:tcPr>
          <w:p w14:paraId="23A030F7" w14:textId="77777777" w:rsidR="00335E83" w:rsidRPr="00F20E8E" w:rsidRDefault="00335E83" w:rsidP="00470AAD">
            <w:pPr>
              <w:pStyle w:val="ListParagraph"/>
              <w:numPr>
                <w:ilvl w:val="0"/>
                <w:numId w:val="3"/>
              </w:numPr>
              <w:spacing w:line="288" w:lineRule="auto"/>
            </w:pPr>
            <w:r w:rsidRPr="00F20E8E">
              <w:t>Randomisation not mentioned</w:t>
            </w:r>
          </w:p>
        </w:tc>
      </w:tr>
      <w:tr w:rsidR="00335E83" w:rsidRPr="00F20E8E" w14:paraId="2E7C5EBC" w14:textId="77777777" w:rsidTr="00D7019A">
        <w:tc>
          <w:tcPr>
            <w:tcW w:w="1171" w:type="pct"/>
            <w:gridSpan w:val="2"/>
          </w:tcPr>
          <w:p w14:paraId="69E88966" w14:textId="77777777" w:rsidR="00335E83" w:rsidRPr="00F20E8E" w:rsidRDefault="00335E83" w:rsidP="00D8444B">
            <w:pPr>
              <w:spacing w:line="288" w:lineRule="auto"/>
              <w:jc w:val="center"/>
            </w:pPr>
          </w:p>
        </w:tc>
        <w:tc>
          <w:tcPr>
            <w:tcW w:w="3829" w:type="pct"/>
          </w:tcPr>
          <w:p w14:paraId="18EBF0AA" w14:textId="77777777" w:rsidR="00335E83" w:rsidRPr="00F20E8E" w:rsidRDefault="00335E83" w:rsidP="00D8444B">
            <w:pPr>
              <w:spacing w:line="288" w:lineRule="auto"/>
              <w:rPr>
                <w:b/>
              </w:rPr>
            </w:pPr>
            <w:r w:rsidRPr="00F20E8E">
              <w:t xml:space="preserve">2. </w:t>
            </w:r>
            <w:r w:rsidRPr="00F20E8E">
              <w:rPr>
                <w:b/>
              </w:rPr>
              <w:t>Control of selection bias after treatment assignment</w:t>
            </w:r>
          </w:p>
        </w:tc>
      </w:tr>
      <w:tr w:rsidR="00335E83" w:rsidRPr="00F20E8E" w14:paraId="07734403" w14:textId="77777777" w:rsidTr="00D7019A">
        <w:tc>
          <w:tcPr>
            <w:tcW w:w="576" w:type="pct"/>
          </w:tcPr>
          <w:p w14:paraId="744B15E1" w14:textId="77777777" w:rsidR="00335E83" w:rsidRPr="00F20E8E" w:rsidRDefault="00335E83" w:rsidP="00D8444B">
            <w:pPr>
              <w:spacing w:line="288" w:lineRule="auto"/>
              <w:jc w:val="center"/>
            </w:pPr>
          </w:p>
        </w:tc>
        <w:tc>
          <w:tcPr>
            <w:tcW w:w="595" w:type="pct"/>
          </w:tcPr>
          <w:p w14:paraId="7F9352CB" w14:textId="77777777" w:rsidR="00335E83" w:rsidRPr="00F20E8E" w:rsidRDefault="00335E83" w:rsidP="00D8444B">
            <w:pPr>
              <w:spacing w:line="288" w:lineRule="auto"/>
              <w:jc w:val="center"/>
            </w:pPr>
          </w:p>
        </w:tc>
        <w:tc>
          <w:tcPr>
            <w:tcW w:w="3829" w:type="pct"/>
          </w:tcPr>
          <w:p w14:paraId="51DC31E7" w14:textId="77777777" w:rsidR="00335E83" w:rsidRPr="00F20E8E" w:rsidRDefault="00335E83" w:rsidP="00470AAD">
            <w:pPr>
              <w:pStyle w:val="ListParagraph"/>
              <w:numPr>
                <w:ilvl w:val="0"/>
                <w:numId w:val="4"/>
              </w:numPr>
              <w:spacing w:line="288" w:lineRule="auto"/>
            </w:pPr>
            <w:r w:rsidRPr="00F20E8E">
              <w:t>Intention to treat analysis AND full follow-up</w:t>
            </w:r>
          </w:p>
        </w:tc>
      </w:tr>
      <w:tr w:rsidR="00335E83" w:rsidRPr="00F20E8E" w14:paraId="7D13F542" w14:textId="77777777" w:rsidTr="00D7019A">
        <w:tc>
          <w:tcPr>
            <w:tcW w:w="576" w:type="pct"/>
          </w:tcPr>
          <w:p w14:paraId="6C04D970" w14:textId="77777777" w:rsidR="00335E83" w:rsidRPr="00F20E8E" w:rsidRDefault="00335E83" w:rsidP="00D8444B">
            <w:pPr>
              <w:spacing w:line="288" w:lineRule="auto"/>
              <w:jc w:val="center"/>
            </w:pPr>
          </w:p>
        </w:tc>
        <w:tc>
          <w:tcPr>
            <w:tcW w:w="595" w:type="pct"/>
          </w:tcPr>
          <w:p w14:paraId="1116A04A" w14:textId="77777777" w:rsidR="00335E83" w:rsidRPr="00F20E8E" w:rsidRDefault="00335E83" w:rsidP="00D8444B">
            <w:pPr>
              <w:spacing w:line="288" w:lineRule="auto"/>
              <w:jc w:val="center"/>
            </w:pPr>
          </w:p>
        </w:tc>
        <w:tc>
          <w:tcPr>
            <w:tcW w:w="3829" w:type="pct"/>
          </w:tcPr>
          <w:p w14:paraId="2C100170" w14:textId="77777777" w:rsidR="00335E83" w:rsidRPr="00F20E8E" w:rsidRDefault="00335E83" w:rsidP="00470AAD">
            <w:pPr>
              <w:pStyle w:val="ListParagraph"/>
              <w:numPr>
                <w:ilvl w:val="0"/>
                <w:numId w:val="4"/>
              </w:numPr>
              <w:spacing w:line="288" w:lineRule="auto"/>
            </w:pPr>
            <w:r w:rsidRPr="00F20E8E">
              <w:t>Intention to treat analysis AND &lt;25% loss to follow-up</w:t>
            </w:r>
          </w:p>
        </w:tc>
      </w:tr>
      <w:tr w:rsidR="00335E83" w:rsidRPr="00F20E8E" w14:paraId="080A7C42" w14:textId="77777777" w:rsidTr="00D7019A">
        <w:tc>
          <w:tcPr>
            <w:tcW w:w="576" w:type="pct"/>
          </w:tcPr>
          <w:p w14:paraId="01B4E170" w14:textId="77777777" w:rsidR="00335E83" w:rsidRPr="00F20E8E" w:rsidRDefault="00335E83" w:rsidP="00D8444B">
            <w:pPr>
              <w:spacing w:line="288" w:lineRule="auto"/>
              <w:jc w:val="center"/>
            </w:pPr>
          </w:p>
        </w:tc>
        <w:tc>
          <w:tcPr>
            <w:tcW w:w="595" w:type="pct"/>
          </w:tcPr>
          <w:p w14:paraId="13392DED" w14:textId="77777777" w:rsidR="00335E83" w:rsidRPr="00F20E8E" w:rsidRDefault="00335E83" w:rsidP="00D8444B">
            <w:pPr>
              <w:spacing w:line="288" w:lineRule="auto"/>
              <w:jc w:val="center"/>
            </w:pPr>
          </w:p>
        </w:tc>
        <w:tc>
          <w:tcPr>
            <w:tcW w:w="3829" w:type="pct"/>
          </w:tcPr>
          <w:p w14:paraId="13A3A555" w14:textId="77777777" w:rsidR="00335E83" w:rsidRPr="00F20E8E" w:rsidRDefault="00335E83" w:rsidP="00470AAD">
            <w:pPr>
              <w:pStyle w:val="ListParagraph"/>
              <w:numPr>
                <w:ilvl w:val="0"/>
                <w:numId w:val="4"/>
              </w:numPr>
              <w:spacing w:line="288" w:lineRule="auto"/>
            </w:pPr>
            <w:r w:rsidRPr="00F20E8E">
              <w:t>Analysis by treatment received only OR no mention of withdrawals</w:t>
            </w:r>
          </w:p>
        </w:tc>
      </w:tr>
      <w:tr w:rsidR="00335E83" w:rsidRPr="00F20E8E" w14:paraId="0A676C77" w14:textId="77777777" w:rsidTr="00D7019A">
        <w:tc>
          <w:tcPr>
            <w:tcW w:w="576" w:type="pct"/>
          </w:tcPr>
          <w:p w14:paraId="154DA34E" w14:textId="77777777" w:rsidR="00335E83" w:rsidRPr="00F20E8E" w:rsidRDefault="00335E83" w:rsidP="00D8444B">
            <w:pPr>
              <w:spacing w:line="288" w:lineRule="auto"/>
              <w:jc w:val="center"/>
            </w:pPr>
          </w:p>
        </w:tc>
        <w:tc>
          <w:tcPr>
            <w:tcW w:w="595" w:type="pct"/>
          </w:tcPr>
          <w:p w14:paraId="5E7EAB12" w14:textId="77777777" w:rsidR="00335E83" w:rsidRPr="00F20E8E" w:rsidRDefault="00335E83" w:rsidP="00D8444B">
            <w:pPr>
              <w:spacing w:line="288" w:lineRule="auto"/>
              <w:jc w:val="center"/>
            </w:pPr>
          </w:p>
        </w:tc>
        <w:tc>
          <w:tcPr>
            <w:tcW w:w="3829" w:type="pct"/>
          </w:tcPr>
          <w:p w14:paraId="3C75B32C" w14:textId="77777777" w:rsidR="00335E83" w:rsidRPr="00F20E8E" w:rsidRDefault="00335E83" w:rsidP="00470AAD">
            <w:pPr>
              <w:pStyle w:val="ListParagraph"/>
              <w:numPr>
                <w:ilvl w:val="0"/>
                <w:numId w:val="4"/>
              </w:numPr>
              <w:spacing w:line="288" w:lineRule="auto"/>
            </w:pPr>
            <w:r w:rsidRPr="00F20E8E">
              <w:t>Analysis by treatment received AND no mention of withdrawals OR more than 25% withdrawals/loss-to-follow-up/post-randomisation exclusions</w:t>
            </w:r>
          </w:p>
        </w:tc>
      </w:tr>
      <w:tr w:rsidR="00335E83" w:rsidRPr="00F20E8E" w14:paraId="3A50BE44" w14:textId="77777777" w:rsidTr="00D7019A">
        <w:tc>
          <w:tcPr>
            <w:tcW w:w="1171" w:type="pct"/>
            <w:gridSpan w:val="2"/>
          </w:tcPr>
          <w:p w14:paraId="3CB8BDAA" w14:textId="77777777" w:rsidR="00335E83" w:rsidRPr="00F20E8E" w:rsidRDefault="00335E83" w:rsidP="00D8444B">
            <w:pPr>
              <w:spacing w:line="288" w:lineRule="auto"/>
              <w:jc w:val="center"/>
            </w:pPr>
          </w:p>
        </w:tc>
        <w:tc>
          <w:tcPr>
            <w:tcW w:w="3829" w:type="pct"/>
          </w:tcPr>
          <w:p w14:paraId="1650F196" w14:textId="77777777" w:rsidR="00335E83" w:rsidRPr="00F20E8E" w:rsidRDefault="00335E83" w:rsidP="00D8444B">
            <w:pPr>
              <w:spacing w:line="288" w:lineRule="auto"/>
              <w:rPr>
                <w:b/>
              </w:rPr>
            </w:pPr>
            <w:r w:rsidRPr="00F20E8E">
              <w:t xml:space="preserve">3. </w:t>
            </w:r>
            <w:r w:rsidRPr="00F20E8E">
              <w:rPr>
                <w:b/>
              </w:rPr>
              <w:t>Blinding</w:t>
            </w:r>
          </w:p>
        </w:tc>
      </w:tr>
      <w:tr w:rsidR="00335E83" w:rsidRPr="00F20E8E" w14:paraId="761BBF66" w14:textId="77777777" w:rsidTr="00D7019A">
        <w:tc>
          <w:tcPr>
            <w:tcW w:w="576" w:type="pct"/>
          </w:tcPr>
          <w:p w14:paraId="46A00813" w14:textId="77777777" w:rsidR="00335E83" w:rsidRPr="00F20E8E" w:rsidRDefault="00335E83" w:rsidP="00D8444B">
            <w:pPr>
              <w:spacing w:line="288" w:lineRule="auto"/>
              <w:jc w:val="center"/>
            </w:pPr>
          </w:p>
        </w:tc>
        <w:tc>
          <w:tcPr>
            <w:tcW w:w="595" w:type="pct"/>
          </w:tcPr>
          <w:p w14:paraId="0462A4C9" w14:textId="77777777" w:rsidR="00335E83" w:rsidRPr="00F20E8E" w:rsidRDefault="00335E83" w:rsidP="00D8444B">
            <w:pPr>
              <w:spacing w:line="288" w:lineRule="auto"/>
              <w:jc w:val="center"/>
            </w:pPr>
          </w:p>
        </w:tc>
        <w:tc>
          <w:tcPr>
            <w:tcW w:w="3829" w:type="pct"/>
          </w:tcPr>
          <w:p w14:paraId="57586B5D" w14:textId="77777777" w:rsidR="00335E83" w:rsidRPr="00F20E8E" w:rsidRDefault="00335E83" w:rsidP="00470AAD">
            <w:pPr>
              <w:pStyle w:val="ListParagraph"/>
              <w:numPr>
                <w:ilvl w:val="0"/>
                <w:numId w:val="5"/>
              </w:numPr>
              <w:spacing w:line="288" w:lineRule="auto"/>
            </w:pPr>
            <w:r w:rsidRPr="00F20E8E">
              <w:t>Blinding of outcome assessor AND patient and care giver (where relevant)</w:t>
            </w:r>
          </w:p>
        </w:tc>
      </w:tr>
      <w:tr w:rsidR="00335E83" w:rsidRPr="00F20E8E" w14:paraId="4D4DED47" w14:textId="77777777" w:rsidTr="00D7019A">
        <w:tc>
          <w:tcPr>
            <w:tcW w:w="576" w:type="pct"/>
          </w:tcPr>
          <w:p w14:paraId="218AAC7C" w14:textId="77777777" w:rsidR="00335E83" w:rsidRPr="00F20E8E" w:rsidRDefault="00335E83" w:rsidP="00D8444B">
            <w:pPr>
              <w:spacing w:line="288" w:lineRule="auto"/>
              <w:jc w:val="center"/>
            </w:pPr>
          </w:p>
        </w:tc>
        <w:tc>
          <w:tcPr>
            <w:tcW w:w="595" w:type="pct"/>
          </w:tcPr>
          <w:p w14:paraId="6007D169" w14:textId="77777777" w:rsidR="00335E83" w:rsidRPr="00F20E8E" w:rsidRDefault="00335E83" w:rsidP="00D8444B">
            <w:pPr>
              <w:spacing w:line="288" w:lineRule="auto"/>
              <w:jc w:val="center"/>
            </w:pPr>
          </w:p>
        </w:tc>
        <w:tc>
          <w:tcPr>
            <w:tcW w:w="3829" w:type="pct"/>
          </w:tcPr>
          <w:p w14:paraId="26F9841C" w14:textId="77777777" w:rsidR="00335E83" w:rsidRPr="00F20E8E" w:rsidRDefault="00335E83" w:rsidP="00470AAD">
            <w:pPr>
              <w:pStyle w:val="ListParagraph"/>
              <w:numPr>
                <w:ilvl w:val="0"/>
                <w:numId w:val="5"/>
              </w:numPr>
              <w:spacing w:line="288" w:lineRule="auto"/>
            </w:pPr>
            <w:r w:rsidRPr="00F20E8E">
              <w:t>Blinding of outcome assessor OR patient and care giver (where relevant)</w:t>
            </w:r>
          </w:p>
        </w:tc>
      </w:tr>
      <w:tr w:rsidR="00335E83" w:rsidRPr="00F20E8E" w14:paraId="6FD1340C" w14:textId="77777777" w:rsidTr="00D7019A">
        <w:tc>
          <w:tcPr>
            <w:tcW w:w="576" w:type="pct"/>
          </w:tcPr>
          <w:p w14:paraId="4194A518" w14:textId="77777777" w:rsidR="00335E83" w:rsidRPr="00F20E8E" w:rsidRDefault="00335E83" w:rsidP="00D8444B">
            <w:pPr>
              <w:spacing w:line="288" w:lineRule="auto"/>
              <w:jc w:val="center"/>
            </w:pPr>
          </w:p>
        </w:tc>
        <w:tc>
          <w:tcPr>
            <w:tcW w:w="595" w:type="pct"/>
          </w:tcPr>
          <w:p w14:paraId="7E8E5D8F" w14:textId="77777777" w:rsidR="00335E83" w:rsidRPr="00F20E8E" w:rsidRDefault="00335E83" w:rsidP="00D8444B">
            <w:pPr>
              <w:spacing w:line="288" w:lineRule="auto"/>
              <w:jc w:val="center"/>
            </w:pPr>
          </w:p>
        </w:tc>
        <w:tc>
          <w:tcPr>
            <w:tcW w:w="3829" w:type="pct"/>
          </w:tcPr>
          <w:p w14:paraId="36A840F8" w14:textId="77777777" w:rsidR="00335E83" w:rsidRPr="00F20E8E" w:rsidRDefault="00335E83" w:rsidP="00470AAD">
            <w:pPr>
              <w:pStyle w:val="ListParagraph"/>
              <w:numPr>
                <w:ilvl w:val="0"/>
                <w:numId w:val="5"/>
              </w:numPr>
              <w:spacing w:line="288" w:lineRule="auto"/>
            </w:pPr>
            <w:r w:rsidRPr="00F20E8E">
              <w:t>Blinding not done</w:t>
            </w:r>
          </w:p>
        </w:tc>
      </w:tr>
      <w:tr w:rsidR="00335E83" w:rsidRPr="00F20E8E" w14:paraId="593C675F" w14:textId="77777777" w:rsidTr="00D7019A">
        <w:tc>
          <w:tcPr>
            <w:tcW w:w="576" w:type="pct"/>
          </w:tcPr>
          <w:p w14:paraId="47C694EA" w14:textId="77777777" w:rsidR="00335E83" w:rsidRPr="00F20E8E" w:rsidRDefault="00335E83" w:rsidP="00D8444B">
            <w:pPr>
              <w:spacing w:line="288" w:lineRule="auto"/>
              <w:jc w:val="center"/>
            </w:pPr>
          </w:p>
        </w:tc>
        <w:tc>
          <w:tcPr>
            <w:tcW w:w="595" w:type="pct"/>
          </w:tcPr>
          <w:p w14:paraId="284BA5DB" w14:textId="77777777" w:rsidR="00335E83" w:rsidRPr="00F20E8E" w:rsidRDefault="00335E83" w:rsidP="00D8444B">
            <w:pPr>
              <w:spacing w:line="288" w:lineRule="auto"/>
              <w:jc w:val="center"/>
            </w:pPr>
          </w:p>
        </w:tc>
        <w:tc>
          <w:tcPr>
            <w:tcW w:w="3829" w:type="pct"/>
          </w:tcPr>
          <w:p w14:paraId="79269C05" w14:textId="77777777" w:rsidR="00335E83" w:rsidRPr="00F20E8E" w:rsidRDefault="00335E83" w:rsidP="00470AAD">
            <w:pPr>
              <w:pStyle w:val="ListParagraph"/>
              <w:numPr>
                <w:ilvl w:val="0"/>
                <w:numId w:val="5"/>
              </w:numPr>
              <w:spacing w:line="288" w:lineRule="auto"/>
            </w:pPr>
            <w:r w:rsidRPr="00F20E8E">
              <w:t>Blinding not applicable</w:t>
            </w:r>
          </w:p>
        </w:tc>
      </w:tr>
      <w:tr w:rsidR="00335E83" w:rsidRPr="00F20E8E" w14:paraId="2EA93D05" w14:textId="77777777" w:rsidTr="00D7019A">
        <w:tc>
          <w:tcPr>
            <w:tcW w:w="1171" w:type="pct"/>
            <w:gridSpan w:val="2"/>
          </w:tcPr>
          <w:p w14:paraId="7D569594" w14:textId="77777777" w:rsidR="00335E83" w:rsidRPr="00F20E8E" w:rsidRDefault="00335E83" w:rsidP="00D8444B">
            <w:pPr>
              <w:spacing w:line="288" w:lineRule="auto"/>
              <w:jc w:val="center"/>
            </w:pPr>
          </w:p>
        </w:tc>
        <w:tc>
          <w:tcPr>
            <w:tcW w:w="3829" w:type="pct"/>
          </w:tcPr>
          <w:p w14:paraId="7DB54872" w14:textId="77777777" w:rsidR="00335E83" w:rsidRPr="00F20E8E" w:rsidRDefault="00335E83" w:rsidP="00D8444B">
            <w:pPr>
              <w:spacing w:line="288" w:lineRule="auto"/>
              <w:rPr>
                <w:b/>
              </w:rPr>
            </w:pPr>
            <w:r w:rsidRPr="00F20E8E">
              <w:t xml:space="preserve">4. </w:t>
            </w:r>
            <w:r w:rsidRPr="00F20E8E">
              <w:rPr>
                <w:b/>
              </w:rPr>
              <w:t>Outcome assessment (if blinding was not possible)</w:t>
            </w:r>
          </w:p>
        </w:tc>
      </w:tr>
      <w:tr w:rsidR="00335E83" w:rsidRPr="00F20E8E" w14:paraId="714FC3F0" w14:textId="77777777" w:rsidTr="00D7019A">
        <w:tc>
          <w:tcPr>
            <w:tcW w:w="576" w:type="pct"/>
          </w:tcPr>
          <w:p w14:paraId="2D96A92E" w14:textId="77777777" w:rsidR="00335E83" w:rsidRPr="00F20E8E" w:rsidRDefault="00335E83" w:rsidP="00D8444B">
            <w:pPr>
              <w:spacing w:line="288" w:lineRule="auto"/>
              <w:jc w:val="center"/>
            </w:pPr>
          </w:p>
        </w:tc>
        <w:tc>
          <w:tcPr>
            <w:tcW w:w="595" w:type="pct"/>
          </w:tcPr>
          <w:p w14:paraId="07E524AD" w14:textId="77777777" w:rsidR="00335E83" w:rsidRPr="00F20E8E" w:rsidRDefault="00335E83" w:rsidP="00D8444B">
            <w:pPr>
              <w:spacing w:line="288" w:lineRule="auto"/>
              <w:jc w:val="center"/>
            </w:pPr>
          </w:p>
        </w:tc>
        <w:tc>
          <w:tcPr>
            <w:tcW w:w="3829" w:type="pct"/>
          </w:tcPr>
          <w:p w14:paraId="7CBCC7F4" w14:textId="77777777" w:rsidR="00335E83" w:rsidRPr="00F20E8E" w:rsidRDefault="00335E83" w:rsidP="00470AAD">
            <w:pPr>
              <w:pStyle w:val="ListParagraph"/>
              <w:numPr>
                <w:ilvl w:val="0"/>
                <w:numId w:val="6"/>
              </w:numPr>
              <w:spacing w:line="288" w:lineRule="auto"/>
            </w:pPr>
            <w:r w:rsidRPr="00F20E8E">
              <w:t>All patients had standardised assessment</w:t>
            </w:r>
          </w:p>
        </w:tc>
      </w:tr>
      <w:tr w:rsidR="00335E83" w:rsidRPr="00F20E8E" w14:paraId="16D4BD3A" w14:textId="77777777" w:rsidTr="00D7019A">
        <w:tc>
          <w:tcPr>
            <w:tcW w:w="576" w:type="pct"/>
          </w:tcPr>
          <w:p w14:paraId="1C1CC866" w14:textId="77777777" w:rsidR="00335E83" w:rsidRPr="00F20E8E" w:rsidRDefault="00335E83" w:rsidP="00D8444B">
            <w:pPr>
              <w:spacing w:line="288" w:lineRule="auto"/>
              <w:jc w:val="center"/>
            </w:pPr>
          </w:p>
        </w:tc>
        <w:tc>
          <w:tcPr>
            <w:tcW w:w="595" w:type="pct"/>
          </w:tcPr>
          <w:p w14:paraId="1740AE6C" w14:textId="77777777" w:rsidR="00335E83" w:rsidRPr="00F20E8E" w:rsidRDefault="00335E83" w:rsidP="00D8444B">
            <w:pPr>
              <w:spacing w:line="288" w:lineRule="auto"/>
              <w:jc w:val="center"/>
            </w:pPr>
          </w:p>
        </w:tc>
        <w:tc>
          <w:tcPr>
            <w:tcW w:w="3829" w:type="pct"/>
          </w:tcPr>
          <w:p w14:paraId="27703602" w14:textId="77777777" w:rsidR="00335E83" w:rsidRPr="00F20E8E" w:rsidRDefault="00335E83" w:rsidP="00470AAD">
            <w:pPr>
              <w:pStyle w:val="ListParagraph"/>
              <w:numPr>
                <w:ilvl w:val="0"/>
                <w:numId w:val="6"/>
              </w:numPr>
              <w:spacing w:line="288" w:lineRule="auto"/>
            </w:pPr>
            <w:r w:rsidRPr="00F20E8E">
              <w:t>No standardised assessment OR not  mentioned</w:t>
            </w:r>
          </w:p>
        </w:tc>
      </w:tr>
      <w:tr w:rsidR="00335E83" w:rsidRPr="00F20E8E" w14:paraId="482F8DC9" w14:textId="77777777" w:rsidTr="00D7019A">
        <w:tc>
          <w:tcPr>
            <w:tcW w:w="576" w:type="pct"/>
          </w:tcPr>
          <w:p w14:paraId="7A6C0D05" w14:textId="77777777" w:rsidR="00335E83" w:rsidRPr="00F20E8E" w:rsidRDefault="00335E83" w:rsidP="00D8444B">
            <w:pPr>
              <w:spacing w:line="288" w:lineRule="auto"/>
              <w:jc w:val="center"/>
            </w:pPr>
          </w:p>
        </w:tc>
        <w:tc>
          <w:tcPr>
            <w:tcW w:w="595" w:type="pct"/>
          </w:tcPr>
          <w:p w14:paraId="1E3C6670" w14:textId="77777777" w:rsidR="00335E83" w:rsidRPr="00F20E8E" w:rsidRDefault="00335E83" w:rsidP="00D8444B">
            <w:pPr>
              <w:spacing w:line="288" w:lineRule="auto"/>
              <w:jc w:val="center"/>
            </w:pPr>
          </w:p>
        </w:tc>
        <w:tc>
          <w:tcPr>
            <w:tcW w:w="3829" w:type="pct"/>
          </w:tcPr>
          <w:p w14:paraId="0E32A6A4" w14:textId="557DA48F" w:rsidR="00335E83" w:rsidRPr="00F20E8E" w:rsidRDefault="008D52EB" w:rsidP="00D8444B">
            <w:pPr>
              <w:spacing w:line="288" w:lineRule="auto"/>
            </w:pPr>
            <w:r>
              <w:t xml:space="preserve">5. </w:t>
            </w:r>
            <w:r w:rsidRPr="008D52EB">
              <w:rPr>
                <w:b/>
              </w:rPr>
              <w:t>Additional n</w:t>
            </w:r>
            <w:r w:rsidR="00335E83" w:rsidRPr="008D52EB">
              <w:rPr>
                <w:b/>
              </w:rPr>
              <w:t>otes</w:t>
            </w:r>
          </w:p>
        </w:tc>
      </w:tr>
      <w:tr w:rsidR="00335E83" w:rsidRPr="00F20E8E" w14:paraId="29F40656" w14:textId="77777777" w:rsidTr="00D7019A">
        <w:tc>
          <w:tcPr>
            <w:tcW w:w="576" w:type="pct"/>
          </w:tcPr>
          <w:p w14:paraId="635F384D" w14:textId="77777777" w:rsidR="00335E83" w:rsidRPr="00F20E8E" w:rsidRDefault="00335E83" w:rsidP="00D8444B">
            <w:pPr>
              <w:spacing w:line="288" w:lineRule="auto"/>
              <w:jc w:val="center"/>
            </w:pPr>
          </w:p>
        </w:tc>
        <w:tc>
          <w:tcPr>
            <w:tcW w:w="595" w:type="pct"/>
          </w:tcPr>
          <w:p w14:paraId="56FFCB78" w14:textId="77777777" w:rsidR="00335E83" w:rsidRPr="00F20E8E" w:rsidRDefault="00335E83" w:rsidP="00D8444B">
            <w:pPr>
              <w:spacing w:line="288" w:lineRule="auto"/>
              <w:jc w:val="center"/>
            </w:pPr>
          </w:p>
        </w:tc>
        <w:tc>
          <w:tcPr>
            <w:tcW w:w="3829" w:type="pct"/>
          </w:tcPr>
          <w:p w14:paraId="2E2DB135" w14:textId="77777777" w:rsidR="00335E83" w:rsidRPr="00F20E8E" w:rsidRDefault="00335E83" w:rsidP="00470AAD">
            <w:pPr>
              <w:pStyle w:val="ListParagraph"/>
              <w:numPr>
                <w:ilvl w:val="0"/>
                <w:numId w:val="6"/>
              </w:numPr>
              <w:spacing w:line="288" w:lineRule="auto"/>
            </w:pPr>
            <w:r w:rsidRPr="00F20E8E">
              <w:t>Any factors that may impact upon study quality or generalisability</w:t>
            </w:r>
          </w:p>
        </w:tc>
      </w:tr>
    </w:tbl>
    <w:p w14:paraId="11A3E10B" w14:textId="77777777" w:rsidR="007B4935" w:rsidRPr="00F20E8E" w:rsidRDefault="007B4935" w:rsidP="00610845">
      <w:pPr>
        <w:spacing w:line="360" w:lineRule="auto"/>
        <w:rPr>
          <w:b/>
          <w:szCs w:val="22"/>
        </w:rPr>
      </w:pPr>
    </w:p>
    <w:p w14:paraId="56FD27A1" w14:textId="77777777" w:rsidR="003F132C" w:rsidRPr="00F20E8E" w:rsidRDefault="003F132C" w:rsidP="00610845">
      <w:pPr>
        <w:spacing w:line="360" w:lineRule="auto"/>
        <w:outlineLvl w:val="0"/>
        <w:rPr>
          <w:rFonts w:eastAsia="Arial"/>
          <w:b/>
          <w:color w:val="008DD0"/>
          <w:sz w:val="40"/>
        </w:rPr>
        <w:sectPr w:rsidR="003F132C" w:rsidRPr="00F20E8E" w:rsidSect="008A2475">
          <w:pgSz w:w="11899" w:h="16838" w:code="9"/>
          <w:pgMar w:top="1440" w:right="1440" w:bottom="1440" w:left="1440" w:header="567" w:footer="669" w:gutter="0"/>
          <w:cols w:space="708"/>
          <w:docGrid w:linePitch="299"/>
        </w:sectPr>
      </w:pPr>
      <w:bookmarkStart w:id="430" w:name="_Toc357151709"/>
    </w:p>
    <w:p w14:paraId="48E63403" w14:textId="77777777" w:rsidR="000B73E0" w:rsidRPr="00F20E8E" w:rsidRDefault="003F132C" w:rsidP="00E07141">
      <w:pPr>
        <w:pStyle w:val="Heading1"/>
        <w:spacing w:line="360" w:lineRule="auto"/>
      </w:pPr>
      <w:bookmarkStart w:id="431" w:name="_Toc368057967"/>
      <w:bookmarkStart w:id="432" w:name="_Toc368061537"/>
      <w:bookmarkStart w:id="433" w:name="_Toc532823376"/>
      <w:r w:rsidRPr="00F20E8E">
        <w:lastRenderedPageBreak/>
        <w:t xml:space="preserve">Appendix </w:t>
      </w:r>
      <w:bookmarkEnd w:id="431"/>
      <w:bookmarkEnd w:id="432"/>
      <w:r w:rsidR="009764A6" w:rsidRPr="00F20E8E">
        <w:t>4</w:t>
      </w:r>
      <w:bookmarkEnd w:id="433"/>
    </w:p>
    <w:p w14:paraId="11FA53B6" w14:textId="26C14865" w:rsidR="006140EF" w:rsidRPr="00F20E8E" w:rsidRDefault="000550E4" w:rsidP="006140EF">
      <w:pPr>
        <w:pStyle w:val="Heading2"/>
        <w:spacing w:line="360" w:lineRule="auto"/>
      </w:pPr>
      <w:bookmarkStart w:id="434" w:name="_Toc519498002"/>
      <w:bookmarkStart w:id="435" w:name="_Toc532823377"/>
      <w:bookmarkStart w:id="436" w:name="_Toc367257434"/>
      <w:bookmarkStart w:id="437" w:name="_Toc368057969"/>
      <w:bookmarkStart w:id="438" w:name="_Toc357151708"/>
      <w:bookmarkEnd w:id="430"/>
      <w:r w:rsidRPr="00F20E8E">
        <w:t xml:space="preserve">Evidence profile: </w:t>
      </w:r>
      <w:bookmarkEnd w:id="434"/>
      <w:r w:rsidR="00D42F3E" w:rsidRPr="00F20E8E">
        <w:t>Stand-alone meditation</w:t>
      </w:r>
      <w:r w:rsidR="006140EF" w:rsidRPr="00F20E8E">
        <w:t xml:space="preserve"> and yoga treatments</w:t>
      </w:r>
      <w:bookmarkEnd w:id="435"/>
    </w:p>
    <w:tbl>
      <w:tblPr>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top w:w="28" w:type="dxa"/>
          <w:left w:w="28" w:type="dxa"/>
          <w:bottom w:w="28" w:type="dxa"/>
          <w:right w:w="28" w:type="dxa"/>
        </w:tblCellMar>
        <w:tblLook w:val="04A0" w:firstRow="1" w:lastRow="0" w:firstColumn="1" w:lastColumn="0" w:noHBand="0" w:noVBand="1"/>
      </w:tblPr>
      <w:tblGrid>
        <w:gridCol w:w="1448"/>
        <w:gridCol w:w="24"/>
        <w:gridCol w:w="1277"/>
        <w:gridCol w:w="21"/>
        <w:gridCol w:w="869"/>
        <w:gridCol w:w="1904"/>
        <w:gridCol w:w="2773"/>
        <w:gridCol w:w="1905"/>
        <w:gridCol w:w="1646"/>
        <w:gridCol w:w="2081"/>
      </w:tblGrid>
      <w:tr w:rsidR="003A45EC" w:rsidRPr="00F20E8E" w14:paraId="669817E0" w14:textId="77777777" w:rsidTr="003A45EC">
        <w:trPr>
          <w:trHeight w:val="1020"/>
          <w:tblHeader/>
        </w:trPr>
        <w:tc>
          <w:tcPr>
            <w:tcW w:w="517" w:type="pct"/>
            <w:tcBorders>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tcPr>
          <w:p w14:paraId="7B11BF45" w14:textId="77777777" w:rsidR="000F251C" w:rsidRPr="00F20E8E" w:rsidRDefault="000F251C" w:rsidP="009800A7">
            <w:pPr>
              <w:spacing w:after="0" w:line="240" w:lineRule="auto"/>
              <w:ind w:left="57"/>
              <w:rPr>
                <w:rFonts w:eastAsia="Arial" w:cs="Arial"/>
                <w:b/>
                <w:bCs/>
                <w:color w:val="FFFFFF"/>
                <w:sz w:val="16"/>
                <w:szCs w:val="16"/>
              </w:rPr>
            </w:pPr>
            <w:r w:rsidRPr="00F20E8E">
              <w:rPr>
                <w:rFonts w:eastAsia="Arial" w:cs="Arial"/>
                <w:b/>
                <w:bCs/>
                <w:color w:val="FFFFFF"/>
                <w:sz w:val="16"/>
                <w:szCs w:val="16"/>
              </w:rPr>
              <w:t>Authors &amp; year</w:t>
            </w:r>
          </w:p>
        </w:tc>
        <w:tc>
          <w:tcPr>
            <w:tcW w:w="467" w:type="pct"/>
            <w:gridSpan w:val="2"/>
            <w:tcBorders>
              <w:left w:val="single" w:sz="4" w:space="0" w:color="FFFFFF" w:themeColor="background1"/>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tcPr>
          <w:p w14:paraId="72E3B060" w14:textId="77777777" w:rsidR="000F251C" w:rsidRPr="00F20E8E" w:rsidRDefault="000F251C" w:rsidP="009800A7">
            <w:pPr>
              <w:spacing w:after="0" w:line="240" w:lineRule="auto"/>
              <w:rPr>
                <w:rFonts w:eastAsia="Arial" w:cs="Arial"/>
                <w:b/>
                <w:bCs/>
                <w:color w:val="FFFFFF"/>
                <w:sz w:val="16"/>
                <w:szCs w:val="16"/>
              </w:rPr>
            </w:pPr>
            <w:r w:rsidRPr="00F20E8E">
              <w:rPr>
                <w:rFonts w:eastAsia="Arial" w:cs="Arial"/>
                <w:b/>
                <w:bCs/>
                <w:color w:val="FFFFFF"/>
                <w:sz w:val="16"/>
                <w:szCs w:val="16"/>
              </w:rPr>
              <w:t>Design</w:t>
            </w:r>
          </w:p>
        </w:tc>
        <w:tc>
          <w:tcPr>
            <w:tcW w:w="320" w:type="pct"/>
            <w:gridSpan w:val="2"/>
            <w:tcBorders>
              <w:left w:val="single" w:sz="4" w:space="0" w:color="FFFFFF" w:themeColor="background1"/>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tcPr>
          <w:p w14:paraId="23F24BE3" w14:textId="77777777" w:rsidR="000F251C" w:rsidRPr="00F20E8E" w:rsidRDefault="000F251C" w:rsidP="009800A7">
            <w:pPr>
              <w:spacing w:after="0" w:line="240" w:lineRule="auto"/>
              <w:ind w:left="57"/>
              <w:rPr>
                <w:rFonts w:eastAsia="Arial" w:cs="Arial"/>
                <w:b/>
                <w:bCs/>
                <w:color w:val="FFFFFF"/>
                <w:sz w:val="16"/>
                <w:szCs w:val="16"/>
              </w:rPr>
            </w:pPr>
            <w:r w:rsidRPr="00F20E8E">
              <w:rPr>
                <w:rFonts w:eastAsia="Arial" w:cs="Arial"/>
                <w:b/>
                <w:bCs/>
                <w:color w:val="FFFFFF"/>
                <w:sz w:val="16"/>
                <w:szCs w:val="16"/>
              </w:rPr>
              <w:t>Total sample size</w:t>
            </w:r>
          </w:p>
        </w:tc>
        <w:tc>
          <w:tcPr>
            <w:tcW w:w="683" w:type="pct"/>
            <w:tcBorders>
              <w:left w:val="single" w:sz="4" w:space="0" w:color="FFFFFF" w:themeColor="background1"/>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tcPr>
          <w:p w14:paraId="2156046E" w14:textId="77777777" w:rsidR="000F251C" w:rsidRPr="00F20E8E" w:rsidRDefault="000F251C" w:rsidP="009800A7">
            <w:pPr>
              <w:spacing w:after="0" w:line="240" w:lineRule="auto"/>
              <w:ind w:left="57"/>
              <w:rPr>
                <w:rFonts w:eastAsia="Arial" w:cs="Arial"/>
                <w:b/>
                <w:bCs/>
                <w:color w:val="FFFFFF"/>
                <w:sz w:val="16"/>
                <w:szCs w:val="16"/>
              </w:rPr>
            </w:pPr>
            <w:r w:rsidRPr="00F20E8E">
              <w:rPr>
                <w:rFonts w:eastAsia="Arial" w:cs="Arial"/>
                <w:b/>
                <w:bCs/>
                <w:color w:val="FFFFFF"/>
                <w:sz w:val="16"/>
                <w:szCs w:val="16"/>
              </w:rPr>
              <w:t>Intervention (I) and Comparison (C) and participants for I and C</w:t>
            </w:r>
          </w:p>
        </w:tc>
        <w:tc>
          <w:tcPr>
            <w:tcW w:w="994" w:type="pct"/>
            <w:tcBorders>
              <w:left w:val="single" w:sz="4" w:space="0" w:color="FFFFFF" w:themeColor="background1"/>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tcPr>
          <w:p w14:paraId="7BF4B5F1" w14:textId="5C1A9F36" w:rsidR="000F251C" w:rsidRPr="00F20E8E" w:rsidRDefault="000F251C" w:rsidP="009800A7">
            <w:pPr>
              <w:spacing w:after="0" w:line="240" w:lineRule="auto"/>
              <w:ind w:left="57"/>
              <w:rPr>
                <w:rFonts w:eastAsia="Arial" w:cs="Arial"/>
                <w:b/>
                <w:bCs/>
                <w:color w:val="FFFFFF"/>
                <w:sz w:val="16"/>
                <w:szCs w:val="16"/>
              </w:rPr>
            </w:pPr>
            <w:r w:rsidRPr="00F20E8E">
              <w:rPr>
                <w:rFonts w:eastAsia="Arial" w:cs="Arial"/>
                <w:b/>
                <w:bCs/>
                <w:sz w:val="16"/>
                <w:szCs w:val="16"/>
              </w:rPr>
              <w:t>Number of treatment session</w:t>
            </w:r>
            <w:r w:rsidR="005F5626">
              <w:rPr>
                <w:rFonts w:eastAsia="Arial" w:cs="Arial"/>
                <w:b/>
                <w:bCs/>
                <w:sz w:val="16"/>
                <w:szCs w:val="16"/>
              </w:rPr>
              <w:t>s</w:t>
            </w:r>
            <w:r w:rsidRPr="00F20E8E">
              <w:rPr>
                <w:rFonts w:eastAsia="Arial" w:cs="Arial"/>
                <w:b/>
                <w:bCs/>
                <w:sz w:val="16"/>
                <w:szCs w:val="16"/>
              </w:rPr>
              <w:t>, treatment duration, treatment  frequency, group size</w:t>
            </w:r>
          </w:p>
        </w:tc>
        <w:tc>
          <w:tcPr>
            <w:tcW w:w="683" w:type="pct"/>
            <w:tcBorders>
              <w:left w:val="single" w:sz="4" w:space="0" w:color="FFFFFF" w:themeColor="background1"/>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tcPr>
          <w:p w14:paraId="75F4D16A" w14:textId="77777777" w:rsidR="000F251C" w:rsidRPr="00F20E8E" w:rsidRDefault="000F251C" w:rsidP="009800A7">
            <w:pPr>
              <w:spacing w:after="0" w:line="240" w:lineRule="auto"/>
              <w:ind w:left="57"/>
              <w:rPr>
                <w:rFonts w:eastAsia="Arial" w:cs="Arial"/>
                <w:b/>
                <w:bCs/>
                <w:color w:val="FFFFFF"/>
                <w:sz w:val="16"/>
                <w:szCs w:val="16"/>
              </w:rPr>
            </w:pPr>
            <w:r w:rsidRPr="00F20E8E">
              <w:rPr>
                <w:rFonts w:eastAsia="Arial" w:cs="Arial"/>
                <w:b/>
                <w:bCs/>
                <w:color w:val="FFFFFF"/>
                <w:sz w:val="16"/>
                <w:szCs w:val="16"/>
              </w:rPr>
              <w:t>Country</w:t>
            </w:r>
          </w:p>
          <w:p w14:paraId="4C12BAE1" w14:textId="77777777" w:rsidR="000F251C" w:rsidRPr="00F20E8E" w:rsidRDefault="000F251C" w:rsidP="009800A7">
            <w:pPr>
              <w:spacing w:after="0" w:line="240" w:lineRule="auto"/>
              <w:ind w:left="57"/>
              <w:rPr>
                <w:rFonts w:eastAsia="Arial" w:cs="Arial"/>
                <w:b/>
                <w:bCs/>
                <w:color w:val="FFFFFF"/>
                <w:sz w:val="16"/>
                <w:szCs w:val="16"/>
              </w:rPr>
            </w:pPr>
            <w:r w:rsidRPr="00F20E8E">
              <w:rPr>
                <w:rFonts w:eastAsia="Arial" w:cs="Arial"/>
                <w:b/>
                <w:bCs/>
                <w:color w:val="FFFFFF"/>
                <w:sz w:val="16"/>
                <w:szCs w:val="16"/>
              </w:rPr>
              <w:t>Population</w:t>
            </w:r>
          </w:p>
          <w:p w14:paraId="05982ED2" w14:textId="77777777" w:rsidR="000F251C" w:rsidRPr="00F20E8E" w:rsidRDefault="000F251C" w:rsidP="009800A7">
            <w:pPr>
              <w:spacing w:after="0" w:line="240" w:lineRule="auto"/>
              <w:ind w:left="57"/>
              <w:rPr>
                <w:rFonts w:eastAsia="Arial" w:cs="Arial"/>
                <w:b/>
                <w:bCs/>
                <w:color w:val="FFFFFF"/>
                <w:sz w:val="16"/>
                <w:szCs w:val="16"/>
              </w:rPr>
            </w:pPr>
            <w:r w:rsidRPr="00F20E8E">
              <w:rPr>
                <w:rFonts w:eastAsia="Arial" w:cs="Arial"/>
                <w:b/>
                <w:bCs/>
                <w:color w:val="FFFFFF"/>
                <w:sz w:val="16"/>
                <w:szCs w:val="16"/>
              </w:rPr>
              <w:t>Mean age (SD)</w:t>
            </w:r>
            <w:r w:rsidRPr="00F20E8E">
              <w:rPr>
                <w:rFonts w:eastAsia="Arial" w:cs="Arial"/>
                <w:b/>
                <w:bCs/>
                <w:color w:val="FFFFFF"/>
                <w:sz w:val="16"/>
                <w:szCs w:val="16"/>
                <w:vertAlign w:val="superscript"/>
              </w:rPr>
              <w:footnoteReference w:id="1"/>
            </w:r>
          </w:p>
          <w:p w14:paraId="3A48E30A" w14:textId="77777777" w:rsidR="000F251C" w:rsidRPr="00F20E8E" w:rsidRDefault="000F251C" w:rsidP="009800A7">
            <w:pPr>
              <w:spacing w:after="0" w:line="240" w:lineRule="auto"/>
              <w:ind w:left="57"/>
              <w:rPr>
                <w:rFonts w:eastAsia="Arial" w:cs="Arial"/>
                <w:b/>
                <w:bCs/>
                <w:color w:val="FFFFFF"/>
                <w:sz w:val="16"/>
                <w:szCs w:val="16"/>
              </w:rPr>
            </w:pPr>
            <w:r w:rsidRPr="00F20E8E">
              <w:rPr>
                <w:rFonts w:eastAsia="Arial" w:cs="Arial"/>
                <w:b/>
                <w:bCs/>
                <w:color w:val="FFFFFF"/>
                <w:sz w:val="16"/>
                <w:szCs w:val="16"/>
              </w:rPr>
              <w:t>Gender (%)</w:t>
            </w:r>
          </w:p>
        </w:tc>
        <w:tc>
          <w:tcPr>
            <w:tcW w:w="590" w:type="pct"/>
            <w:tcBorders>
              <w:left w:val="single" w:sz="4" w:space="0" w:color="FFFFFF" w:themeColor="background1"/>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tcPr>
          <w:p w14:paraId="193ACBAE" w14:textId="77777777" w:rsidR="000F251C" w:rsidRPr="00F20E8E" w:rsidRDefault="000F251C" w:rsidP="009800A7">
            <w:pPr>
              <w:spacing w:after="0" w:line="240" w:lineRule="auto"/>
              <w:ind w:left="57"/>
              <w:rPr>
                <w:rFonts w:eastAsia="Arial" w:cs="Arial"/>
                <w:b/>
                <w:bCs/>
                <w:color w:val="FFFFFF"/>
                <w:sz w:val="16"/>
                <w:szCs w:val="16"/>
              </w:rPr>
            </w:pPr>
            <w:r w:rsidRPr="00F20E8E">
              <w:rPr>
                <w:rFonts w:eastAsia="Arial" w:cs="Arial"/>
                <w:b/>
                <w:bCs/>
                <w:color w:val="FFFFFF"/>
                <w:sz w:val="16"/>
                <w:szCs w:val="16"/>
              </w:rPr>
              <w:t>Primary Outcome domain (Measure(s))</w:t>
            </w:r>
          </w:p>
        </w:tc>
        <w:tc>
          <w:tcPr>
            <w:tcW w:w="746" w:type="pct"/>
            <w:tcBorders>
              <w:left w:val="single" w:sz="4" w:space="0" w:color="FFFFFF" w:themeColor="background1"/>
              <w:bottom w:val="single" w:sz="4" w:space="0" w:color="FFFFFF" w:themeColor="background1"/>
            </w:tcBorders>
            <w:shd w:val="clear" w:color="auto" w:fill="17365D"/>
            <w:tcMar>
              <w:top w:w="28" w:type="dxa"/>
              <w:left w:w="85" w:type="dxa"/>
              <w:bottom w:w="28" w:type="dxa"/>
              <w:right w:w="85" w:type="dxa"/>
            </w:tcMar>
          </w:tcPr>
          <w:p w14:paraId="7FA48BE7" w14:textId="77777777" w:rsidR="000F251C" w:rsidRPr="00F20E8E" w:rsidRDefault="000F251C" w:rsidP="009800A7">
            <w:pPr>
              <w:spacing w:after="0" w:line="240" w:lineRule="auto"/>
              <w:rPr>
                <w:rFonts w:eastAsia="Arial" w:cs="Arial"/>
                <w:b/>
                <w:bCs/>
                <w:color w:val="FFFFFF"/>
                <w:sz w:val="16"/>
                <w:szCs w:val="16"/>
              </w:rPr>
            </w:pPr>
            <w:r w:rsidRPr="00F20E8E">
              <w:rPr>
                <w:rFonts w:eastAsia="Arial" w:cs="Arial"/>
                <w:b/>
                <w:bCs/>
                <w:color w:val="FFFFFF"/>
                <w:sz w:val="16"/>
                <w:szCs w:val="16"/>
              </w:rPr>
              <w:t>Secondary Outcome domain (Measure(s))</w:t>
            </w:r>
          </w:p>
        </w:tc>
      </w:tr>
      <w:tr w:rsidR="00A27185" w:rsidRPr="00A27185" w14:paraId="5EA638BD" w14:textId="77777777" w:rsidTr="003A45EC">
        <w:trPr>
          <w:trHeight w:val="423"/>
        </w:trPr>
        <w:tc>
          <w:tcPr>
            <w:tcW w:w="5000" w:type="pct"/>
            <w:gridSpan w:val="10"/>
            <w:tcBorders>
              <w:top w:val="single" w:sz="4" w:space="0" w:color="FFFFFF" w:themeColor="background1"/>
            </w:tcBorders>
            <w:shd w:val="clear" w:color="auto" w:fill="1F497D" w:themeFill="text2"/>
            <w:tcMar>
              <w:top w:w="28" w:type="dxa"/>
              <w:left w:w="85" w:type="dxa"/>
              <w:bottom w:w="28" w:type="dxa"/>
              <w:right w:w="85" w:type="dxa"/>
            </w:tcMar>
          </w:tcPr>
          <w:p w14:paraId="73D8C90F" w14:textId="77777777" w:rsidR="000F251C" w:rsidRPr="00A27185" w:rsidRDefault="000F251C" w:rsidP="009800A7">
            <w:pPr>
              <w:spacing w:after="100" w:afterAutospacing="1" w:line="360" w:lineRule="auto"/>
              <w:ind w:left="57"/>
              <w:rPr>
                <w:rFonts w:eastAsia="Arial" w:cs="Arial"/>
                <w:b/>
                <w:bCs/>
                <w:color w:val="FFFFFF" w:themeColor="background1"/>
                <w:sz w:val="16"/>
                <w:szCs w:val="16"/>
              </w:rPr>
            </w:pPr>
            <w:r w:rsidRPr="00A27185">
              <w:rPr>
                <w:rFonts w:eastAsia="Arial" w:cs="Arial"/>
                <w:b/>
                <w:bCs/>
                <w:color w:val="FFFFFF" w:themeColor="background1"/>
                <w:sz w:val="16"/>
                <w:szCs w:val="16"/>
              </w:rPr>
              <w:t xml:space="preserve">MEDITATION </w:t>
            </w:r>
          </w:p>
        </w:tc>
      </w:tr>
      <w:tr w:rsidR="003A45EC" w:rsidRPr="003A45EC" w14:paraId="64ECFA61" w14:textId="77777777" w:rsidTr="003A45EC">
        <w:trPr>
          <w:trHeight w:val="423"/>
        </w:trPr>
        <w:tc>
          <w:tcPr>
            <w:tcW w:w="5000" w:type="pct"/>
            <w:gridSpan w:val="10"/>
            <w:shd w:val="clear" w:color="auto" w:fill="8DB3E2" w:themeFill="text2" w:themeFillTint="66"/>
            <w:tcMar>
              <w:top w:w="28" w:type="dxa"/>
              <w:left w:w="85" w:type="dxa"/>
              <w:bottom w:w="28" w:type="dxa"/>
              <w:right w:w="85" w:type="dxa"/>
            </w:tcMar>
          </w:tcPr>
          <w:p w14:paraId="29DB80E8" w14:textId="77777777" w:rsidR="000F251C" w:rsidRPr="003A45EC" w:rsidRDefault="000F251C" w:rsidP="009800A7">
            <w:pPr>
              <w:spacing w:after="100" w:afterAutospacing="1" w:line="360" w:lineRule="auto"/>
              <w:ind w:left="57"/>
              <w:rPr>
                <w:rFonts w:eastAsia="Arial" w:cs="Arial"/>
                <w:b/>
                <w:bCs/>
                <w:color w:val="FFFFFF" w:themeColor="background1"/>
                <w:sz w:val="16"/>
                <w:szCs w:val="16"/>
              </w:rPr>
            </w:pPr>
            <w:r w:rsidRPr="003A45EC">
              <w:rPr>
                <w:rFonts w:eastAsia="Arial" w:cs="Arial"/>
                <w:b/>
                <w:bCs/>
                <w:color w:val="FFFFFF" w:themeColor="background1"/>
                <w:sz w:val="16"/>
                <w:szCs w:val="16"/>
              </w:rPr>
              <w:t>Meditation for PTSD</w:t>
            </w:r>
          </w:p>
        </w:tc>
      </w:tr>
      <w:tr w:rsidR="000F251C" w:rsidRPr="00F20E8E" w14:paraId="3E2BC85E" w14:textId="77777777" w:rsidTr="003A45EC">
        <w:trPr>
          <w:trHeight w:val="423"/>
        </w:trPr>
        <w:tc>
          <w:tcPr>
            <w:tcW w:w="5000" w:type="pct"/>
            <w:gridSpan w:val="10"/>
            <w:shd w:val="clear" w:color="auto" w:fill="DBE5F1" w:themeFill="accent1" w:themeFillTint="33"/>
            <w:tcMar>
              <w:top w:w="28" w:type="dxa"/>
              <w:left w:w="85" w:type="dxa"/>
              <w:bottom w:w="28" w:type="dxa"/>
              <w:right w:w="85" w:type="dxa"/>
            </w:tcMar>
          </w:tcPr>
          <w:p w14:paraId="724E3A9F" w14:textId="5A923E4C" w:rsidR="000F251C" w:rsidRPr="00F20E8E" w:rsidRDefault="000F251C" w:rsidP="009800A7">
            <w:pPr>
              <w:spacing w:after="100" w:afterAutospacing="1" w:line="360" w:lineRule="auto"/>
              <w:ind w:left="57"/>
              <w:rPr>
                <w:rFonts w:eastAsia="Arial" w:cs="Arial"/>
                <w:b/>
                <w:bCs/>
                <w:sz w:val="16"/>
                <w:szCs w:val="16"/>
              </w:rPr>
            </w:pPr>
            <w:r w:rsidRPr="00F20E8E">
              <w:rPr>
                <w:rFonts w:eastAsia="Arial" w:cs="Arial"/>
                <w:b/>
                <w:bCs/>
                <w:sz w:val="16"/>
                <w:szCs w:val="16"/>
              </w:rPr>
              <w:t xml:space="preserve">Group-based meditation for PTSD </w:t>
            </w:r>
            <w:r w:rsidR="00C77839">
              <w:rPr>
                <w:rFonts w:eastAsia="Arial" w:cs="Arial"/>
                <w:b/>
                <w:bCs/>
                <w:sz w:val="16"/>
                <w:szCs w:val="16"/>
              </w:rPr>
              <w:t xml:space="preserve">(compared to non-active </w:t>
            </w:r>
            <w:r w:rsidR="008A4A55">
              <w:rPr>
                <w:rFonts w:eastAsia="Arial" w:cs="Arial"/>
                <w:b/>
                <w:bCs/>
                <w:sz w:val="16"/>
                <w:szCs w:val="16"/>
              </w:rPr>
              <w:t>comparison</w:t>
            </w:r>
            <w:r w:rsidR="00C77839">
              <w:rPr>
                <w:rFonts w:eastAsia="Arial" w:cs="Arial"/>
                <w:b/>
                <w:bCs/>
                <w:sz w:val="16"/>
                <w:szCs w:val="16"/>
              </w:rPr>
              <w:t xml:space="preserve">) </w:t>
            </w:r>
          </w:p>
        </w:tc>
      </w:tr>
      <w:tr w:rsidR="000F251C" w:rsidRPr="00F20E8E" w14:paraId="737C4227" w14:textId="77777777" w:rsidTr="003A45EC">
        <w:trPr>
          <w:trHeight w:val="423"/>
        </w:trPr>
        <w:tc>
          <w:tcPr>
            <w:tcW w:w="517" w:type="pct"/>
            <w:shd w:val="clear" w:color="auto" w:fill="auto"/>
            <w:tcMar>
              <w:top w:w="57" w:type="dxa"/>
              <w:left w:w="113" w:type="dxa"/>
              <w:bottom w:w="57" w:type="dxa"/>
              <w:right w:w="113" w:type="dxa"/>
            </w:tcMar>
          </w:tcPr>
          <w:p w14:paraId="30B2997D" w14:textId="7E922087" w:rsidR="000F251C" w:rsidRPr="00F20E8E" w:rsidRDefault="000F251C" w:rsidP="009A162C">
            <w:pPr>
              <w:spacing w:after="120" w:line="276" w:lineRule="auto"/>
              <w:ind w:left="57"/>
              <w:rPr>
                <w:rFonts w:eastAsia="Calibri" w:cs="Arial"/>
                <w:sz w:val="16"/>
                <w:szCs w:val="16"/>
              </w:rPr>
            </w:pPr>
            <w:r w:rsidRPr="00F20E8E">
              <w:rPr>
                <w:rFonts w:eastAsia="Calibri" w:cs="Arial"/>
                <w:sz w:val="16"/>
                <w:szCs w:val="16"/>
              </w:rPr>
              <w:t>Borm</w:t>
            </w:r>
            <w:r w:rsidR="009C14E5">
              <w:rPr>
                <w:rFonts w:eastAsia="Calibri" w:cs="Arial"/>
                <w:sz w:val="16"/>
                <w:szCs w:val="16"/>
              </w:rPr>
              <w:t xml:space="preserve">ann, Thorp, Wetherell, Golshan &amp; </w:t>
            </w:r>
            <w:r w:rsidRPr="00F20E8E">
              <w:rPr>
                <w:rFonts w:eastAsia="Calibri" w:cs="Arial"/>
                <w:sz w:val="16"/>
                <w:szCs w:val="16"/>
              </w:rPr>
              <w:t>Lang (2013)</w:t>
            </w:r>
          </w:p>
          <w:p w14:paraId="4EB713FF" w14:textId="77777777" w:rsidR="000F251C" w:rsidRPr="00F20E8E" w:rsidRDefault="000F251C" w:rsidP="009A162C">
            <w:pPr>
              <w:spacing w:after="120" w:line="276" w:lineRule="auto"/>
              <w:ind w:left="57"/>
              <w:rPr>
                <w:rFonts w:eastAsia="Calibri" w:cs="Arial"/>
                <w:sz w:val="16"/>
                <w:szCs w:val="16"/>
              </w:rPr>
            </w:pPr>
          </w:p>
          <w:p w14:paraId="6086F154" w14:textId="77777777" w:rsidR="000F251C" w:rsidRPr="00F20E8E" w:rsidRDefault="000F251C" w:rsidP="009A162C">
            <w:pPr>
              <w:spacing w:after="120" w:line="276" w:lineRule="auto"/>
              <w:ind w:left="57"/>
              <w:rPr>
                <w:rFonts w:eastAsia="Calibri" w:cs="Arial"/>
                <w:sz w:val="16"/>
                <w:szCs w:val="16"/>
              </w:rPr>
            </w:pPr>
          </w:p>
          <w:p w14:paraId="33E51F99" w14:textId="77777777" w:rsidR="000F251C" w:rsidRPr="00F20E8E" w:rsidRDefault="000F251C" w:rsidP="009A162C">
            <w:pPr>
              <w:spacing w:after="120" w:line="276" w:lineRule="auto"/>
              <w:ind w:left="57"/>
              <w:rPr>
                <w:rFonts w:eastAsia="Calibri" w:cs="Arial"/>
                <w:sz w:val="16"/>
                <w:szCs w:val="16"/>
              </w:rPr>
            </w:pPr>
          </w:p>
          <w:p w14:paraId="77FA02A0" w14:textId="77777777" w:rsidR="000F251C" w:rsidRPr="00F20E8E" w:rsidRDefault="000F251C" w:rsidP="009A162C">
            <w:pPr>
              <w:spacing w:after="120" w:line="276" w:lineRule="auto"/>
              <w:rPr>
                <w:rFonts w:eastAsia="Calibri" w:cs="Arial"/>
                <w:sz w:val="16"/>
                <w:szCs w:val="16"/>
              </w:rPr>
            </w:pPr>
          </w:p>
        </w:tc>
        <w:tc>
          <w:tcPr>
            <w:tcW w:w="467" w:type="pct"/>
            <w:gridSpan w:val="2"/>
            <w:shd w:val="clear" w:color="auto" w:fill="auto"/>
            <w:tcMar>
              <w:top w:w="57" w:type="dxa"/>
              <w:left w:w="113" w:type="dxa"/>
              <w:bottom w:w="57" w:type="dxa"/>
              <w:right w:w="113" w:type="dxa"/>
            </w:tcMar>
          </w:tcPr>
          <w:p w14:paraId="4D43B05B" w14:textId="77777777" w:rsidR="000F251C" w:rsidRPr="00F20E8E" w:rsidRDefault="000F251C" w:rsidP="009A162C">
            <w:pPr>
              <w:spacing w:after="120" w:line="276" w:lineRule="auto"/>
              <w:rPr>
                <w:rFonts w:eastAsia="Calibri" w:cs="Arial"/>
                <w:sz w:val="16"/>
                <w:szCs w:val="16"/>
              </w:rPr>
            </w:pPr>
            <w:r w:rsidRPr="00F20E8E">
              <w:rPr>
                <w:rFonts w:eastAsia="Calibri" w:cs="Arial"/>
                <w:sz w:val="16"/>
                <w:szCs w:val="16"/>
              </w:rPr>
              <w:t>RCT</w:t>
            </w:r>
          </w:p>
        </w:tc>
        <w:tc>
          <w:tcPr>
            <w:tcW w:w="320" w:type="pct"/>
            <w:gridSpan w:val="2"/>
            <w:shd w:val="clear" w:color="auto" w:fill="auto"/>
            <w:tcMar>
              <w:top w:w="57" w:type="dxa"/>
              <w:left w:w="113" w:type="dxa"/>
              <w:bottom w:w="57" w:type="dxa"/>
              <w:right w:w="113" w:type="dxa"/>
            </w:tcMar>
          </w:tcPr>
          <w:p w14:paraId="38D17331" w14:textId="77777777" w:rsidR="000F251C" w:rsidRPr="00F20E8E" w:rsidRDefault="000F251C" w:rsidP="009A162C">
            <w:pPr>
              <w:spacing w:after="120" w:line="276" w:lineRule="auto"/>
              <w:ind w:left="57"/>
              <w:rPr>
                <w:rFonts w:eastAsia="Calibri" w:cs="Arial"/>
                <w:sz w:val="16"/>
                <w:szCs w:val="16"/>
              </w:rPr>
            </w:pPr>
            <w:r w:rsidRPr="00F20E8E">
              <w:rPr>
                <w:rFonts w:eastAsia="Calibri" w:cs="Arial"/>
                <w:sz w:val="16"/>
                <w:szCs w:val="16"/>
              </w:rPr>
              <w:t>N = 146</w:t>
            </w:r>
          </w:p>
        </w:tc>
        <w:tc>
          <w:tcPr>
            <w:tcW w:w="683" w:type="pct"/>
            <w:shd w:val="clear" w:color="auto" w:fill="auto"/>
            <w:tcMar>
              <w:top w:w="57" w:type="dxa"/>
              <w:left w:w="113" w:type="dxa"/>
              <w:bottom w:w="57" w:type="dxa"/>
              <w:right w:w="113" w:type="dxa"/>
            </w:tcMar>
          </w:tcPr>
          <w:p w14:paraId="7C5D9A46" w14:textId="7C707942" w:rsidR="000F251C" w:rsidRPr="00F20E8E" w:rsidRDefault="000F251C" w:rsidP="009A162C">
            <w:pPr>
              <w:spacing w:after="120" w:line="276" w:lineRule="auto"/>
              <w:ind w:left="57"/>
              <w:rPr>
                <w:rFonts w:eastAsia="Arial" w:cs="Arial"/>
                <w:bCs/>
                <w:sz w:val="16"/>
                <w:szCs w:val="16"/>
              </w:rPr>
            </w:pPr>
            <w:r w:rsidRPr="00F20E8E">
              <w:rPr>
                <w:rFonts w:eastAsia="Arial" w:cs="Arial"/>
                <w:bCs/>
                <w:sz w:val="16"/>
                <w:szCs w:val="16"/>
              </w:rPr>
              <w:t xml:space="preserve">I = Mantram repetition program (MRP) + treatment as usual (TAU) </w:t>
            </w:r>
            <w:r w:rsidR="00236A06">
              <w:rPr>
                <w:rFonts w:eastAsia="Arial" w:cs="Arial"/>
                <w:bCs/>
                <w:sz w:val="16"/>
                <w:szCs w:val="16"/>
              </w:rPr>
              <w:br/>
            </w:r>
            <w:r w:rsidRPr="00F20E8E">
              <w:rPr>
                <w:rFonts w:eastAsia="Arial" w:cs="Arial"/>
                <w:bCs/>
                <w:sz w:val="16"/>
                <w:szCs w:val="16"/>
              </w:rPr>
              <w:t>(n = 71)</w:t>
            </w:r>
          </w:p>
          <w:p w14:paraId="6F18A213" w14:textId="6D406596" w:rsidR="000F251C" w:rsidRPr="00F20E8E" w:rsidRDefault="000F251C" w:rsidP="00236A06">
            <w:pPr>
              <w:spacing w:after="120" w:line="276" w:lineRule="auto"/>
              <w:ind w:left="57"/>
              <w:rPr>
                <w:rFonts w:eastAsia="Arial" w:cs="Arial"/>
                <w:bCs/>
                <w:sz w:val="16"/>
                <w:szCs w:val="16"/>
              </w:rPr>
            </w:pPr>
            <w:r w:rsidRPr="00F20E8E">
              <w:rPr>
                <w:rFonts w:eastAsia="Arial" w:cs="Arial"/>
                <w:bCs/>
                <w:sz w:val="16"/>
                <w:szCs w:val="16"/>
              </w:rPr>
              <w:t xml:space="preserve">C = TAU </w:t>
            </w:r>
            <w:r w:rsidR="00236A06">
              <w:rPr>
                <w:rFonts w:eastAsia="Arial" w:cs="Arial"/>
                <w:bCs/>
                <w:sz w:val="16"/>
                <w:szCs w:val="16"/>
              </w:rPr>
              <w:br/>
            </w:r>
            <w:r w:rsidRPr="00F20E8E">
              <w:rPr>
                <w:rFonts w:eastAsia="Arial" w:cs="Arial"/>
                <w:bCs/>
                <w:sz w:val="16"/>
                <w:szCs w:val="16"/>
              </w:rPr>
              <w:t>(n = 75)</w:t>
            </w:r>
          </w:p>
        </w:tc>
        <w:tc>
          <w:tcPr>
            <w:tcW w:w="994" w:type="pct"/>
            <w:shd w:val="clear" w:color="auto" w:fill="auto"/>
            <w:tcMar>
              <w:top w:w="57" w:type="dxa"/>
              <w:left w:w="113" w:type="dxa"/>
              <w:bottom w:w="57" w:type="dxa"/>
              <w:right w:w="113" w:type="dxa"/>
            </w:tcMar>
          </w:tcPr>
          <w:p w14:paraId="1F0E97AF" w14:textId="77777777" w:rsidR="000F251C" w:rsidRPr="00F20E8E" w:rsidRDefault="000F251C" w:rsidP="009A162C">
            <w:pPr>
              <w:autoSpaceDE w:val="0"/>
              <w:autoSpaceDN w:val="0"/>
              <w:adjustRightInd w:val="0"/>
              <w:spacing w:after="120" w:line="276" w:lineRule="auto"/>
              <w:rPr>
                <w:rFonts w:eastAsia="Arial" w:cs="Arial"/>
                <w:bCs/>
                <w:sz w:val="16"/>
                <w:szCs w:val="16"/>
              </w:rPr>
            </w:pPr>
            <w:r w:rsidRPr="00F20E8E">
              <w:rPr>
                <w:rFonts w:eastAsia="Arial" w:cs="Arial"/>
                <w:bCs/>
                <w:sz w:val="16"/>
                <w:szCs w:val="16"/>
              </w:rPr>
              <w:t xml:space="preserve">I = MRP intervention </w:t>
            </w:r>
          </w:p>
          <w:p w14:paraId="0DDDD3E4" w14:textId="77777777" w:rsidR="000F251C" w:rsidRPr="00F20E8E" w:rsidRDefault="000F251C" w:rsidP="009A162C">
            <w:pPr>
              <w:pStyle w:val="ListParagraph"/>
              <w:numPr>
                <w:ilvl w:val="0"/>
                <w:numId w:val="25"/>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 xml:space="preserve">Delivered to augment TAU in six 90-min weekly group sessions. </w:t>
            </w:r>
          </w:p>
          <w:p w14:paraId="121697F7" w14:textId="77777777" w:rsidR="000F251C" w:rsidRPr="00F20E8E" w:rsidRDefault="000F251C" w:rsidP="009A162C">
            <w:pPr>
              <w:pStyle w:val="ListParagraph"/>
              <w:numPr>
                <w:ilvl w:val="0"/>
                <w:numId w:val="25"/>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Each class was attended by three to nine veterans</w:t>
            </w:r>
          </w:p>
          <w:p w14:paraId="679CCBE4" w14:textId="77777777" w:rsidR="000F251C" w:rsidRPr="00F20E8E" w:rsidRDefault="000F251C" w:rsidP="009A162C">
            <w:pPr>
              <w:autoSpaceDE w:val="0"/>
              <w:autoSpaceDN w:val="0"/>
              <w:adjustRightInd w:val="0"/>
              <w:spacing w:after="120" w:line="276" w:lineRule="auto"/>
              <w:rPr>
                <w:rFonts w:eastAsia="Arial" w:cs="Arial"/>
                <w:bCs/>
                <w:sz w:val="16"/>
                <w:szCs w:val="16"/>
              </w:rPr>
            </w:pPr>
            <w:r w:rsidRPr="00F20E8E">
              <w:rPr>
                <w:rFonts w:eastAsia="Arial" w:cs="Arial"/>
                <w:bCs/>
                <w:sz w:val="16"/>
                <w:szCs w:val="16"/>
              </w:rPr>
              <w:t xml:space="preserve">C = TAU </w:t>
            </w:r>
          </w:p>
          <w:p w14:paraId="0546C89E" w14:textId="77777777" w:rsidR="000F251C" w:rsidRPr="00F20E8E" w:rsidRDefault="000F251C" w:rsidP="009A162C">
            <w:pPr>
              <w:pStyle w:val="ListParagraph"/>
              <w:numPr>
                <w:ilvl w:val="0"/>
                <w:numId w:val="26"/>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 xml:space="preserve">Case management, as needed, to evaluate mental health status and to monitor treatments and ongoing medication </w:t>
            </w:r>
          </w:p>
        </w:tc>
        <w:tc>
          <w:tcPr>
            <w:tcW w:w="683" w:type="pct"/>
            <w:shd w:val="clear" w:color="auto" w:fill="auto"/>
            <w:tcMar>
              <w:top w:w="57" w:type="dxa"/>
              <w:left w:w="113" w:type="dxa"/>
              <w:bottom w:w="57" w:type="dxa"/>
              <w:right w:w="113" w:type="dxa"/>
            </w:tcMar>
          </w:tcPr>
          <w:p w14:paraId="078B0043" w14:textId="77777777" w:rsidR="000F251C" w:rsidRPr="00F20E8E" w:rsidRDefault="000F251C" w:rsidP="00074540">
            <w:pPr>
              <w:spacing w:after="120" w:line="276" w:lineRule="auto"/>
              <w:ind w:left="57"/>
              <w:rPr>
                <w:rFonts w:eastAsia="Arial" w:cs="Arial"/>
                <w:bCs/>
                <w:sz w:val="16"/>
                <w:szCs w:val="16"/>
              </w:rPr>
            </w:pPr>
            <w:r w:rsidRPr="00F20E8E">
              <w:rPr>
                <w:rFonts w:eastAsia="Arial" w:cs="Arial"/>
                <w:bCs/>
                <w:sz w:val="16"/>
                <w:szCs w:val="16"/>
              </w:rPr>
              <w:t>USA</w:t>
            </w:r>
          </w:p>
          <w:p w14:paraId="5D0A5352" w14:textId="77777777" w:rsidR="000F251C" w:rsidRPr="00F20E8E" w:rsidRDefault="000F251C" w:rsidP="00074540">
            <w:pPr>
              <w:spacing w:after="120" w:line="276" w:lineRule="auto"/>
              <w:ind w:left="57"/>
              <w:rPr>
                <w:rFonts w:eastAsia="Arial" w:cs="Arial"/>
                <w:bCs/>
                <w:sz w:val="16"/>
                <w:szCs w:val="16"/>
              </w:rPr>
            </w:pPr>
            <w:r w:rsidRPr="00F20E8E">
              <w:rPr>
                <w:rFonts w:eastAsia="Arial" w:cs="Arial"/>
                <w:bCs/>
                <w:sz w:val="16"/>
                <w:szCs w:val="16"/>
              </w:rPr>
              <w:t>Outpatient veterans with PTSD diagnosis confirmed by the medical record and the CAPS</w:t>
            </w:r>
          </w:p>
          <w:p w14:paraId="4B2DADE1" w14:textId="77777777" w:rsidR="000F251C" w:rsidRPr="00F20E8E" w:rsidRDefault="000F251C" w:rsidP="00074540">
            <w:pPr>
              <w:spacing w:after="120" w:line="276" w:lineRule="auto"/>
              <w:ind w:left="57"/>
              <w:rPr>
                <w:rFonts w:eastAsia="Arial" w:cs="Arial"/>
                <w:bCs/>
                <w:sz w:val="16"/>
                <w:szCs w:val="16"/>
              </w:rPr>
            </w:pPr>
            <w:r w:rsidRPr="00F20E8E">
              <w:rPr>
                <w:rFonts w:eastAsia="Arial" w:cs="Arial"/>
                <w:bCs/>
                <w:sz w:val="16"/>
                <w:szCs w:val="16"/>
              </w:rPr>
              <w:t>Mean age = 57 [10.10]</w:t>
            </w:r>
          </w:p>
          <w:p w14:paraId="3848F481" w14:textId="77777777" w:rsidR="000F251C" w:rsidRPr="00F20E8E" w:rsidRDefault="000F251C" w:rsidP="00074540">
            <w:pPr>
              <w:spacing w:after="120" w:line="276" w:lineRule="auto"/>
              <w:ind w:left="57"/>
              <w:rPr>
                <w:rFonts w:eastAsia="Arial" w:cs="Arial"/>
                <w:bCs/>
                <w:sz w:val="16"/>
                <w:szCs w:val="16"/>
              </w:rPr>
            </w:pPr>
            <w:r w:rsidRPr="00F20E8E">
              <w:rPr>
                <w:rFonts w:eastAsia="Arial" w:cs="Arial"/>
                <w:bCs/>
                <w:sz w:val="16"/>
                <w:szCs w:val="16"/>
              </w:rPr>
              <w:t>Female gender = 3%</w:t>
            </w:r>
          </w:p>
        </w:tc>
        <w:tc>
          <w:tcPr>
            <w:tcW w:w="590" w:type="pct"/>
            <w:shd w:val="clear" w:color="auto" w:fill="auto"/>
            <w:tcMar>
              <w:top w:w="57" w:type="dxa"/>
              <w:left w:w="113" w:type="dxa"/>
              <w:bottom w:w="57" w:type="dxa"/>
              <w:right w:w="113" w:type="dxa"/>
            </w:tcMar>
          </w:tcPr>
          <w:p w14:paraId="61D8DC24" w14:textId="77777777" w:rsidR="000F251C" w:rsidRPr="00F20E8E" w:rsidRDefault="000F251C" w:rsidP="009A162C">
            <w:pPr>
              <w:spacing w:after="120" w:line="276" w:lineRule="auto"/>
              <w:ind w:left="57"/>
              <w:rPr>
                <w:rFonts w:eastAsia="Arial" w:cs="Arial"/>
                <w:bCs/>
                <w:sz w:val="16"/>
                <w:szCs w:val="16"/>
              </w:rPr>
            </w:pPr>
            <w:r w:rsidRPr="00F20E8E">
              <w:rPr>
                <w:rFonts w:eastAsia="Arial" w:cs="Arial"/>
                <w:bCs/>
                <w:sz w:val="16"/>
                <w:szCs w:val="16"/>
              </w:rPr>
              <w:t>PTSD symptoms:</w:t>
            </w:r>
          </w:p>
          <w:p w14:paraId="578244C4" w14:textId="77777777" w:rsidR="000F251C" w:rsidRPr="00F20E8E" w:rsidRDefault="000F251C" w:rsidP="009A162C">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CAPS</w:t>
            </w:r>
          </w:p>
          <w:p w14:paraId="3B94FE6D" w14:textId="77777777" w:rsidR="000F251C" w:rsidRPr="00F20E8E" w:rsidRDefault="000F251C" w:rsidP="009A162C">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PCL</w:t>
            </w:r>
          </w:p>
        </w:tc>
        <w:tc>
          <w:tcPr>
            <w:tcW w:w="746" w:type="pct"/>
            <w:shd w:val="clear" w:color="auto" w:fill="auto"/>
            <w:tcMar>
              <w:top w:w="57" w:type="dxa"/>
              <w:left w:w="113" w:type="dxa"/>
              <w:bottom w:w="57" w:type="dxa"/>
              <w:right w:w="113" w:type="dxa"/>
            </w:tcMar>
          </w:tcPr>
          <w:p w14:paraId="5DF172AA" w14:textId="77777777" w:rsidR="000F251C" w:rsidRPr="00F20E8E" w:rsidRDefault="000F251C" w:rsidP="009A162C">
            <w:pPr>
              <w:spacing w:after="120" w:line="276" w:lineRule="auto"/>
              <w:rPr>
                <w:rFonts w:eastAsia="Arial" w:cs="Arial"/>
                <w:bCs/>
                <w:sz w:val="16"/>
                <w:szCs w:val="16"/>
              </w:rPr>
            </w:pPr>
            <w:r w:rsidRPr="00F20E8E">
              <w:rPr>
                <w:rFonts w:eastAsia="Arial" w:cs="Arial"/>
                <w:bCs/>
                <w:sz w:val="16"/>
                <w:szCs w:val="16"/>
              </w:rPr>
              <w:t>Depressive &amp; anxiety symptoms:</w:t>
            </w:r>
          </w:p>
          <w:p w14:paraId="12C8C026" w14:textId="77777777" w:rsidR="000F251C" w:rsidRPr="00F20E8E" w:rsidRDefault="000F251C" w:rsidP="009A162C">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BSI-18</w:t>
            </w:r>
          </w:p>
          <w:p w14:paraId="3A8023DC" w14:textId="77777777" w:rsidR="000F251C" w:rsidRPr="00F20E8E" w:rsidRDefault="000F251C" w:rsidP="009A162C">
            <w:pPr>
              <w:spacing w:after="120" w:line="276" w:lineRule="auto"/>
              <w:rPr>
                <w:rFonts w:eastAsia="Arial" w:cs="Arial"/>
                <w:bCs/>
                <w:sz w:val="16"/>
                <w:szCs w:val="16"/>
              </w:rPr>
            </w:pPr>
            <w:r w:rsidRPr="00F20E8E">
              <w:rPr>
                <w:rFonts w:eastAsia="Arial" w:cs="Arial"/>
                <w:bCs/>
                <w:sz w:val="16"/>
                <w:szCs w:val="16"/>
              </w:rPr>
              <w:t>Quality of Life:</w:t>
            </w:r>
          </w:p>
          <w:p w14:paraId="60EC6F49" w14:textId="77777777" w:rsidR="000F251C" w:rsidRPr="00F20E8E" w:rsidRDefault="000F251C" w:rsidP="009A162C">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SF-12</w:t>
            </w:r>
          </w:p>
          <w:p w14:paraId="69761E7B" w14:textId="77777777" w:rsidR="000F251C" w:rsidRPr="00F20E8E" w:rsidRDefault="000F251C" w:rsidP="009A162C">
            <w:pPr>
              <w:spacing w:after="120" w:line="276" w:lineRule="auto"/>
              <w:rPr>
                <w:rFonts w:eastAsia="Arial" w:cs="Arial"/>
                <w:bCs/>
                <w:sz w:val="16"/>
                <w:szCs w:val="16"/>
              </w:rPr>
            </w:pPr>
          </w:p>
        </w:tc>
      </w:tr>
      <w:tr w:rsidR="000F251C" w:rsidRPr="00F20E8E" w14:paraId="60B86170" w14:textId="77777777" w:rsidTr="003A45EC">
        <w:trPr>
          <w:trHeight w:val="423"/>
        </w:trPr>
        <w:tc>
          <w:tcPr>
            <w:tcW w:w="5000" w:type="pct"/>
            <w:gridSpan w:val="10"/>
            <w:shd w:val="clear" w:color="auto" w:fill="auto"/>
            <w:tcMar>
              <w:top w:w="57" w:type="dxa"/>
              <w:left w:w="113" w:type="dxa"/>
              <w:bottom w:w="57" w:type="dxa"/>
              <w:right w:w="113" w:type="dxa"/>
            </w:tcMar>
          </w:tcPr>
          <w:p w14:paraId="0102BA79" w14:textId="77777777" w:rsidR="000F251C" w:rsidRPr="00F20E8E" w:rsidRDefault="000F251C" w:rsidP="00D339B4">
            <w:pPr>
              <w:spacing w:before="120" w:after="120" w:line="276" w:lineRule="auto"/>
              <w:ind w:left="57"/>
              <w:rPr>
                <w:rFonts w:eastAsia="Arial" w:cs="Arial"/>
                <w:bCs/>
                <w:sz w:val="16"/>
                <w:szCs w:val="16"/>
              </w:rPr>
            </w:pPr>
            <w:r w:rsidRPr="00F20E8E">
              <w:rPr>
                <w:rFonts w:eastAsia="Arial" w:cs="Arial"/>
                <w:bCs/>
                <w:sz w:val="16"/>
                <w:szCs w:val="16"/>
              </w:rPr>
              <w:t xml:space="preserve">This randomised controlled trial (RCT) examined the effects of the mantram repetition program (MRP) on treatment of PTSD amongst veterans recruited from an outpatient PTSD clinic. Results indicated that self-reported PTSD symptoms, as measured using the PCL, decreased by 5.62 points in the MRP group (n = 71) and 2.47 points in the TAU control group (n = 75) (p &lt; .05). Clinician-rated symptoms measured using CAPS at post-intervention assessment had a clinically significant change (indicated by a 10-point reduction and CAPS score of 45 or less) in symptom severity in 24% of participants within the MRP group, and 12% of the TAU control group. Effect size calculations of differences in pre-treatment and post-treatment PTSD symptoms indicated significant but small effect size interactions in symptoms measured by the PCL (p = .05) as well as the CAPS (p = .05). Within the CAPS measurements, the subscale of hyperarousal had a </w:t>
            </w:r>
            <w:r w:rsidRPr="00F20E8E">
              <w:rPr>
                <w:rFonts w:eastAsia="Arial" w:cs="Arial"/>
                <w:bCs/>
                <w:sz w:val="16"/>
                <w:szCs w:val="16"/>
              </w:rPr>
              <w:lastRenderedPageBreak/>
              <w:t xml:space="preserve">significant effect size, while re-experience and avoidance did not. Amongst the secondary outcomes, depressive symptoms showed significant reduction in the intervention group (p=.0001), while anxiety did not (p = .31). No adverse effects of the treatment were reported, and equal drop-out rates (7%) were found for both the MRP and TAU control groups. A limitation of the trial is the short follow-up of six weeks, which did not include data from the control group, thus preventing group comparison of follow-up data. There was also an overrepresentation of male participants (97%), limiting the generalisability of results to females. </w:t>
            </w:r>
          </w:p>
        </w:tc>
      </w:tr>
      <w:tr w:rsidR="00C77839" w:rsidRPr="00F20E8E" w14:paraId="422176D0" w14:textId="77777777" w:rsidTr="003A45EC">
        <w:trPr>
          <w:trHeight w:val="423"/>
        </w:trPr>
        <w:tc>
          <w:tcPr>
            <w:tcW w:w="5000" w:type="pct"/>
            <w:gridSpan w:val="10"/>
            <w:shd w:val="clear" w:color="auto" w:fill="DBE5F1" w:themeFill="accent1" w:themeFillTint="33"/>
            <w:tcMar>
              <w:top w:w="57" w:type="dxa"/>
              <w:left w:w="113" w:type="dxa"/>
              <w:bottom w:w="57" w:type="dxa"/>
              <w:right w:w="113" w:type="dxa"/>
            </w:tcMar>
          </w:tcPr>
          <w:p w14:paraId="2EC12126" w14:textId="376CCF83" w:rsidR="00C77839" w:rsidRPr="00C77839" w:rsidRDefault="00C77839" w:rsidP="009800A7">
            <w:pPr>
              <w:spacing w:after="0" w:line="360" w:lineRule="auto"/>
              <w:ind w:left="57"/>
              <w:rPr>
                <w:rFonts w:eastAsia="Arial" w:cs="Arial"/>
                <w:b/>
                <w:bCs/>
                <w:sz w:val="16"/>
                <w:szCs w:val="16"/>
              </w:rPr>
            </w:pPr>
            <w:r>
              <w:rPr>
                <w:rFonts w:eastAsia="Arial" w:cs="Arial"/>
                <w:b/>
                <w:bCs/>
                <w:sz w:val="16"/>
                <w:szCs w:val="16"/>
              </w:rPr>
              <w:lastRenderedPageBreak/>
              <w:t xml:space="preserve">Group-based meditation for PTSD </w:t>
            </w:r>
            <w:r w:rsidR="00761682">
              <w:rPr>
                <w:rFonts w:eastAsia="Arial" w:cs="Arial"/>
                <w:b/>
                <w:bCs/>
                <w:sz w:val="16"/>
                <w:szCs w:val="16"/>
              </w:rPr>
              <w:t xml:space="preserve">(compared to active </w:t>
            </w:r>
            <w:r w:rsidR="008A4A55">
              <w:rPr>
                <w:rFonts w:eastAsia="Arial" w:cs="Arial"/>
                <w:b/>
                <w:bCs/>
                <w:sz w:val="16"/>
                <w:szCs w:val="16"/>
              </w:rPr>
              <w:t>comparison</w:t>
            </w:r>
            <w:r w:rsidR="00761682">
              <w:rPr>
                <w:rFonts w:eastAsia="Arial" w:cs="Arial"/>
                <w:b/>
                <w:bCs/>
                <w:sz w:val="16"/>
                <w:szCs w:val="16"/>
              </w:rPr>
              <w:t xml:space="preserve">) </w:t>
            </w:r>
          </w:p>
        </w:tc>
      </w:tr>
      <w:tr w:rsidR="004868C3" w:rsidRPr="00F20E8E" w14:paraId="4F0FD26A" w14:textId="77777777" w:rsidTr="003A45EC">
        <w:trPr>
          <w:trHeight w:val="423"/>
        </w:trPr>
        <w:tc>
          <w:tcPr>
            <w:tcW w:w="526" w:type="pct"/>
            <w:gridSpan w:val="2"/>
            <w:shd w:val="clear" w:color="auto" w:fill="auto"/>
            <w:tcMar>
              <w:top w:w="57" w:type="dxa"/>
              <w:left w:w="113" w:type="dxa"/>
              <w:bottom w:w="57" w:type="dxa"/>
              <w:right w:w="113" w:type="dxa"/>
            </w:tcMar>
          </w:tcPr>
          <w:p w14:paraId="72CC9DD4" w14:textId="4250DCEF" w:rsidR="004868C3" w:rsidRPr="004868C3" w:rsidRDefault="004868C3" w:rsidP="003F68D0">
            <w:pPr>
              <w:spacing w:after="120" w:line="276" w:lineRule="auto"/>
              <w:ind w:left="57"/>
              <w:rPr>
                <w:rFonts w:eastAsia="Arial" w:cs="Arial"/>
                <w:bCs/>
                <w:sz w:val="16"/>
                <w:szCs w:val="16"/>
              </w:rPr>
            </w:pPr>
            <w:r w:rsidRPr="004868C3">
              <w:rPr>
                <w:rFonts w:eastAsia="Arial" w:cs="Arial"/>
                <w:bCs/>
                <w:sz w:val="16"/>
                <w:szCs w:val="16"/>
              </w:rPr>
              <w:t xml:space="preserve">Nidich, Mills, Rainforth, Heppner, Schneider, Rosenthal, Salerno, Gaylord-King &amp; Rutledge </w:t>
            </w:r>
            <w:r w:rsidR="003F68D0">
              <w:rPr>
                <w:rFonts w:eastAsia="Arial" w:cs="Arial"/>
                <w:bCs/>
                <w:sz w:val="16"/>
                <w:szCs w:val="16"/>
              </w:rPr>
              <w:t xml:space="preserve"> </w:t>
            </w:r>
            <w:r w:rsidRPr="004868C3">
              <w:rPr>
                <w:rFonts w:eastAsia="Arial" w:cs="Arial"/>
                <w:bCs/>
                <w:sz w:val="16"/>
                <w:szCs w:val="16"/>
              </w:rPr>
              <w:t>(2018)</w:t>
            </w:r>
          </w:p>
        </w:tc>
        <w:tc>
          <w:tcPr>
            <w:tcW w:w="466" w:type="pct"/>
            <w:gridSpan w:val="2"/>
            <w:shd w:val="clear" w:color="auto" w:fill="auto"/>
          </w:tcPr>
          <w:p w14:paraId="2ECFC77A" w14:textId="781B2344" w:rsidR="004868C3" w:rsidRPr="004868C3" w:rsidRDefault="004868C3" w:rsidP="002C7976">
            <w:pPr>
              <w:spacing w:after="120" w:line="276" w:lineRule="auto"/>
              <w:rPr>
                <w:rFonts w:eastAsia="Arial" w:cs="Arial"/>
                <w:bCs/>
                <w:sz w:val="16"/>
                <w:szCs w:val="16"/>
              </w:rPr>
            </w:pPr>
            <w:r w:rsidRPr="004868C3">
              <w:rPr>
                <w:rFonts w:eastAsia="Arial" w:cs="Arial"/>
                <w:bCs/>
                <w:sz w:val="16"/>
                <w:szCs w:val="16"/>
              </w:rPr>
              <w:t>RCT</w:t>
            </w:r>
          </w:p>
        </w:tc>
        <w:tc>
          <w:tcPr>
            <w:tcW w:w="311" w:type="pct"/>
            <w:shd w:val="clear" w:color="auto" w:fill="auto"/>
          </w:tcPr>
          <w:p w14:paraId="742457BA" w14:textId="4424EE33" w:rsidR="004868C3" w:rsidRPr="004868C3" w:rsidRDefault="004868C3" w:rsidP="002C7976">
            <w:pPr>
              <w:spacing w:after="120" w:line="276" w:lineRule="auto"/>
              <w:ind w:left="57"/>
              <w:rPr>
                <w:rFonts w:eastAsia="Arial" w:cs="Arial"/>
                <w:bCs/>
                <w:sz w:val="16"/>
                <w:szCs w:val="16"/>
              </w:rPr>
            </w:pPr>
            <w:r w:rsidRPr="004868C3">
              <w:rPr>
                <w:rFonts w:eastAsia="Arial" w:cs="Arial"/>
                <w:bCs/>
                <w:sz w:val="16"/>
                <w:szCs w:val="16"/>
              </w:rPr>
              <w:t>N = 203</w:t>
            </w:r>
          </w:p>
        </w:tc>
        <w:tc>
          <w:tcPr>
            <w:tcW w:w="683" w:type="pct"/>
            <w:shd w:val="clear" w:color="auto" w:fill="auto"/>
          </w:tcPr>
          <w:p w14:paraId="533A88B7" w14:textId="4618B826" w:rsidR="004868C3" w:rsidRPr="004868C3" w:rsidRDefault="004868C3" w:rsidP="00074540">
            <w:pPr>
              <w:spacing w:after="120" w:line="276" w:lineRule="auto"/>
              <w:ind w:left="57"/>
              <w:rPr>
                <w:rFonts w:eastAsia="Arial" w:cs="Arial"/>
                <w:bCs/>
                <w:sz w:val="16"/>
                <w:szCs w:val="16"/>
              </w:rPr>
            </w:pPr>
            <w:r w:rsidRPr="004868C3">
              <w:rPr>
                <w:rFonts w:eastAsia="Arial" w:cs="Arial"/>
                <w:bCs/>
                <w:sz w:val="16"/>
                <w:szCs w:val="16"/>
              </w:rPr>
              <w:t>I = Transcendental meditation (TM)</w:t>
            </w:r>
            <w:r w:rsidR="00236A06">
              <w:rPr>
                <w:rFonts w:eastAsia="Arial" w:cs="Arial"/>
                <w:bCs/>
                <w:sz w:val="16"/>
                <w:szCs w:val="16"/>
              </w:rPr>
              <w:br/>
            </w:r>
            <w:r w:rsidRPr="004868C3">
              <w:rPr>
                <w:rFonts w:eastAsia="Arial" w:cs="Arial"/>
                <w:bCs/>
                <w:sz w:val="16"/>
                <w:szCs w:val="16"/>
              </w:rPr>
              <w:t>(n = 68)</w:t>
            </w:r>
          </w:p>
          <w:p w14:paraId="5DB3D24B" w14:textId="3E99D07E" w:rsidR="004868C3" w:rsidRPr="004868C3" w:rsidRDefault="004868C3" w:rsidP="00074540">
            <w:pPr>
              <w:spacing w:after="120" w:line="276" w:lineRule="auto"/>
              <w:ind w:left="57"/>
              <w:rPr>
                <w:rFonts w:eastAsia="Arial" w:cs="Arial"/>
                <w:bCs/>
                <w:sz w:val="16"/>
                <w:szCs w:val="16"/>
              </w:rPr>
            </w:pPr>
            <w:r w:rsidRPr="004868C3">
              <w:rPr>
                <w:rFonts w:eastAsia="Arial" w:cs="Arial"/>
                <w:bCs/>
                <w:sz w:val="16"/>
                <w:szCs w:val="16"/>
              </w:rPr>
              <w:t>C = Prolonged exposure (PE)</w:t>
            </w:r>
            <w:r w:rsidR="00236A06">
              <w:rPr>
                <w:rFonts w:eastAsia="Arial" w:cs="Arial"/>
                <w:bCs/>
                <w:sz w:val="16"/>
                <w:szCs w:val="16"/>
              </w:rPr>
              <w:br/>
            </w:r>
            <w:r w:rsidRPr="004868C3">
              <w:rPr>
                <w:rFonts w:eastAsia="Arial" w:cs="Arial"/>
                <w:bCs/>
                <w:sz w:val="16"/>
                <w:szCs w:val="16"/>
              </w:rPr>
              <w:t xml:space="preserve">(n = 68) </w:t>
            </w:r>
          </w:p>
          <w:p w14:paraId="5C65DB29" w14:textId="517EBEA5" w:rsidR="004868C3" w:rsidRPr="004868C3" w:rsidRDefault="004868C3" w:rsidP="00074540">
            <w:pPr>
              <w:spacing w:after="120" w:line="276" w:lineRule="auto"/>
              <w:ind w:left="57"/>
              <w:rPr>
                <w:rFonts w:eastAsia="Arial" w:cs="Arial"/>
                <w:bCs/>
                <w:sz w:val="16"/>
                <w:szCs w:val="16"/>
              </w:rPr>
            </w:pPr>
            <w:r w:rsidRPr="004868C3">
              <w:rPr>
                <w:rFonts w:eastAsia="Arial" w:cs="Arial"/>
                <w:bCs/>
                <w:sz w:val="16"/>
                <w:szCs w:val="16"/>
              </w:rPr>
              <w:t xml:space="preserve">C = PTSD Health education </w:t>
            </w:r>
            <w:r w:rsidR="00236A06">
              <w:rPr>
                <w:rFonts w:eastAsia="Arial" w:cs="Arial"/>
                <w:bCs/>
                <w:sz w:val="16"/>
                <w:szCs w:val="16"/>
              </w:rPr>
              <w:br/>
            </w:r>
            <w:r w:rsidRPr="004868C3">
              <w:rPr>
                <w:rFonts w:eastAsia="Arial" w:cs="Arial"/>
                <w:bCs/>
                <w:sz w:val="16"/>
                <w:szCs w:val="16"/>
              </w:rPr>
              <w:t xml:space="preserve">(n = 67) </w:t>
            </w:r>
          </w:p>
          <w:p w14:paraId="3146748E" w14:textId="4E62676D" w:rsidR="004868C3" w:rsidRPr="004868C3" w:rsidRDefault="004868C3" w:rsidP="002C7976">
            <w:pPr>
              <w:spacing w:after="120" w:line="276" w:lineRule="auto"/>
              <w:ind w:left="57"/>
              <w:rPr>
                <w:rFonts w:eastAsia="Arial" w:cs="Arial"/>
                <w:bCs/>
                <w:sz w:val="16"/>
                <w:szCs w:val="16"/>
              </w:rPr>
            </w:pPr>
          </w:p>
        </w:tc>
        <w:tc>
          <w:tcPr>
            <w:tcW w:w="994" w:type="pct"/>
            <w:shd w:val="clear" w:color="auto" w:fill="auto"/>
          </w:tcPr>
          <w:p w14:paraId="4A959EE4" w14:textId="77777777" w:rsidR="004868C3" w:rsidRPr="004868C3" w:rsidRDefault="004868C3" w:rsidP="002C7976">
            <w:pPr>
              <w:spacing w:after="120" w:line="276" w:lineRule="auto"/>
              <w:ind w:left="57"/>
              <w:rPr>
                <w:rFonts w:eastAsia="Arial" w:cs="Arial"/>
                <w:bCs/>
                <w:sz w:val="16"/>
                <w:szCs w:val="16"/>
              </w:rPr>
            </w:pPr>
            <w:r w:rsidRPr="004868C3">
              <w:rPr>
                <w:rFonts w:eastAsia="Arial" w:cs="Arial"/>
                <w:bCs/>
                <w:sz w:val="16"/>
                <w:szCs w:val="16"/>
              </w:rPr>
              <w:t xml:space="preserve">I = Transcendental meditation </w:t>
            </w:r>
          </w:p>
          <w:p w14:paraId="68FD795A" w14:textId="77777777" w:rsidR="004868C3" w:rsidRPr="004868C3" w:rsidRDefault="004868C3" w:rsidP="002C7976">
            <w:pPr>
              <w:pStyle w:val="ListParagraph"/>
              <w:numPr>
                <w:ilvl w:val="0"/>
                <w:numId w:val="24"/>
              </w:numPr>
              <w:spacing w:after="120" w:line="276" w:lineRule="auto"/>
              <w:contextualSpacing w:val="0"/>
              <w:rPr>
                <w:rFonts w:eastAsia="Arial" w:cs="Arial"/>
                <w:bCs/>
                <w:sz w:val="16"/>
                <w:szCs w:val="16"/>
              </w:rPr>
            </w:pPr>
            <w:r w:rsidRPr="004868C3">
              <w:rPr>
                <w:rFonts w:eastAsia="Arial" w:cs="Arial"/>
                <w:bCs/>
                <w:sz w:val="16"/>
                <w:szCs w:val="16"/>
              </w:rPr>
              <w:t>Delivered in 12 sessions over 12 weeks, with sessions 1 – 5 consisting of teaching TM technique, and seven maintenance sessions.</w:t>
            </w:r>
          </w:p>
          <w:p w14:paraId="5F255A72" w14:textId="77777777" w:rsidR="004868C3" w:rsidRPr="004868C3" w:rsidRDefault="004868C3" w:rsidP="002C7976">
            <w:pPr>
              <w:pStyle w:val="ListParagraph"/>
              <w:numPr>
                <w:ilvl w:val="0"/>
                <w:numId w:val="24"/>
              </w:numPr>
              <w:spacing w:after="120" w:line="276" w:lineRule="auto"/>
              <w:contextualSpacing w:val="0"/>
              <w:rPr>
                <w:rFonts w:eastAsia="Arial" w:cs="Arial"/>
                <w:bCs/>
                <w:sz w:val="16"/>
                <w:szCs w:val="16"/>
              </w:rPr>
            </w:pPr>
            <w:r w:rsidRPr="004868C3">
              <w:rPr>
                <w:rFonts w:eastAsia="Arial" w:cs="Arial"/>
                <w:bCs/>
                <w:sz w:val="16"/>
                <w:szCs w:val="16"/>
              </w:rPr>
              <w:t>Participants were encouraged to practice two 20-minute TM sessions at home each day.</w:t>
            </w:r>
          </w:p>
          <w:p w14:paraId="370B9EB5" w14:textId="77777777" w:rsidR="004868C3" w:rsidRPr="004868C3" w:rsidRDefault="004868C3" w:rsidP="00074540">
            <w:pPr>
              <w:spacing w:after="120" w:line="276" w:lineRule="auto"/>
              <w:ind w:left="57"/>
              <w:rPr>
                <w:rFonts w:eastAsia="Arial" w:cs="Arial"/>
                <w:bCs/>
                <w:sz w:val="16"/>
                <w:szCs w:val="16"/>
              </w:rPr>
            </w:pPr>
            <w:r w:rsidRPr="004868C3">
              <w:rPr>
                <w:rFonts w:eastAsia="Arial" w:cs="Arial"/>
                <w:bCs/>
                <w:sz w:val="16"/>
                <w:szCs w:val="16"/>
              </w:rPr>
              <w:t xml:space="preserve"> C = Prolonged exposure</w:t>
            </w:r>
          </w:p>
          <w:p w14:paraId="53D450AE" w14:textId="77777777" w:rsidR="004868C3" w:rsidRPr="004868C3" w:rsidRDefault="004868C3" w:rsidP="002C7976">
            <w:pPr>
              <w:pStyle w:val="ListParagraph"/>
              <w:numPr>
                <w:ilvl w:val="0"/>
                <w:numId w:val="24"/>
              </w:numPr>
              <w:spacing w:after="120" w:line="276" w:lineRule="auto"/>
              <w:contextualSpacing w:val="0"/>
              <w:rPr>
                <w:rFonts w:eastAsia="Arial" w:cs="Arial"/>
                <w:bCs/>
                <w:sz w:val="16"/>
                <w:szCs w:val="16"/>
              </w:rPr>
            </w:pPr>
            <w:r w:rsidRPr="004868C3">
              <w:rPr>
                <w:rFonts w:eastAsia="Arial" w:cs="Arial"/>
                <w:bCs/>
                <w:sz w:val="16"/>
                <w:szCs w:val="16"/>
              </w:rPr>
              <w:t xml:space="preserve">Delivered individually in 12 weekly sessions over 12 weeks </w:t>
            </w:r>
          </w:p>
          <w:p w14:paraId="132815A1" w14:textId="77777777" w:rsidR="004868C3" w:rsidRPr="004868C3" w:rsidRDefault="004868C3" w:rsidP="00074540">
            <w:pPr>
              <w:spacing w:after="120" w:line="276" w:lineRule="auto"/>
              <w:ind w:left="57"/>
              <w:rPr>
                <w:rFonts w:eastAsia="Arial" w:cs="Arial"/>
                <w:bCs/>
                <w:sz w:val="16"/>
                <w:szCs w:val="16"/>
              </w:rPr>
            </w:pPr>
            <w:r w:rsidRPr="004868C3">
              <w:rPr>
                <w:rFonts w:eastAsia="Arial" w:cs="Arial"/>
                <w:bCs/>
                <w:sz w:val="16"/>
                <w:szCs w:val="16"/>
              </w:rPr>
              <w:t xml:space="preserve">C = PTSD health education </w:t>
            </w:r>
          </w:p>
          <w:p w14:paraId="03D282FB" w14:textId="77777777" w:rsidR="004868C3" w:rsidRPr="004868C3" w:rsidRDefault="004868C3" w:rsidP="002C7976">
            <w:pPr>
              <w:pStyle w:val="ListParagraph"/>
              <w:numPr>
                <w:ilvl w:val="0"/>
                <w:numId w:val="24"/>
              </w:numPr>
              <w:spacing w:after="120" w:line="276" w:lineRule="auto"/>
              <w:contextualSpacing w:val="0"/>
              <w:rPr>
                <w:rFonts w:eastAsia="Arial" w:cs="Arial"/>
                <w:bCs/>
                <w:sz w:val="16"/>
                <w:szCs w:val="16"/>
              </w:rPr>
            </w:pPr>
            <w:r w:rsidRPr="004868C3">
              <w:rPr>
                <w:rFonts w:eastAsia="Arial" w:cs="Arial"/>
                <w:bCs/>
                <w:sz w:val="16"/>
                <w:szCs w:val="16"/>
              </w:rPr>
              <w:t xml:space="preserve">12 weekly sessions of PTSD education following manualised instructions </w:t>
            </w:r>
          </w:p>
          <w:p w14:paraId="76F23A55" w14:textId="53430C55" w:rsidR="004868C3" w:rsidRPr="002C7976" w:rsidRDefault="004868C3" w:rsidP="002C7976">
            <w:pPr>
              <w:pStyle w:val="ListParagraph"/>
              <w:numPr>
                <w:ilvl w:val="0"/>
                <w:numId w:val="24"/>
              </w:numPr>
              <w:spacing w:after="120" w:line="276" w:lineRule="auto"/>
              <w:contextualSpacing w:val="0"/>
              <w:rPr>
                <w:rFonts w:eastAsia="Arial" w:cs="Arial"/>
                <w:bCs/>
                <w:sz w:val="16"/>
                <w:szCs w:val="16"/>
              </w:rPr>
            </w:pPr>
            <w:r w:rsidRPr="004868C3">
              <w:rPr>
                <w:rFonts w:eastAsia="Arial" w:cs="Arial"/>
                <w:bCs/>
                <w:sz w:val="16"/>
                <w:szCs w:val="16"/>
              </w:rPr>
              <w:t xml:space="preserve">Conducted in groups of 2-4 participants </w:t>
            </w:r>
          </w:p>
        </w:tc>
        <w:tc>
          <w:tcPr>
            <w:tcW w:w="683" w:type="pct"/>
            <w:shd w:val="clear" w:color="auto" w:fill="auto"/>
          </w:tcPr>
          <w:p w14:paraId="5B25175C" w14:textId="77777777" w:rsidR="004868C3" w:rsidRPr="004868C3" w:rsidRDefault="004868C3" w:rsidP="002C7976">
            <w:pPr>
              <w:spacing w:after="120" w:line="276" w:lineRule="auto"/>
              <w:ind w:left="57"/>
              <w:rPr>
                <w:rFonts w:eastAsia="Arial" w:cs="Arial"/>
                <w:bCs/>
                <w:sz w:val="16"/>
                <w:szCs w:val="16"/>
              </w:rPr>
            </w:pPr>
            <w:r w:rsidRPr="004868C3">
              <w:rPr>
                <w:rFonts w:eastAsia="Arial" w:cs="Arial"/>
                <w:bCs/>
                <w:sz w:val="16"/>
                <w:szCs w:val="16"/>
              </w:rPr>
              <w:t>USA</w:t>
            </w:r>
          </w:p>
          <w:p w14:paraId="38FE1258" w14:textId="77777777" w:rsidR="004868C3" w:rsidRPr="004868C3" w:rsidRDefault="004868C3" w:rsidP="002C7976">
            <w:pPr>
              <w:spacing w:after="120" w:line="276" w:lineRule="auto"/>
              <w:ind w:left="57"/>
              <w:rPr>
                <w:rFonts w:eastAsia="Arial" w:cs="Arial"/>
                <w:bCs/>
                <w:sz w:val="16"/>
                <w:szCs w:val="16"/>
              </w:rPr>
            </w:pPr>
            <w:r w:rsidRPr="004868C3">
              <w:rPr>
                <w:rFonts w:eastAsia="Arial" w:cs="Arial"/>
                <w:bCs/>
                <w:sz w:val="16"/>
                <w:szCs w:val="16"/>
              </w:rPr>
              <w:t>Veterans from the VA San Diego Healthcare System with a current diagnosis of PTSD and CAPS score of 45 or higher</w:t>
            </w:r>
          </w:p>
          <w:p w14:paraId="23C52256" w14:textId="77777777" w:rsidR="00236A06" w:rsidRDefault="004868C3" w:rsidP="002C7976">
            <w:pPr>
              <w:spacing w:after="120" w:line="276" w:lineRule="auto"/>
              <w:ind w:left="57"/>
              <w:rPr>
                <w:rFonts w:eastAsia="Arial" w:cs="Arial"/>
                <w:bCs/>
                <w:sz w:val="16"/>
                <w:szCs w:val="16"/>
              </w:rPr>
            </w:pPr>
            <w:r w:rsidRPr="004868C3">
              <w:rPr>
                <w:rFonts w:eastAsia="Arial" w:cs="Arial"/>
                <w:bCs/>
                <w:sz w:val="16"/>
                <w:szCs w:val="16"/>
              </w:rPr>
              <w:t>Mean age:</w:t>
            </w:r>
          </w:p>
          <w:p w14:paraId="7B3F4F49" w14:textId="2AFC152D" w:rsidR="004868C3" w:rsidRPr="004868C3" w:rsidRDefault="004868C3" w:rsidP="002C7976">
            <w:pPr>
              <w:spacing w:after="120" w:line="276" w:lineRule="auto"/>
              <w:ind w:left="57"/>
              <w:rPr>
                <w:rFonts w:eastAsia="Arial" w:cs="Arial"/>
                <w:bCs/>
                <w:sz w:val="16"/>
                <w:szCs w:val="16"/>
              </w:rPr>
            </w:pPr>
            <w:r w:rsidRPr="004868C3">
              <w:rPr>
                <w:rFonts w:eastAsia="Arial" w:cs="Arial"/>
                <w:bCs/>
                <w:sz w:val="16"/>
                <w:szCs w:val="16"/>
              </w:rPr>
              <w:t>TM = 46.4 [14.3]</w:t>
            </w:r>
            <w:r w:rsidR="00236A06">
              <w:rPr>
                <w:rFonts w:eastAsia="Arial" w:cs="Arial"/>
                <w:bCs/>
                <w:sz w:val="16"/>
                <w:szCs w:val="16"/>
              </w:rPr>
              <w:br/>
            </w:r>
            <w:r w:rsidRPr="004868C3">
              <w:rPr>
                <w:rFonts w:eastAsia="Arial" w:cs="Arial"/>
                <w:bCs/>
                <w:sz w:val="16"/>
                <w:szCs w:val="16"/>
              </w:rPr>
              <w:t xml:space="preserve">PE = 48.5 [15.6] </w:t>
            </w:r>
            <w:r w:rsidR="00236A06">
              <w:rPr>
                <w:rFonts w:eastAsia="Arial" w:cs="Arial"/>
                <w:bCs/>
                <w:sz w:val="16"/>
                <w:szCs w:val="16"/>
              </w:rPr>
              <w:br/>
            </w:r>
            <w:r w:rsidRPr="004868C3">
              <w:rPr>
                <w:rFonts w:eastAsia="Arial" w:cs="Arial"/>
                <w:bCs/>
                <w:sz w:val="16"/>
                <w:szCs w:val="16"/>
              </w:rPr>
              <w:t>HE = 46.2 [16.4]</w:t>
            </w:r>
          </w:p>
          <w:p w14:paraId="0A33964D" w14:textId="77777777" w:rsidR="00236A06" w:rsidRDefault="004868C3" w:rsidP="002C7976">
            <w:pPr>
              <w:spacing w:after="120" w:line="276" w:lineRule="auto"/>
              <w:ind w:left="57"/>
              <w:rPr>
                <w:rFonts w:eastAsia="Arial" w:cs="Arial"/>
                <w:bCs/>
                <w:sz w:val="16"/>
                <w:szCs w:val="16"/>
              </w:rPr>
            </w:pPr>
            <w:r w:rsidRPr="004868C3">
              <w:rPr>
                <w:rFonts w:eastAsia="Arial" w:cs="Arial"/>
                <w:bCs/>
                <w:sz w:val="16"/>
                <w:szCs w:val="16"/>
              </w:rPr>
              <w:t xml:space="preserve">Female gender: </w:t>
            </w:r>
          </w:p>
          <w:p w14:paraId="74689A4F" w14:textId="47A7C4BE" w:rsidR="004868C3" w:rsidRPr="004868C3" w:rsidRDefault="004868C3" w:rsidP="002C7976">
            <w:pPr>
              <w:spacing w:after="120" w:line="276" w:lineRule="auto"/>
              <w:ind w:left="57"/>
              <w:rPr>
                <w:rFonts w:eastAsia="Arial" w:cs="Arial"/>
                <w:bCs/>
                <w:sz w:val="16"/>
                <w:szCs w:val="16"/>
              </w:rPr>
            </w:pPr>
            <w:r w:rsidRPr="004868C3">
              <w:rPr>
                <w:rFonts w:eastAsia="Arial" w:cs="Arial"/>
                <w:bCs/>
                <w:sz w:val="16"/>
                <w:szCs w:val="16"/>
              </w:rPr>
              <w:t xml:space="preserve">TM = 18% </w:t>
            </w:r>
            <w:r w:rsidR="00236A06">
              <w:rPr>
                <w:rFonts w:eastAsia="Arial" w:cs="Arial"/>
                <w:bCs/>
                <w:sz w:val="16"/>
                <w:szCs w:val="16"/>
              </w:rPr>
              <w:br/>
            </w:r>
            <w:r w:rsidRPr="004868C3">
              <w:rPr>
                <w:rFonts w:eastAsia="Arial" w:cs="Arial"/>
                <w:bCs/>
                <w:sz w:val="16"/>
                <w:szCs w:val="16"/>
              </w:rPr>
              <w:t xml:space="preserve">PE = 18% </w:t>
            </w:r>
            <w:r w:rsidR="00236A06">
              <w:rPr>
                <w:rFonts w:eastAsia="Arial" w:cs="Arial"/>
                <w:bCs/>
                <w:sz w:val="16"/>
                <w:szCs w:val="16"/>
              </w:rPr>
              <w:br/>
            </w:r>
            <w:r w:rsidRPr="004868C3">
              <w:rPr>
                <w:rFonts w:eastAsia="Arial" w:cs="Arial"/>
                <w:bCs/>
                <w:sz w:val="16"/>
                <w:szCs w:val="16"/>
              </w:rPr>
              <w:t xml:space="preserve">HE = 15% </w:t>
            </w:r>
          </w:p>
          <w:p w14:paraId="6BF4B2F2" w14:textId="77777777" w:rsidR="004868C3" w:rsidRPr="004868C3" w:rsidRDefault="004868C3" w:rsidP="002C7976">
            <w:pPr>
              <w:spacing w:after="120" w:line="276" w:lineRule="auto"/>
              <w:ind w:left="57"/>
              <w:rPr>
                <w:rFonts w:eastAsia="Arial" w:cs="Arial"/>
                <w:bCs/>
                <w:sz w:val="16"/>
                <w:szCs w:val="16"/>
              </w:rPr>
            </w:pPr>
          </w:p>
          <w:p w14:paraId="45B4CB69" w14:textId="145F7F7B" w:rsidR="004868C3" w:rsidRPr="004868C3" w:rsidRDefault="004868C3" w:rsidP="002C7976">
            <w:pPr>
              <w:spacing w:after="120" w:line="276" w:lineRule="auto"/>
              <w:ind w:left="57"/>
              <w:rPr>
                <w:rFonts w:eastAsia="Arial" w:cs="Arial"/>
                <w:bCs/>
                <w:sz w:val="16"/>
                <w:szCs w:val="16"/>
              </w:rPr>
            </w:pPr>
          </w:p>
        </w:tc>
        <w:tc>
          <w:tcPr>
            <w:tcW w:w="590" w:type="pct"/>
            <w:shd w:val="clear" w:color="auto" w:fill="auto"/>
          </w:tcPr>
          <w:p w14:paraId="2581DDA2" w14:textId="77777777" w:rsidR="004868C3" w:rsidRPr="004868C3" w:rsidRDefault="004868C3" w:rsidP="002C7976">
            <w:pPr>
              <w:spacing w:after="120" w:line="276" w:lineRule="auto"/>
              <w:ind w:left="57"/>
              <w:rPr>
                <w:rFonts w:eastAsia="Arial" w:cs="Arial"/>
                <w:bCs/>
                <w:sz w:val="16"/>
                <w:szCs w:val="16"/>
              </w:rPr>
            </w:pPr>
            <w:r w:rsidRPr="004868C3">
              <w:rPr>
                <w:rFonts w:eastAsia="Arial" w:cs="Arial"/>
                <w:bCs/>
                <w:sz w:val="16"/>
                <w:szCs w:val="16"/>
              </w:rPr>
              <w:t>PTSD symptoms:</w:t>
            </w:r>
          </w:p>
          <w:p w14:paraId="0220631A" w14:textId="77777777" w:rsidR="004868C3" w:rsidRPr="004868C3" w:rsidRDefault="004868C3" w:rsidP="002C7976">
            <w:pPr>
              <w:pStyle w:val="ListParagraph"/>
              <w:numPr>
                <w:ilvl w:val="0"/>
                <w:numId w:val="24"/>
              </w:numPr>
              <w:spacing w:after="120" w:line="276" w:lineRule="auto"/>
              <w:contextualSpacing w:val="0"/>
              <w:rPr>
                <w:rFonts w:eastAsia="Arial" w:cs="Arial"/>
                <w:bCs/>
                <w:sz w:val="16"/>
                <w:szCs w:val="16"/>
              </w:rPr>
            </w:pPr>
            <w:r w:rsidRPr="004868C3">
              <w:rPr>
                <w:rFonts w:eastAsia="Arial" w:cs="Arial"/>
                <w:bCs/>
                <w:sz w:val="16"/>
                <w:szCs w:val="16"/>
              </w:rPr>
              <w:t>CAPS</w:t>
            </w:r>
          </w:p>
          <w:p w14:paraId="2F86885B" w14:textId="77777777" w:rsidR="004868C3" w:rsidRPr="004868C3" w:rsidRDefault="004868C3" w:rsidP="002C7976">
            <w:pPr>
              <w:pStyle w:val="ListParagraph"/>
              <w:numPr>
                <w:ilvl w:val="0"/>
                <w:numId w:val="24"/>
              </w:numPr>
              <w:spacing w:after="120" w:line="276" w:lineRule="auto"/>
              <w:contextualSpacing w:val="0"/>
              <w:rPr>
                <w:rFonts w:eastAsia="Arial" w:cs="Arial"/>
                <w:bCs/>
                <w:sz w:val="16"/>
                <w:szCs w:val="16"/>
              </w:rPr>
            </w:pPr>
            <w:r w:rsidRPr="004868C3">
              <w:rPr>
                <w:rFonts w:eastAsia="Arial" w:cs="Arial"/>
                <w:bCs/>
                <w:sz w:val="16"/>
                <w:szCs w:val="16"/>
              </w:rPr>
              <w:t>PCL-M</w:t>
            </w:r>
          </w:p>
          <w:p w14:paraId="43EC50CA" w14:textId="2F246E0D" w:rsidR="004868C3" w:rsidRPr="004868C3" w:rsidRDefault="004868C3" w:rsidP="002C7976">
            <w:pPr>
              <w:pStyle w:val="ListParagraph"/>
              <w:spacing w:after="120" w:line="276" w:lineRule="auto"/>
              <w:ind w:left="417"/>
              <w:contextualSpacing w:val="0"/>
              <w:rPr>
                <w:rFonts w:eastAsia="Arial" w:cs="Arial"/>
                <w:bCs/>
                <w:sz w:val="16"/>
                <w:szCs w:val="16"/>
              </w:rPr>
            </w:pPr>
          </w:p>
        </w:tc>
        <w:tc>
          <w:tcPr>
            <w:tcW w:w="746" w:type="pct"/>
            <w:shd w:val="clear" w:color="auto" w:fill="auto"/>
          </w:tcPr>
          <w:p w14:paraId="5729CF78" w14:textId="77777777" w:rsidR="004868C3" w:rsidRPr="004868C3" w:rsidRDefault="004868C3" w:rsidP="002C7976">
            <w:pPr>
              <w:spacing w:after="120" w:line="276" w:lineRule="auto"/>
              <w:ind w:left="57"/>
              <w:rPr>
                <w:rFonts w:eastAsia="Arial" w:cs="Arial"/>
                <w:bCs/>
                <w:sz w:val="16"/>
                <w:szCs w:val="16"/>
              </w:rPr>
            </w:pPr>
            <w:r w:rsidRPr="004868C3">
              <w:rPr>
                <w:rFonts w:eastAsia="Arial" w:cs="Arial"/>
                <w:bCs/>
                <w:sz w:val="16"/>
                <w:szCs w:val="16"/>
              </w:rPr>
              <w:t>Depressive symptoms:</w:t>
            </w:r>
          </w:p>
          <w:p w14:paraId="4139521C" w14:textId="7A091937" w:rsidR="004868C3" w:rsidRPr="004868C3" w:rsidRDefault="004868C3" w:rsidP="002C7976">
            <w:pPr>
              <w:pStyle w:val="ListParagraph"/>
              <w:numPr>
                <w:ilvl w:val="0"/>
                <w:numId w:val="24"/>
              </w:numPr>
              <w:spacing w:after="120" w:line="276" w:lineRule="auto"/>
              <w:contextualSpacing w:val="0"/>
              <w:rPr>
                <w:rFonts w:eastAsia="Arial" w:cs="Arial"/>
                <w:bCs/>
                <w:sz w:val="16"/>
                <w:szCs w:val="16"/>
              </w:rPr>
            </w:pPr>
            <w:r w:rsidRPr="004868C3">
              <w:rPr>
                <w:rFonts w:eastAsia="Arial" w:cs="Arial"/>
                <w:bCs/>
                <w:sz w:val="16"/>
                <w:szCs w:val="16"/>
              </w:rPr>
              <w:t xml:space="preserve">PHQ-9 </w:t>
            </w:r>
          </w:p>
        </w:tc>
      </w:tr>
      <w:tr w:rsidR="004868C3" w:rsidRPr="002C7976" w14:paraId="795B5CFB" w14:textId="77777777" w:rsidTr="003A45EC">
        <w:trPr>
          <w:trHeight w:val="423"/>
        </w:trPr>
        <w:tc>
          <w:tcPr>
            <w:tcW w:w="5000" w:type="pct"/>
            <w:gridSpan w:val="10"/>
            <w:shd w:val="clear" w:color="auto" w:fill="auto"/>
            <w:tcMar>
              <w:top w:w="57" w:type="dxa"/>
              <w:left w:w="113" w:type="dxa"/>
              <w:bottom w:w="57" w:type="dxa"/>
              <w:right w:w="113" w:type="dxa"/>
            </w:tcMar>
          </w:tcPr>
          <w:p w14:paraId="4264DD3E" w14:textId="14E5E22D" w:rsidR="004868C3" w:rsidRPr="004868C3" w:rsidRDefault="004868C3" w:rsidP="00D339B4">
            <w:pPr>
              <w:spacing w:before="120" w:after="120" w:line="276" w:lineRule="auto"/>
              <w:ind w:left="57"/>
              <w:rPr>
                <w:rFonts w:eastAsia="Arial" w:cs="Arial"/>
                <w:bCs/>
                <w:sz w:val="16"/>
                <w:szCs w:val="16"/>
              </w:rPr>
            </w:pPr>
            <w:r w:rsidRPr="004868C3">
              <w:rPr>
                <w:rFonts w:eastAsia="Arial" w:cs="Arial"/>
                <w:bCs/>
                <w:sz w:val="16"/>
                <w:szCs w:val="16"/>
              </w:rPr>
              <w:t>This three-armed RCT examined the use of transcendental meditation (TM) (n = 68), prolonged exposure (PE) (n</w:t>
            </w:r>
            <w:r w:rsidR="003F68D0">
              <w:rPr>
                <w:rFonts w:eastAsia="Arial" w:cs="Arial"/>
                <w:bCs/>
                <w:sz w:val="16"/>
                <w:szCs w:val="16"/>
              </w:rPr>
              <w:t xml:space="preserve"> </w:t>
            </w:r>
            <w:r w:rsidRPr="004868C3">
              <w:rPr>
                <w:rFonts w:eastAsia="Arial" w:cs="Arial"/>
                <w:bCs/>
                <w:sz w:val="16"/>
                <w:szCs w:val="16"/>
              </w:rPr>
              <w:t>=</w:t>
            </w:r>
            <w:r w:rsidR="003F68D0">
              <w:rPr>
                <w:rFonts w:eastAsia="Arial" w:cs="Arial"/>
                <w:bCs/>
                <w:sz w:val="16"/>
                <w:szCs w:val="16"/>
              </w:rPr>
              <w:t xml:space="preserve"> </w:t>
            </w:r>
            <w:r w:rsidRPr="004868C3">
              <w:rPr>
                <w:rFonts w:eastAsia="Arial" w:cs="Arial"/>
                <w:bCs/>
                <w:sz w:val="16"/>
                <w:szCs w:val="16"/>
              </w:rPr>
              <w:t xml:space="preserve">68), and health education (n = 67) to treat PTSD in US veterans recruited from the VA San Diego Healthcare system. Results indicated that mean changes in PTSD scores after the three-month intervention was greater than the health education </w:t>
            </w:r>
            <w:r w:rsidR="008A4A55">
              <w:rPr>
                <w:rFonts w:eastAsia="Arial" w:cs="Arial"/>
                <w:bCs/>
                <w:sz w:val="16"/>
                <w:szCs w:val="16"/>
              </w:rPr>
              <w:t>comparison</w:t>
            </w:r>
            <w:r w:rsidRPr="004868C3">
              <w:rPr>
                <w:rFonts w:eastAsia="Arial" w:cs="Arial"/>
                <w:bCs/>
                <w:sz w:val="16"/>
                <w:szCs w:val="16"/>
              </w:rPr>
              <w:t xml:space="preserve"> group for the TM group (d = 0.82) and the PE group (d = 0.49). A Non-inferiority analysis indicated that TM was significantly non-inferior to PE in reducing PTSD symptoms, as measured using the CAPS and PCL-M (p = .0002). Within the TM group, 61% of participants displayed clinically significant reductions in PTSD symptoms on the CAPS (classified as a 10-point reduction in scores), whereas 42% of participants in the PE group and 32% of participants in the health education group displayed clinically significant reductions. The amount of clinically significant reduction in the TM group was statistically significantly greater in the TM group compared to the health education group (p = .001) but was not significantly greater in the PE group compared to the health </w:t>
            </w:r>
            <w:r w:rsidRPr="004868C3">
              <w:rPr>
                <w:rFonts w:eastAsia="Arial" w:cs="Arial"/>
                <w:bCs/>
                <w:sz w:val="16"/>
                <w:szCs w:val="16"/>
              </w:rPr>
              <w:lastRenderedPageBreak/>
              <w:t xml:space="preserve">education group (p = .30). When examining clinically significant symptom reduction using the self-report PCL-M, however, both TM and PE had greater rates of change than the health education group (p = .0005; p = .029). </w:t>
            </w:r>
          </w:p>
          <w:p w14:paraId="4C0BBCEB" w14:textId="328874C8" w:rsidR="004868C3" w:rsidRPr="004868C3" w:rsidRDefault="004868C3" w:rsidP="002C7976">
            <w:pPr>
              <w:spacing w:after="120" w:line="276" w:lineRule="auto"/>
              <w:ind w:left="57"/>
              <w:rPr>
                <w:rFonts w:eastAsia="Arial" w:cs="Arial"/>
                <w:bCs/>
                <w:sz w:val="16"/>
                <w:szCs w:val="16"/>
              </w:rPr>
            </w:pPr>
            <w:r w:rsidRPr="004868C3">
              <w:rPr>
                <w:rFonts w:eastAsia="Arial" w:cs="Arial"/>
                <w:bCs/>
                <w:sz w:val="16"/>
                <w:szCs w:val="16"/>
              </w:rPr>
              <w:t xml:space="preserve">Three adverse events were reported within the TM group (two suicide attempts, one non-suicidal death), two in the PE group (one drug overdose, one illness) and two in the health education group (psychiatric hospitalisations), but none of these were found to be related to the treatment administered. The study was limited by a lack of generalisability or results resulting from having a sample of primarily male veterans with a baseline level of severe PTSD. There were also relatively high attrition rates reported in all groups, with the highest in the PE group (38%) and the lowest in the TM group (25%).  </w:t>
            </w:r>
          </w:p>
        </w:tc>
      </w:tr>
      <w:tr w:rsidR="004868C3" w:rsidRPr="00F20E8E" w14:paraId="4BCAAA3D" w14:textId="77777777" w:rsidTr="00FC60D0">
        <w:trPr>
          <w:trHeight w:val="423"/>
        </w:trPr>
        <w:tc>
          <w:tcPr>
            <w:tcW w:w="5000" w:type="pct"/>
            <w:gridSpan w:val="10"/>
            <w:shd w:val="clear" w:color="auto" w:fill="DBE5F1" w:themeFill="accent1" w:themeFillTint="33"/>
            <w:tcMar>
              <w:top w:w="57" w:type="dxa"/>
              <w:left w:w="113" w:type="dxa"/>
              <w:bottom w:w="57" w:type="dxa"/>
              <w:right w:w="113" w:type="dxa"/>
            </w:tcMar>
          </w:tcPr>
          <w:p w14:paraId="1C7EE959" w14:textId="4BF828D8" w:rsidR="004868C3" w:rsidRPr="00F20E8E" w:rsidRDefault="004868C3" w:rsidP="00FC60D0">
            <w:pPr>
              <w:spacing w:after="0" w:line="360" w:lineRule="auto"/>
              <w:ind w:left="57"/>
              <w:rPr>
                <w:rFonts w:asciiTheme="majorHAnsi" w:eastAsia="Arial" w:hAnsiTheme="majorHAnsi" w:cstheme="majorHAnsi"/>
                <w:b/>
                <w:bCs/>
                <w:sz w:val="16"/>
                <w:szCs w:val="16"/>
              </w:rPr>
            </w:pPr>
            <w:r w:rsidRPr="00F20E8E">
              <w:rPr>
                <w:rFonts w:asciiTheme="majorHAnsi" w:eastAsia="Arial" w:hAnsiTheme="majorHAnsi" w:cstheme="majorHAnsi"/>
                <w:b/>
                <w:bCs/>
                <w:sz w:val="16"/>
                <w:szCs w:val="16"/>
              </w:rPr>
              <w:lastRenderedPageBreak/>
              <w:t xml:space="preserve">Individual </w:t>
            </w:r>
            <w:r w:rsidRPr="00FC60D0">
              <w:rPr>
                <w:rFonts w:eastAsia="Arial" w:cs="Arial"/>
                <w:b/>
                <w:bCs/>
                <w:sz w:val="16"/>
                <w:szCs w:val="16"/>
              </w:rPr>
              <w:t>meditation</w:t>
            </w:r>
            <w:r w:rsidRPr="00F20E8E">
              <w:rPr>
                <w:rFonts w:asciiTheme="majorHAnsi" w:eastAsia="Arial" w:hAnsiTheme="majorHAnsi" w:cstheme="majorHAnsi"/>
                <w:b/>
                <w:bCs/>
                <w:sz w:val="16"/>
                <w:szCs w:val="16"/>
              </w:rPr>
              <w:t xml:space="preserve"> for PTSD </w:t>
            </w:r>
            <w:r w:rsidR="00CD3D75">
              <w:rPr>
                <w:rFonts w:asciiTheme="majorHAnsi" w:eastAsia="Arial" w:hAnsiTheme="majorHAnsi" w:cstheme="majorHAnsi"/>
                <w:b/>
                <w:bCs/>
                <w:sz w:val="16"/>
                <w:szCs w:val="16"/>
              </w:rPr>
              <w:t xml:space="preserve">(compared to active </w:t>
            </w:r>
            <w:r w:rsidR="008A4A55">
              <w:rPr>
                <w:rFonts w:asciiTheme="majorHAnsi" w:eastAsia="Arial" w:hAnsiTheme="majorHAnsi" w:cstheme="majorHAnsi"/>
                <w:b/>
                <w:bCs/>
                <w:sz w:val="16"/>
                <w:szCs w:val="16"/>
              </w:rPr>
              <w:t>comparison</w:t>
            </w:r>
            <w:r w:rsidR="00CD3D75">
              <w:rPr>
                <w:rFonts w:asciiTheme="majorHAnsi" w:eastAsia="Arial" w:hAnsiTheme="majorHAnsi" w:cstheme="majorHAnsi"/>
                <w:b/>
                <w:bCs/>
                <w:sz w:val="16"/>
                <w:szCs w:val="16"/>
              </w:rPr>
              <w:t xml:space="preserve">) </w:t>
            </w:r>
          </w:p>
        </w:tc>
      </w:tr>
      <w:tr w:rsidR="003A45EC" w:rsidRPr="00F20E8E" w14:paraId="5EC4D38F" w14:textId="77777777" w:rsidTr="003A45EC">
        <w:trPr>
          <w:trHeight w:val="423"/>
        </w:trPr>
        <w:tc>
          <w:tcPr>
            <w:tcW w:w="517" w:type="pct"/>
            <w:shd w:val="clear" w:color="auto" w:fill="auto"/>
            <w:tcMar>
              <w:top w:w="57" w:type="dxa"/>
              <w:left w:w="113" w:type="dxa"/>
              <w:bottom w:w="57" w:type="dxa"/>
              <w:right w:w="113" w:type="dxa"/>
            </w:tcMar>
          </w:tcPr>
          <w:p w14:paraId="2BB06513" w14:textId="6F940D18" w:rsidR="004868C3" w:rsidRPr="00F20E8E" w:rsidRDefault="004868C3" w:rsidP="003F68D0">
            <w:pPr>
              <w:spacing w:after="120" w:line="276" w:lineRule="auto"/>
              <w:ind w:left="57"/>
              <w:rPr>
                <w:rFonts w:asciiTheme="majorHAnsi" w:eastAsia="Calibri" w:hAnsiTheme="majorHAnsi" w:cstheme="majorHAnsi"/>
                <w:sz w:val="16"/>
                <w:szCs w:val="16"/>
              </w:rPr>
            </w:pPr>
            <w:r w:rsidRPr="00F20E8E">
              <w:rPr>
                <w:rFonts w:asciiTheme="majorHAnsi" w:eastAsia="Calibri" w:hAnsiTheme="majorHAnsi" w:cstheme="majorHAnsi"/>
                <w:sz w:val="16"/>
                <w:szCs w:val="16"/>
              </w:rPr>
              <w:t>Bormann, Thorp, Smith, Glickman, Beck, Plumb, Zhao, Ackland, Rodgers, Heppner, Herz, Elwy</w:t>
            </w:r>
            <w:r w:rsidR="003F68D0">
              <w:rPr>
                <w:rFonts w:asciiTheme="majorHAnsi" w:eastAsia="Calibri" w:hAnsiTheme="majorHAnsi" w:cstheme="majorHAnsi"/>
                <w:sz w:val="16"/>
                <w:szCs w:val="16"/>
              </w:rPr>
              <w:t xml:space="preserve"> </w:t>
            </w:r>
            <w:r w:rsidRPr="00F20E8E">
              <w:rPr>
                <w:rFonts w:asciiTheme="majorHAnsi" w:eastAsia="Calibri" w:hAnsiTheme="majorHAnsi" w:cstheme="majorHAnsi"/>
                <w:sz w:val="16"/>
                <w:szCs w:val="16"/>
              </w:rPr>
              <w:t>(2018)</w:t>
            </w:r>
          </w:p>
        </w:tc>
        <w:tc>
          <w:tcPr>
            <w:tcW w:w="467" w:type="pct"/>
            <w:gridSpan w:val="2"/>
            <w:shd w:val="clear" w:color="auto" w:fill="auto"/>
            <w:tcMar>
              <w:top w:w="57" w:type="dxa"/>
              <w:left w:w="113" w:type="dxa"/>
              <w:bottom w:w="57" w:type="dxa"/>
              <w:right w:w="113" w:type="dxa"/>
            </w:tcMar>
          </w:tcPr>
          <w:p w14:paraId="29224147" w14:textId="77777777" w:rsidR="004868C3" w:rsidRPr="00F20E8E" w:rsidRDefault="004868C3" w:rsidP="002C7976">
            <w:pPr>
              <w:spacing w:after="120" w:line="276" w:lineRule="auto"/>
              <w:rPr>
                <w:rFonts w:asciiTheme="majorHAnsi" w:eastAsia="Arial" w:hAnsiTheme="majorHAnsi" w:cstheme="majorHAnsi"/>
                <w:bCs/>
                <w:sz w:val="16"/>
                <w:szCs w:val="16"/>
              </w:rPr>
            </w:pPr>
            <w:r w:rsidRPr="00F20E8E">
              <w:rPr>
                <w:rFonts w:asciiTheme="majorHAnsi" w:hAnsiTheme="majorHAnsi" w:cstheme="majorHAnsi"/>
                <w:sz w:val="16"/>
                <w:szCs w:val="16"/>
              </w:rPr>
              <w:t>RCT</w:t>
            </w:r>
          </w:p>
        </w:tc>
        <w:tc>
          <w:tcPr>
            <w:tcW w:w="320" w:type="pct"/>
            <w:gridSpan w:val="2"/>
            <w:shd w:val="clear" w:color="auto" w:fill="auto"/>
            <w:tcMar>
              <w:top w:w="57" w:type="dxa"/>
              <w:left w:w="113" w:type="dxa"/>
              <w:bottom w:w="57" w:type="dxa"/>
              <w:right w:w="113" w:type="dxa"/>
            </w:tcMar>
          </w:tcPr>
          <w:p w14:paraId="222EFD30" w14:textId="77777777" w:rsidR="004868C3" w:rsidRPr="00F20E8E" w:rsidRDefault="004868C3" w:rsidP="00236A06">
            <w:pPr>
              <w:spacing w:after="120" w:line="276" w:lineRule="auto"/>
              <w:ind w:left="57"/>
              <w:rPr>
                <w:rFonts w:asciiTheme="majorHAnsi" w:eastAsia="Arial" w:hAnsiTheme="majorHAnsi" w:cstheme="majorHAnsi"/>
                <w:bCs/>
                <w:sz w:val="16"/>
                <w:szCs w:val="16"/>
              </w:rPr>
            </w:pPr>
            <w:r w:rsidRPr="00F20E8E">
              <w:rPr>
                <w:rFonts w:asciiTheme="majorHAnsi" w:eastAsia="Arial" w:hAnsiTheme="majorHAnsi" w:cstheme="majorHAnsi"/>
                <w:bCs/>
                <w:sz w:val="16"/>
                <w:szCs w:val="16"/>
              </w:rPr>
              <w:t>N = 173</w:t>
            </w:r>
          </w:p>
        </w:tc>
        <w:tc>
          <w:tcPr>
            <w:tcW w:w="683" w:type="pct"/>
            <w:shd w:val="clear" w:color="auto" w:fill="auto"/>
            <w:tcMar>
              <w:top w:w="57" w:type="dxa"/>
              <w:left w:w="113" w:type="dxa"/>
              <w:bottom w:w="57" w:type="dxa"/>
              <w:right w:w="113" w:type="dxa"/>
            </w:tcMar>
          </w:tcPr>
          <w:p w14:paraId="323F810A" w14:textId="7CE71540" w:rsidR="004868C3" w:rsidRPr="00F20E8E" w:rsidRDefault="004868C3" w:rsidP="00236A06">
            <w:pPr>
              <w:spacing w:after="120" w:line="276" w:lineRule="auto"/>
              <w:ind w:left="57"/>
              <w:rPr>
                <w:rFonts w:asciiTheme="majorHAnsi" w:eastAsia="Arial" w:hAnsiTheme="majorHAnsi" w:cstheme="majorHAnsi"/>
                <w:bCs/>
                <w:sz w:val="16"/>
                <w:szCs w:val="16"/>
              </w:rPr>
            </w:pPr>
            <w:r w:rsidRPr="00F20E8E">
              <w:rPr>
                <w:rFonts w:asciiTheme="majorHAnsi" w:eastAsia="Arial" w:hAnsiTheme="majorHAnsi" w:cstheme="majorHAnsi"/>
                <w:bCs/>
                <w:sz w:val="16"/>
                <w:szCs w:val="16"/>
              </w:rPr>
              <w:t xml:space="preserve">I = MRP </w:t>
            </w:r>
            <w:r w:rsidR="00236A06">
              <w:rPr>
                <w:rFonts w:asciiTheme="majorHAnsi" w:eastAsia="Arial" w:hAnsiTheme="majorHAnsi" w:cstheme="majorHAnsi"/>
                <w:bCs/>
                <w:sz w:val="16"/>
                <w:szCs w:val="16"/>
              </w:rPr>
              <w:br/>
            </w:r>
            <w:r w:rsidRPr="00F20E8E">
              <w:rPr>
                <w:rFonts w:asciiTheme="majorHAnsi" w:eastAsia="Arial" w:hAnsiTheme="majorHAnsi" w:cstheme="majorHAnsi"/>
                <w:bCs/>
                <w:sz w:val="16"/>
                <w:szCs w:val="16"/>
              </w:rPr>
              <w:t>(n = 89)</w:t>
            </w:r>
          </w:p>
          <w:p w14:paraId="31A5DEC0" w14:textId="6C1F0F3C" w:rsidR="004868C3" w:rsidRPr="00F20E8E" w:rsidRDefault="004868C3" w:rsidP="00236A06">
            <w:pPr>
              <w:spacing w:after="120" w:line="276" w:lineRule="auto"/>
              <w:ind w:left="57"/>
              <w:rPr>
                <w:rFonts w:asciiTheme="majorHAnsi" w:eastAsia="Arial" w:hAnsiTheme="majorHAnsi" w:cstheme="majorHAnsi"/>
                <w:bCs/>
                <w:sz w:val="16"/>
                <w:szCs w:val="16"/>
              </w:rPr>
            </w:pPr>
            <w:r w:rsidRPr="00F20E8E">
              <w:rPr>
                <w:rFonts w:asciiTheme="majorHAnsi" w:eastAsia="Arial" w:hAnsiTheme="majorHAnsi" w:cstheme="majorHAnsi"/>
                <w:bCs/>
                <w:sz w:val="16"/>
                <w:szCs w:val="16"/>
              </w:rPr>
              <w:t xml:space="preserve">C = Present-Centred Therapy (PCT) </w:t>
            </w:r>
            <w:r w:rsidR="00236A06">
              <w:rPr>
                <w:rFonts w:asciiTheme="majorHAnsi" w:eastAsia="Arial" w:hAnsiTheme="majorHAnsi" w:cstheme="majorHAnsi"/>
                <w:bCs/>
                <w:sz w:val="16"/>
                <w:szCs w:val="16"/>
              </w:rPr>
              <w:br/>
            </w:r>
            <w:r w:rsidRPr="00F20E8E">
              <w:rPr>
                <w:rFonts w:asciiTheme="majorHAnsi" w:eastAsia="Arial" w:hAnsiTheme="majorHAnsi" w:cstheme="majorHAnsi"/>
                <w:bCs/>
                <w:sz w:val="16"/>
                <w:szCs w:val="16"/>
              </w:rPr>
              <w:t>(n = 84)</w:t>
            </w:r>
          </w:p>
        </w:tc>
        <w:tc>
          <w:tcPr>
            <w:tcW w:w="994" w:type="pct"/>
            <w:shd w:val="clear" w:color="auto" w:fill="auto"/>
            <w:tcMar>
              <w:top w:w="57" w:type="dxa"/>
              <w:left w:w="113" w:type="dxa"/>
              <w:bottom w:w="57" w:type="dxa"/>
              <w:right w:w="113" w:type="dxa"/>
            </w:tcMar>
          </w:tcPr>
          <w:p w14:paraId="435F455D" w14:textId="77777777" w:rsidR="004868C3" w:rsidRPr="00F20E8E" w:rsidRDefault="004868C3" w:rsidP="002C7976">
            <w:pPr>
              <w:autoSpaceDE w:val="0"/>
              <w:autoSpaceDN w:val="0"/>
              <w:adjustRightInd w:val="0"/>
              <w:spacing w:after="120" w:line="276" w:lineRule="auto"/>
              <w:rPr>
                <w:rFonts w:asciiTheme="majorHAnsi" w:hAnsiTheme="majorHAnsi" w:cstheme="majorHAnsi"/>
                <w:sz w:val="16"/>
                <w:szCs w:val="16"/>
              </w:rPr>
            </w:pPr>
            <w:r w:rsidRPr="00F20E8E">
              <w:rPr>
                <w:rFonts w:asciiTheme="majorHAnsi" w:hAnsiTheme="majorHAnsi" w:cstheme="majorHAnsi"/>
                <w:sz w:val="16"/>
                <w:szCs w:val="16"/>
              </w:rPr>
              <w:t>I = MRP</w:t>
            </w:r>
          </w:p>
          <w:p w14:paraId="38F4E3EB" w14:textId="77777777" w:rsidR="004868C3" w:rsidRPr="00F20E8E" w:rsidRDefault="004868C3" w:rsidP="002C7976">
            <w:pPr>
              <w:pStyle w:val="ListParagraph"/>
              <w:numPr>
                <w:ilvl w:val="0"/>
                <w:numId w:val="24"/>
              </w:numPr>
              <w:autoSpaceDE w:val="0"/>
              <w:autoSpaceDN w:val="0"/>
              <w:adjustRightInd w:val="0"/>
              <w:spacing w:after="120" w:line="276" w:lineRule="auto"/>
              <w:contextualSpacing w:val="0"/>
              <w:rPr>
                <w:rFonts w:asciiTheme="majorHAnsi" w:hAnsiTheme="majorHAnsi" w:cstheme="majorHAnsi"/>
                <w:sz w:val="16"/>
                <w:szCs w:val="16"/>
              </w:rPr>
            </w:pPr>
            <w:r w:rsidRPr="00F20E8E">
              <w:rPr>
                <w:rFonts w:asciiTheme="majorHAnsi" w:hAnsiTheme="majorHAnsi" w:cstheme="majorHAnsi"/>
                <w:sz w:val="16"/>
                <w:szCs w:val="16"/>
              </w:rPr>
              <w:t>Delivered one-on-one in weekly one-hour sessions over 8 weeks</w:t>
            </w:r>
          </w:p>
          <w:p w14:paraId="25D86DC3" w14:textId="229520E7" w:rsidR="004868C3" w:rsidRPr="00F20E8E" w:rsidRDefault="004868C3" w:rsidP="002C7976">
            <w:pPr>
              <w:pStyle w:val="ListParagraph"/>
              <w:numPr>
                <w:ilvl w:val="0"/>
                <w:numId w:val="24"/>
              </w:numPr>
              <w:autoSpaceDE w:val="0"/>
              <w:autoSpaceDN w:val="0"/>
              <w:adjustRightInd w:val="0"/>
              <w:spacing w:after="120" w:line="276" w:lineRule="auto"/>
              <w:contextualSpacing w:val="0"/>
              <w:rPr>
                <w:rFonts w:asciiTheme="majorHAnsi" w:hAnsiTheme="majorHAnsi" w:cstheme="majorHAnsi"/>
                <w:sz w:val="16"/>
                <w:szCs w:val="16"/>
              </w:rPr>
            </w:pPr>
            <w:r w:rsidRPr="00F20E8E">
              <w:rPr>
                <w:rFonts w:asciiTheme="majorHAnsi" w:hAnsiTheme="majorHAnsi" w:cstheme="majorHAnsi"/>
                <w:sz w:val="16"/>
                <w:szCs w:val="16"/>
              </w:rPr>
              <w:t>Participants were encouraged to practi</w:t>
            </w:r>
            <w:r w:rsidR="00D339B4">
              <w:rPr>
                <w:rFonts w:asciiTheme="majorHAnsi" w:hAnsiTheme="majorHAnsi" w:cstheme="majorHAnsi"/>
                <w:sz w:val="16"/>
                <w:szCs w:val="16"/>
              </w:rPr>
              <w:t>s</w:t>
            </w:r>
            <w:r w:rsidRPr="00F20E8E">
              <w:rPr>
                <w:rFonts w:asciiTheme="majorHAnsi" w:hAnsiTheme="majorHAnsi" w:cstheme="majorHAnsi"/>
                <w:sz w:val="16"/>
                <w:szCs w:val="16"/>
              </w:rPr>
              <w:t xml:space="preserve">e skills as needed to manage hyperarousal, anger, irritability, insomnia, flashbacks, and numbing/avoidance </w:t>
            </w:r>
          </w:p>
          <w:p w14:paraId="7AF79EF0" w14:textId="77777777" w:rsidR="004868C3" w:rsidRPr="00F20E8E" w:rsidRDefault="004868C3" w:rsidP="002C7976">
            <w:pPr>
              <w:autoSpaceDE w:val="0"/>
              <w:autoSpaceDN w:val="0"/>
              <w:adjustRightInd w:val="0"/>
              <w:spacing w:after="120" w:line="276" w:lineRule="auto"/>
              <w:rPr>
                <w:rFonts w:asciiTheme="majorHAnsi" w:hAnsiTheme="majorHAnsi" w:cstheme="majorHAnsi"/>
                <w:sz w:val="16"/>
                <w:szCs w:val="16"/>
              </w:rPr>
            </w:pPr>
            <w:r w:rsidRPr="00F20E8E">
              <w:rPr>
                <w:rFonts w:asciiTheme="majorHAnsi" w:hAnsiTheme="majorHAnsi" w:cstheme="majorHAnsi"/>
                <w:sz w:val="16"/>
                <w:szCs w:val="16"/>
              </w:rPr>
              <w:t>C = PCT</w:t>
            </w:r>
          </w:p>
          <w:p w14:paraId="089959DF" w14:textId="77777777" w:rsidR="004868C3" w:rsidRPr="00F20E8E" w:rsidRDefault="004868C3" w:rsidP="002C7976">
            <w:pPr>
              <w:pStyle w:val="ListParagraph"/>
              <w:numPr>
                <w:ilvl w:val="0"/>
                <w:numId w:val="24"/>
              </w:numPr>
              <w:autoSpaceDE w:val="0"/>
              <w:autoSpaceDN w:val="0"/>
              <w:adjustRightInd w:val="0"/>
              <w:spacing w:after="120" w:line="276" w:lineRule="auto"/>
              <w:contextualSpacing w:val="0"/>
              <w:rPr>
                <w:rFonts w:asciiTheme="majorHAnsi" w:hAnsiTheme="majorHAnsi" w:cstheme="majorHAnsi"/>
                <w:sz w:val="16"/>
                <w:szCs w:val="16"/>
              </w:rPr>
            </w:pPr>
            <w:r w:rsidRPr="00F20E8E">
              <w:rPr>
                <w:rFonts w:asciiTheme="majorHAnsi" w:hAnsiTheme="majorHAnsi" w:cstheme="majorHAnsi"/>
                <w:sz w:val="16"/>
                <w:szCs w:val="16"/>
              </w:rPr>
              <w:t>Delivered one-on-one in weekly one-hour sessions over 8 weeks</w:t>
            </w:r>
          </w:p>
          <w:p w14:paraId="32E04388" w14:textId="346E870C" w:rsidR="004868C3" w:rsidRPr="002C7976" w:rsidRDefault="004868C3" w:rsidP="002C7976">
            <w:pPr>
              <w:pStyle w:val="ListParagraph"/>
              <w:numPr>
                <w:ilvl w:val="0"/>
                <w:numId w:val="24"/>
              </w:numPr>
              <w:autoSpaceDE w:val="0"/>
              <w:autoSpaceDN w:val="0"/>
              <w:adjustRightInd w:val="0"/>
              <w:spacing w:after="120" w:line="276" w:lineRule="auto"/>
              <w:contextualSpacing w:val="0"/>
              <w:rPr>
                <w:rFonts w:asciiTheme="majorHAnsi" w:hAnsiTheme="majorHAnsi" w:cstheme="majorHAnsi"/>
                <w:sz w:val="16"/>
                <w:szCs w:val="16"/>
              </w:rPr>
            </w:pPr>
            <w:r w:rsidRPr="00F20E8E">
              <w:rPr>
                <w:rFonts w:asciiTheme="majorHAnsi" w:hAnsiTheme="majorHAnsi" w:cstheme="majorHAnsi"/>
                <w:sz w:val="16"/>
                <w:szCs w:val="16"/>
              </w:rPr>
              <w:t xml:space="preserve">Participants given daily diary to record stressors </w:t>
            </w:r>
          </w:p>
        </w:tc>
        <w:tc>
          <w:tcPr>
            <w:tcW w:w="683" w:type="pct"/>
            <w:shd w:val="clear" w:color="auto" w:fill="auto"/>
            <w:tcMar>
              <w:top w:w="57" w:type="dxa"/>
              <w:left w:w="113" w:type="dxa"/>
              <w:bottom w:w="57" w:type="dxa"/>
              <w:right w:w="113" w:type="dxa"/>
            </w:tcMar>
          </w:tcPr>
          <w:p w14:paraId="611AFEBC" w14:textId="51A9BA1F" w:rsidR="004868C3" w:rsidRPr="00F20E8E" w:rsidRDefault="002C7976" w:rsidP="002C7976">
            <w:pPr>
              <w:spacing w:after="120" w:line="276" w:lineRule="auto"/>
              <w:rPr>
                <w:rFonts w:asciiTheme="majorHAnsi" w:eastAsia="Arial" w:hAnsiTheme="majorHAnsi" w:cstheme="majorHAnsi"/>
                <w:bCs/>
                <w:sz w:val="16"/>
                <w:szCs w:val="16"/>
              </w:rPr>
            </w:pPr>
            <w:r>
              <w:rPr>
                <w:rFonts w:asciiTheme="majorHAnsi" w:eastAsia="Arial" w:hAnsiTheme="majorHAnsi" w:cstheme="majorHAnsi"/>
                <w:bCs/>
                <w:sz w:val="16"/>
                <w:szCs w:val="16"/>
              </w:rPr>
              <w:t>USA</w:t>
            </w:r>
          </w:p>
          <w:p w14:paraId="416BC028" w14:textId="35D5EC40" w:rsidR="004868C3" w:rsidRPr="00F20E8E" w:rsidRDefault="004868C3" w:rsidP="002C7976">
            <w:pPr>
              <w:autoSpaceDE w:val="0"/>
              <w:autoSpaceDN w:val="0"/>
              <w:adjustRightInd w:val="0"/>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Veterans Health Administration Patients met DSM-IV-TR criteria for PTSD, and all met symptom severity cut-off scores of ≥45 o</w:t>
            </w:r>
            <w:r w:rsidR="002C7976">
              <w:rPr>
                <w:rFonts w:asciiTheme="majorHAnsi" w:eastAsia="Arial" w:hAnsiTheme="majorHAnsi" w:cstheme="majorHAnsi"/>
                <w:bCs/>
                <w:sz w:val="16"/>
                <w:szCs w:val="16"/>
              </w:rPr>
              <w:t>n the CAPS and ≥50 on the PCL-M</w:t>
            </w:r>
          </w:p>
          <w:p w14:paraId="5DB7A1F6" w14:textId="77777777" w:rsidR="004868C3" w:rsidRPr="00F20E8E" w:rsidRDefault="004868C3" w:rsidP="002C7976">
            <w:pPr>
              <w:autoSpaceDE w:val="0"/>
              <w:autoSpaceDN w:val="0"/>
              <w:adjustRightInd w:val="0"/>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Mean age:</w:t>
            </w:r>
          </w:p>
          <w:p w14:paraId="4A428769" w14:textId="3658D67A" w:rsidR="004868C3" w:rsidRPr="00F20E8E" w:rsidRDefault="004868C3" w:rsidP="002C7976">
            <w:pPr>
              <w:autoSpaceDE w:val="0"/>
              <w:autoSpaceDN w:val="0"/>
              <w:adjustRightInd w:val="0"/>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MRP = 48.3 [14.63]</w:t>
            </w:r>
            <w:r w:rsidR="00236A06">
              <w:rPr>
                <w:rFonts w:asciiTheme="majorHAnsi" w:eastAsia="Arial" w:hAnsiTheme="majorHAnsi" w:cstheme="majorHAnsi"/>
                <w:bCs/>
                <w:sz w:val="16"/>
                <w:szCs w:val="16"/>
              </w:rPr>
              <w:br/>
            </w:r>
            <w:r w:rsidR="002C7976">
              <w:rPr>
                <w:rFonts w:asciiTheme="majorHAnsi" w:eastAsia="Arial" w:hAnsiTheme="majorHAnsi" w:cstheme="majorHAnsi"/>
                <w:bCs/>
                <w:sz w:val="16"/>
                <w:szCs w:val="16"/>
              </w:rPr>
              <w:t>PCT = 49.5 [14.50]</w:t>
            </w:r>
          </w:p>
          <w:p w14:paraId="75519C7C" w14:textId="77777777" w:rsidR="004868C3" w:rsidRPr="00F20E8E" w:rsidRDefault="004868C3" w:rsidP="002C7976">
            <w:pPr>
              <w:autoSpaceDE w:val="0"/>
              <w:autoSpaceDN w:val="0"/>
              <w:adjustRightInd w:val="0"/>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Female gender:</w:t>
            </w:r>
          </w:p>
          <w:p w14:paraId="66492D71" w14:textId="0E3B6D31" w:rsidR="004868C3" w:rsidRPr="00F20E8E" w:rsidRDefault="004868C3" w:rsidP="00236A06">
            <w:pPr>
              <w:autoSpaceDE w:val="0"/>
              <w:autoSpaceDN w:val="0"/>
              <w:adjustRightInd w:val="0"/>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MRP = 18%</w:t>
            </w:r>
            <w:r w:rsidR="00236A06">
              <w:rPr>
                <w:rFonts w:asciiTheme="majorHAnsi" w:eastAsia="Arial" w:hAnsiTheme="majorHAnsi" w:cstheme="majorHAnsi"/>
                <w:bCs/>
                <w:sz w:val="16"/>
                <w:szCs w:val="16"/>
              </w:rPr>
              <w:br/>
            </w:r>
            <w:r w:rsidRPr="00F20E8E">
              <w:rPr>
                <w:rFonts w:asciiTheme="majorHAnsi" w:eastAsia="Arial" w:hAnsiTheme="majorHAnsi" w:cstheme="majorHAnsi"/>
                <w:bCs/>
                <w:sz w:val="16"/>
                <w:szCs w:val="16"/>
              </w:rPr>
              <w:t>PCT = 12%</w:t>
            </w:r>
          </w:p>
        </w:tc>
        <w:tc>
          <w:tcPr>
            <w:tcW w:w="590" w:type="pct"/>
            <w:shd w:val="clear" w:color="auto" w:fill="auto"/>
            <w:tcMar>
              <w:top w:w="57" w:type="dxa"/>
              <w:left w:w="113" w:type="dxa"/>
              <w:bottom w:w="57" w:type="dxa"/>
              <w:right w:w="113" w:type="dxa"/>
            </w:tcMar>
          </w:tcPr>
          <w:p w14:paraId="2061341A" w14:textId="77777777" w:rsidR="004868C3" w:rsidRPr="00F20E8E" w:rsidRDefault="004868C3" w:rsidP="002C7976">
            <w:pPr>
              <w:spacing w:after="120" w:line="276" w:lineRule="auto"/>
              <w:ind w:left="57"/>
              <w:rPr>
                <w:rFonts w:asciiTheme="majorHAnsi" w:eastAsia="Arial" w:hAnsiTheme="majorHAnsi" w:cstheme="majorHAnsi"/>
                <w:bCs/>
                <w:sz w:val="16"/>
                <w:szCs w:val="16"/>
              </w:rPr>
            </w:pPr>
            <w:r w:rsidRPr="00F20E8E">
              <w:rPr>
                <w:rFonts w:asciiTheme="majorHAnsi" w:eastAsia="Arial" w:hAnsiTheme="majorHAnsi" w:cstheme="majorHAnsi"/>
                <w:bCs/>
                <w:sz w:val="16"/>
                <w:szCs w:val="16"/>
              </w:rPr>
              <w:t>PTSD symptoms:</w:t>
            </w:r>
          </w:p>
          <w:p w14:paraId="4C187A13" w14:textId="77777777" w:rsidR="004868C3" w:rsidRPr="00F20E8E" w:rsidRDefault="004868C3" w:rsidP="002C7976">
            <w:pPr>
              <w:pStyle w:val="ListParagraph"/>
              <w:numPr>
                <w:ilvl w:val="0"/>
                <w:numId w:val="24"/>
              </w:numPr>
              <w:spacing w:after="120" w:line="276" w:lineRule="auto"/>
              <w:contextualSpacing w:val="0"/>
              <w:rPr>
                <w:rFonts w:asciiTheme="majorHAnsi" w:eastAsia="Arial" w:hAnsiTheme="majorHAnsi" w:cstheme="majorHAnsi"/>
                <w:bCs/>
                <w:sz w:val="16"/>
                <w:szCs w:val="16"/>
              </w:rPr>
            </w:pPr>
            <w:r w:rsidRPr="00F20E8E">
              <w:rPr>
                <w:rFonts w:asciiTheme="majorHAnsi" w:eastAsia="Arial" w:hAnsiTheme="majorHAnsi" w:cstheme="majorHAnsi"/>
                <w:bCs/>
                <w:sz w:val="16"/>
                <w:szCs w:val="16"/>
              </w:rPr>
              <w:t>CAPS</w:t>
            </w:r>
          </w:p>
          <w:p w14:paraId="62100052" w14:textId="77777777" w:rsidR="004868C3" w:rsidRPr="00F20E8E" w:rsidRDefault="004868C3" w:rsidP="002C7976">
            <w:pPr>
              <w:pStyle w:val="ListParagraph"/>
              <w:numPr>
                <w:ilvl w:val="0"/>
                <w:numId w:val="24"/>
              </w:numPr>
              <w:spacing w:after="120" w:line="276" w:lineRule="auto"/>
              <w:contextualSpacing w:val="0"/>
              <w:rPr>
                <w:rFonts w:asciiTheme="majorHAnsi" w:eastAsia="Arial" w:hAnsiTheme="majorHAnsi" w:cstheme="majorHAnsi"/>
                <w:bCs/>
                <w:sz w:val="16"/>
                <w:szCs w:val="16"/>
              </w:rPr>
            </w:pPr>
            <w:r w:rsidRPr="00F20E8E">
              <w:rPr>
                <w:rFonts w:asciiTheme="majorHAnsi" w:eastAsia="Arial" w:hAnsiTheme="majorHAnsi" w:cstheme="majorHAnsi"/>
                <w:bCs/>
                <w:sz w:val="16"/>
                <w:szCs w:val="16"/>
              </w:rPr>
              <w:t>PCL-M</w:t>
            </w:r>
          </w:p>
        </w:tc>
        <w:tc>
          <w:tcPr>
            <w:tcW w:w="746" w:type="pct"/>
            <w:shd w:val="clear" w:color="auto" w:fill="auto"/>
            <w:tcMar>
              <w:top w:w="57" w:type="dxa"/>
              <w:left w:w="113" w:type="dxa"/>
              <w:bottom w:w="57" w:type="dxa"/>
              <w:right w:w="113" w:type="dxa"/>
            </w:tcMar>
          </w:tcPr>
          <w:p w14:paraId="1AE92654" w14:textId="77777777" w:rsidR="004868C3" w:rsidRPr="00F20E8E" w:rsidRDefault="004868C3" w:rsidP="002C7976">
            <w:pPr>
              <w:spacing w:after="120" w:line="276" w:lineRule="auto"/>
              <w:ind w:left="57"/>
              <w:rPr>
                <w:rFonts w:asciiTheme="majorHAnsi" w:eastAsia="Arial" w:hAnsiTheme="majorHAnsi" w:cstheme="majorHAnsi"/>
                <w:bCs/>
                <w:sz w:val="16"/>
                <w:szCs w:val="16"/>
              </w:rPr>
            </w:pPr>
            <w:r w:rsidRPr="00F20E8E">
              <w:rPr>
                <w:rFonts w:asciiTheme="majorHAnsi" w:eastAsia="Arial" w:hAnsiTheme="majorHAnsi" w:cstheme="majorHAnsi"/>
                <w:bCs/>
                <w:sz w:val="16"/>
                <w:szCs w:val="16"/>
              </w:rPr>
              <w:t>Depressive symptoms:</w:t>
            </w:r>
          </w:p>
          <w:p w14:paraId="52354759" w14:textId="380390F0" w:rsidR="004868C3" w:rsidRPr="002C7976" w:rsidRDefault="004868C3" w:rsidP="002C7976">
            <w:pPr>
              <w:pStyle w:val="ListParagraph"/>
              <w:numPr>
                <w:ilvl w:val="0"/>
                <w:numId w:val="24"/>
              </w:numPr>
              <w:spacing w:after="120" w:line="276" w:lineRule="auto"/>
              <w:contextualSpacing w:val="0"/>
              <w:rPr>
                <w:rFonts w:asciiTheme="majorHAnsi" w:eastAsia="Arial" w:hAnsiTheme="majorHAnsi" w:cstheme="majorHAnsi"/>
                <w:bCs/>
                <w:sz w:val="16"/>
                <w:szCs w:val="16"/>
              </w:rPr>
            </w:pPr>
            <w:r w:rsidRPr="00F20E8E">
              <w:rPr>
                <w:rFonts w:asciiTheme="majorHAnsi" w:eastAsia="Arial" w:hAnsiTheme="majorHAnsi" w:cstheme="majorHAnsi"/>
                <w:bCs/>
                <w:sz w:val="16"/>
                <w:szCs w:val="16"/>
              </w:rPr>
              <w:t>PHQ-9</w:t>
            </w:r>
          </w:p>
          <w:p w14:paraId="60FEFD1E" w14:textId="77777777" w:rsidR="004868C3" w:rsidRPr="00F20E8E" w:rsidRDefault="004868C3" w:rsidP="002C7976">
            <w:pPr>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Spiritual Well-being:</w:t>
            </w:r>
          </w:p>
          <w:p w14:paraId="3271FF94" w14:textId="3B5360DD" w:rsidR="004868C3" w:rsidRPr="002C7976" w:rsidRDefault="004868C3" w:rsidP="002C7976">
            <w:pPr>
              <w:pStyle w:val="ListParagraph"/>
              <w:numPr>
                <w:ilvl w:val="0"/>
                <w:numId w:val="24"/>
              </w:numPr>
              <w:spacing w:after="120" w:line="276" w:lineRule="auto"/>
              <w:contextualSpacing w:val="0"/>
              <w:rPr>
                <w:rFonts w:asciiTheme="majorHAnsi" w:eastAsia="Arial" w:hAnsiTheme="majorHAnsi" w:cstheme="majorHAnsi"/>
                <w:bCs/>
                <w:sz w:val="16"/>
                <w:szCs w:val="16"/>
              </w:rPr>
            </w:pPr>
            <w:r w:rsidRPr="00F20E8E">
              <w:rPr>
                <w:rFonts w:asciiTheme="majorHAnsi" w:eastAsia="Arial" w:hAnsiTheme="majorHAnsi" w:cstheme="majorHAnsi"/>
                <w:bCs/>
                <w:sz w:val="16"/>
                <w:szCs w:val="16"/>
              </w:rPr>
              <w:t>Functional Assessment of Chronic Illness Therapy–Spiritual Well-Being questionnaire</w:t>
            </w:r>
          </w:p>
          <w:p w14:paraId="5A66A8BB" w14:textId="77777777" w:rsidR="004868C3" w:rsidRPr="00F20E8E" w:rsidRDefault="004868C3" w:rsidP="002C7976">
            <w:pPr>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Quality of Life:</w:t>
            </w:r>
          </w:p>
          <w:p w14:paraId="2F63F137" w14:textId="77777777" w:rsidR="004868C3" w:rsidRPr="00F20E8E" w:rsidRDefault="004868C3" w:rsidP="002C7976">
            <w:pPr>
              <w:pStyle w:val="ListParagraph"/>
              <w:numPr>
                <w:ilvl w:val="0"/>
                <w:numId w:val="24"/>
              </w:numPr>
              <w:spacing w:after="120" w:line="276" w:lineRule="auto"/>
              <w:contextualSpacing w:val="0"/>
              <w:rPr>
                <w:rFonts w:asciiTheme="majorHAnsi" w:eastAsia="Arial" w:hAnsiTheme="majorHAnsi" w:cstheme="majorHAnsi"/>
                <w:bCs/>
                <w:sz w:val="16"/>
                <w:szCs w:val="16"/>
              </w:rPr>
            </w:pPr>
            <w:r w:rsidRPr="00F20E8E">
              <w:rPr>
                <w:rFonts w:asciiTheme="majorHAnsi" w:eastAsia="Arial" w:hAnsiTheme="majorHAnsi" w:cstheme="majorHAnsi"/>
                <w:bCs/>
                <w:sz w:val="16"/>
                <w:szCs w:val="16"/>
              </w:rPr>
              <w:t>WHOQoL-BREF</w:t>
            </w:r>
          </w:p>
          <w:p w14:paraId="2829984F" w14:textId="77777777" w:rsidR="004868C3" w:rsidRPr="00F20E8E" w:rsidRDefault="004868C3" w:rsidP="002C7976">
            <w:pPr>
              <w:spacing w:after="120" w:line="276" w:lineRule="auto"/>
              <w:rPr>
                <w:rFonts w:asciiTheme="majorHAnsi" w:eastAsia="Arial" w:hAnsiTheme="majorHAnsi" w:cstheme="majorHAnsi"/>
                <w:bCs/>
                <w:sz w:val="16"/>
                <w:szCs w:val="16"/>
              </w:rPr>
            </w:pPr>
          </w:p>
        </w:tc>
      </w:tr>
      <w:tr w:rsidR="004868C3" w:rsidRPr="00F20E8E" w14:paraId="0BF7DD86" w14:textId="77777777" w:rsidTr="003A45EC">
        <w:trPr>
          <w:trHeight w:val="423"/>
        </w:trPr>
        <w:tc>
          <w:tcPr>
            <w:tcW w:w="5000" w:type="pct"/>
            <w:gridSpan w:val="10"/>
            <w:shd w:val="clear" w:color="auto" w:fill="auto"/>
            <w:tcMar>
              <w:top w:w="57" w:type="dxa"/>
              <w:left w:w="113" w:type="dxa"/>
              <w:bottom w:w="57" w:type="dxa"/>
              <w:right w:w="113" w:type="dxa"/>
            </w:tcMar>
          </w:tcPr>
          <w:p w14:paraId="3FF4EC04" w14:textId="6461AFA0" w:rsidR="004868C3" w:rsidRPr="00F20E8E" w:rsidRDefault="004868C3" w:rsidP="00D339B4">
            <w:pPr>
              <w:spacing w:before="120" w:after="120" w:line="276" w:lineRule="auto"/>
              <w:ind w:left="57"/>
              <w:rPr>
                <w:rFonts w:asciiTheme="majorHAnsi" w:eastAsia="Arial" w:hAnsiTheme="majorHAnsi" w:cstheme="majorHAnsi"/>
                <w:bCs/>
                <w:sz w:val="16"/>
                <w:szCs w:val="16"/>
              </w:rPr>
            </w:pPr>
            <w:r w:rsidRPr="00F20E8E">
              <w:rPr>
                <w:rFonts w:asciiTheme="majorHAnsi" w:eastAsia="Arial" w:hAnsiTheme="majorHAnsi" w:cstheme="majorHAnsi"/>
                <w:bCs/>
                <w:sz w:val="16"/>
                <w:szCs w:val="16"/>
              </w:rPr>
              <w:t xml:space="preserve">This RCT compared two treatments that were conducted on an individual basis; mantram repetition (n = 89) and present-centred therapy (PCT) (n = 84) in patients from the Veteran Health Administration. Results indicated significantly greater improvement in CAPS scores within the mantram group when compared to the </w:t>
            </w:r>
            <w:r w:rsidR="008A4A55">
              <w:rPr>
                <w:rFonts w:asciiTheme="majorHAnsi" w:eastAsia="Arial" w:hAnsiTheme="majorHAnsi" w:cstheme="majorHAnsi"/>
                <w:bCs/>
                <w:sz w:val="16"/>
                <w:szCs w:val="16"/>
              </w:rPr>
              <w:t>comparison</w:t>
            </w:r>
            <w:r w:rsidRPr="00F20E8E">
              <w:rPr>
                <w:rFonts w:asciiTheme="majorHAnsi" w:eastAsia="Arial" w:hAnsiTheme="majorHAnsi" w:cstheme="majorHAnsi"/>
                <w:bCs/>
                <w:sz w:val="16"/>
                <w:szCs w:val="16"/>
              </w:rPr>
              <w:t xml:space="preserve"> group, at the post-treatment assessment (between-group difference = -9.98, 95% CI = -3.63, -16.00, p = .006) as well as at the two-month follow-up assessment (between group difference = -9.34, 95% CI = -1.50, -17.18, p = .04). In the mantram group, 75% of participants (n = 49) displayed clinically significant improvement in CAPS scores, compared to 61% of the PCT group (n = 43), which was not a significant difference. Self-reported PTSD symptoms on the PCL-M indicated a significant difference between groups at post-treatment assessment (-5.83, 95% CI = -1.73. -9.93, p = .04) with the mantram group showing greater reduction in symptoms, but not at the two-month follow-up assessment (p = 0.25). At the post-treatment assessment, there was no significant difference in the number of participants who no longer met criteria for PTSD between the mantram group (48%, n = 32) and the PCT group (35%, n = 24). Amongst participants who completed the two-month follow-up </w:t>
            </w:r>
            <w:r w:rsidRPr="00F20E8E">
              <w:rPr>
                <w:rFonts w:asciiTheme="majorHAnsi" w:eastAsia="Arial" w:hAnsiTheme="majorHAnsi" w:cstheme="majorHAnsi"/>
                <w:bCs/>
                <w:sz w:val="16"/>
                <w:szCs w:val="16"/>
              </w:rPr>
              <w:lastRenderedPageBreak/>
              <w:t>assessment, 59% of the mantram group no longer met criteria for PTSD (n = 36), compared to 40% of the present-centred therapy group (n = 26), which represented a significant difference (</w:t>
            </w:r>
            <m:oMath>
              <m:sSup>
                <m:sSupPr>
                  <m:ctrlPr>
                    <w:rPr>
                      <w:rFonts w:ascii="Cambria Math" w:eastAsia="Arial" w:hAnsi="Cambria Math" w:cstheme="majorHAnsi"/>
                      <w:bCs/>
                      <w:i/>
                      <w:sz w:val="16"/>
                      <w:szCs w:val="16"/>
                    </w:rPr>
                  </m:ctrlPr>
                </m:sSupPr>
                <m:e>
                  <m:r>
                    <w:rPr>
                      <w:rFonts w:ascii="Cambria Math" w:eastAsia="Arial" w:hAnsi="Cambria Math" w:cstheme="majorHAnsi"/>
                      <w:sz w:val="16"/>
                      <w:szCs w:val="16"/>
                    </w:rPr>
                    <m:t>X</m:t>
                  </m:r>
                </m:e>
                <m:sup>
                  <m:r>
                    <w:rPr>
                      <w:rFonts w:ascii="Cambria Math" w:eastAsia="Arial" w:hAnsi="Cambria Math" w:cstheme="majorHAnsi"/>
                      <w:sz w:val="16"/>
                      <w:szCs w:val="16"/>
                    </w:rPr>
                    <m:t>2</m:t>
                  </m:r>
                </m:sup>
              </m:sSup>
            </m:oMath>
            <w:r w:rsidRPr="00F20E8E">
              <w:rPr>
                <w:rFonts w:asciiTheme="majorHAnsi" w:eastAsia="Arial" w:hAnsiTheme="majorHAnsi" w:cstheme="majorHAnsi"/>
                <w:bCs/>
                <w:sz w:val="16"/>
                <w:szCs w:val="16"/>
              </w:rPr>
              <w:t xml:space="preserve"> = 4.55, p &lt; .04). </w:t>
            </w:r>
          </w:p>
          <w:p w14:paraId="320F31D7" w14:textId="77777777" w:rsidR="004868C3" w:rsidRPr="00F20E8E" w:rsidRDefault="004868C3" w:rsidP="00D339B4">
            <w:pPr>
              <w:spacing w:after="120" w:line="276" w:lineRule="auto"/>
              <w:ind w:left="57"/>
              <w:rPr>
                <w:rFonts w:asciiTheme="majorHAnsi" w:eastAsia="Arial" w:hAnsiTheme="majorHAnsi" w:cstheme="majorHAnsi"/>
                <w:bCs/>
                <w:sz w:val="16"/>
                <w:szCs w:val="16"/>
              </w:rPr>
            </w:pPr>
            <w:r w:rsidRPr="00F20E8E">
              <w:rPr>
                <w:rFonts w:asciiTheme="majorHAnsi" w:eastAsia="Arial" w:hAnsiTheme="majorHAnsi" w:cstheme="majorHAnsi"/>
                <w:bCs/>
                <w:sz w:val="16"/>
                <w:szCs w:val="16"/>
              </w:rPr>
              <w:t xml:space="preserve">Four adverse events were reported, but the authors stated they were unrelated to the study treatments. The mantram group displayed higher attrition rates than the PCT group at both post-treatment (22% compared to 14%) and follow-up assessments (26% compared to 15%) but these difference were not significant. Limitations of the trial include a use of a self-selected sample of veterans from only two centres within the US, thus somewhat limiting the generalisability of results. </w:t>
            </w:r>
          </w:p>
        </w:tc>
      </w:tr>
      <w:tr w:rsidR="004868C3" w:rsidRPr="00150C78" w14:paraId="1C5F66F6" w14:textId="77777777" w:rsidTr="00FC60D0">
        <w:trPr>
          <w:trHeight w:val="423"/>
        </w:trPr>
        <w:tc>
          <w:tcPr>
            <w:tcW w:w="5000" w:type="pct"/>
            <w:gridSpan w:val="10"/>
            <w:shd w:val="clear" w:color="auto" w:fill="8DB3E2" w:themeFill="text2" w:themeFillTint="66"/>
            <w:tcMar>
              <w:top w:w="57" w:type="dxa"/>
              <w:left w:w="113" w:type="dxa"/>
              <w:bottom w:w="57" w:type="dxa"/>
              <w:right w:w="113" w:type="dxa"/>
            </w:tcMar>
          </w:tcPr>
          <w:p w14:paraId="3EFA1E0B" w14:textId="77777777" w:rsidR="004868C3" w:rsidRPr="00150C78" w:rsidRDefault="004868C3" w:rsidP="009800A7">
            <w:pPr>
              <w:spacing w:after="100" w:afterAutospacing="1" w:line="360" w:lineRule="auto"/>
              <w:ind w:left="57"/>
              <w:rPr>
                <w:rFonts w:eastAsia="Arial" w:cs="Arial"/>
                <w:bCs/>
                <w:color w:val="FFFFFF" w:themeColor="background1"/>
                <w:sz w:val="16"/>
                <w:szCs w:val="16"/>
              </w:rPr>
            </w:pPr>
            <w:r w:rsidRPr="00150C78">
              <w:rPr>
                <w:rFonts w:eastAsia="Arial" w:cs="Arial"/>
                <w:b/>
                <w:bCs/>
                <w:color w:val="FFFFFF" w:themeColor="background1"/>
                <w:sz w:val="16"/>
                <w:szCs w:val="16"/>
              </w:rPr>
              <w:lastRenderedPageBreak/>
              <w:t>Meditation for depression</w:t>
            </w:r>
          </w:p>
        </w:tc>
      </w:tr>
      <w:tr w:rsidR="004868C3" w:rsidRPr="00F20E8E" w14:paraId="29B4B442" w14:textId="77777777" w:rsidTr="00FC60D0">
        <w:trPr>
          <w:trHeight w:val="423"/>
        </w:trPr>
        <w:tc>
          <w:tcPr>
            <w:tcW w:w="5000" w:type="pct"/>
            <w:gridSpan w:val="10"/>
            <w:shd w:val="clear" w:color="auto" w:fill="DBE5F1" w:themeFill="accent1" w:themeFillTint="33"/>
            <w:tcMar>
              <w:top w:w="57" w:type="dxa"/>
              <w:left w:w="113" w:type="dxa"/>
              <w:bottom w:w="57" w:type="dxa"/>
              <w:right w:w="113" w:type="dxa"/>
            </w:tcMar>
          </w:tcPr>
          <w:p w14:paraId="12FDB27A" w14:textId="5D4004DD" w:rsidR="004868C3" w:rsidRPr="00F20E8E" w:rsidRDefault="004868C3" w:rsidP="009800A7">
            <w:pPr>
              <w:spacing w:after="0" w:line="360" w:lineRule="auto"/>
              <w:ind w:left="57"/>
              <w:rPr>
                <w:rFonts w:eastAsia="Arial" w:cs="Arial"/>
                <w:b/>
                <w:bCs/>
                <w:sz w:val="16"/>
                <w:szCs w:val="16"/>
              </w:rPr>
            </w:pPr>
            <w:r w:rsidRPr="00F20E8E">
              <w:rPr>
                <w:rFonts w:eastAsia="Arial" w:cs="Arial"/>
                <w:b/>
                <w:bCs/>
                <w:sz w:val="16"/>
                <w:szCs w:val="16"/>
              </w:rPr>
              <w:t xml:space="preserve">Group-based meditation for depression </w:t>
            </w:r>
            <w:r w:rsidR="00DC239C">
              <w:rPr>
                <w:rFonts w:eastAsia="Arial" w:cs="Arial"/>
                <w:b/>
                <w:bCs/>
                <w:sz w:val="16"/>
                <w:szCs w:val="16"/>
              </w:rPr>
              <w:t xml:space="preserve">(compared to non-active </w:t>
            </w:r>
            <w:r w:rsidR="008A4A55">
              <w:rPr>
                <w:rFonts w:eastAsia="Arial" w:cs="Arial"/>
                <w:b/>
                <w:bCs/>
                <w:sz w:val="16"/>
                <w:szCs w:val="16"/>
              </w:rPr>
              <w:t>comparison</w:t>
            </w:r>
            <w:r w:rsidR="00DC239C">
              <w:rPr>
                <w:rFonts w:eastAsia="Arial" w:cs="Arial"/>
                <w:b/>
                <w:bCs/>
                <w:sz w:val="16"/>
                <w:szCs w:val="16"/>
              </w:rPr>
              <w:t xml:space="preserve">) </w:t>
            </w:r>
          </w:p>
        </w:tc>
      </w:tr>
      <w:tr w:rsidR="004868C3" w:rsidRPr="00F20E8E" w14:paraId="3FE61B1D" w14:textId="77777777" w:rsidTr="003A45EC">
        <w:trPr>
          <w:trHeight w:val="423"/>
        </w:trPr>
        <w:tc>
          <w:tcPr>
            <w:tcW w:w="517" w:type="pct"/>
            <w:shd w:val="clear" w:color="auto" w:fill="auto"/>
            <w:tcMar>
              <w:top w:w="57" w:type="dxa"/>
              <w:left w:w="113" w:type="dxa"/>
              <w:bottom w:w="57" w:type="dxa"/>
              <w:right w:w="113" w:type="dxa"/>
            </w:tcMar>
          </w:tcPr>
          <w:p w14:paraId="14741BD3" w14:textId="77777777" w:rsidR="004868C3" w:rsidRPr="00F20E8E" w:rsidRDefault="004868C3" w:rsidP="00D339B4">
            <w:pPr>
              <w:spacing w:after="120" w:line="276" w:lineRule="auto"/>
              <w:ind w:left="57"/>
              <w:rPr>
                <w:rFonts w:eastAsia="Arial" w:cs="Arial"/>
                <w:bCs/>
                <w:sz w:val="16"/>
                <w:szCs w:val="16"/>
              </w:rPr>
            </w:pPr>
            <w:r w:rsidRPr="00F20E8E">
              <w:rPr>
                <w:rFonts w:eastAsia="Arial" w:cs="Arial"/>
                <w:bCs/>
                <w:sz w:val="16"/>
                <w:szCs w:val="16"/>
              </w:rPr>
              <w:t xml:space="preserve">Vasudev, Arena, Burhan, Ionson, Hirjee, Maldeniya, Wetmore, &amp; Newman (2016) </w:t>
            </w:r>
          </w:p>
        </w:tc>
        <w:tc>
          <w:tcPr>
            <w:tcW w:w="467" w:type="pct"/>
            <w:gridSpan w:val="2"/>
            <w:shd w:val="clear" w:color="auto" w:fill="auto"/>
            <w:tcMar>
              <w:top w:w="57" w:type="dxa"/>
              <w:left w:w="113" w:type="dxa"/>
              <w:bottom w:w="57" w:type="dxa"/>
              <w:right w:w="113" w:type="dxa"/>
            </w:tcMar>
          </w:tcPr>
          <w:p w14:paraId="455C2AF2" w14:textId="77777777" w:rsidR="004868C3" w:rsidRPr="00F20E8E" w:rsidRDefault="004868C3" w:rsidP="00D339B4">
            <w:pPr>
              <w:spacing w:after="120" w:line="276" w:lineRule="auto"/>
              <w:ind w:left="57"/>
              <w:rPr>
                <w:rFonts w:eastAsia="Arial" w:cs="Arial"/>
                <w:bCs/>
                <w:sz w:val="16"/>
                <w:szCs w:val="16"/>
              </w:rPr>
            </w:pPr>
            <w:r w:rsidRPr="00F20E8E">
              <w:rPr>
                <w:rFonts w:eastAsia="Arial" w:cs="Arial"/>
                <w:bCs/>
                <w:sz w:val="16"/>
                <w:szCs w:val="16"/>
              </w:rPr>
              <w:t xml:space="preserve">RCT (preliminary analysis) </w:t>
            </w:r>
          </w:p>
        </w:tc>
        <w:tc>
          <w:tcPr>
            <w:tcW w:w="320" w:type="pct"/>
            <w:gridSpan w:val="2"/>
            <w:shd w:val="clear" w:color="auto" w:fill="auto"/>
            <w:tcMar>
              <w:top w:w="57" w:type="dxa"/>
              <w:left w:w="113" w:type="dxa"/>
              <w:bottom w:w="57" w:type="dxa"/>
              <w:right w:w="113" w:type="dxa"/>
            </w:tcMar>
          </w:tcPr>
          <w:p w14:paraId="7BE84FB7" w14:textId="77777777" w:rsidR="004868C3" w:rsidRPr="00F20E8E" w:rsidRDefault="004868C3" w:rsidP="00D339B4">
            <w:pPr>
              <w:spacing w:after="120" w:line="276" w:lineRule="auto"/>
              <w:rPr>
                <w:rFonts w:eastAsia="Arial" w:cs="Arial"/>
                <w:bCs/>
                <w:sz w:val="16"/>
                <w:szCs w:val="16"/>
              </w:rPr>
            </w:pPr>
            <w:r w:rsidRPr="00F20E8E">
              <w:rPr>
                <w:rFonts w:eastAsia="Arial" w:cs="Arial"/>
                <w:bCs/>
                <w:sz w:val="16"/>
                <w:szCs w:val="16"/>
              </w:rPr>
              <w:t xml:space="preserve">N = 51 </w:t>
            </w:r>
          </w:p>
        </w:tc>
        <w:tc>
          <w:tcPr>
            <w:tcW w:w="683" w:type="pct"/>
            <w:shd w:val="clear" w:color="auto" w:fill="auto"/>
            <w:tcMar>
              <w:top w:w="57" w:type="dxa"/>
              <w:left w:w="113" w:type="dxa"/>
              <w:bottom w:w="57" w:type="dxa"/>
              <w:right w:w="113" w:type="dxa"/>
            </w:tcMar>
          </w:tcPr>
          <w:p w14:paraId="351BB3CF" w14:textId="616374DE" w:rsidR="004868C3" w:rsidRPr="00F20E8E" w:rsidRDefault="004868C3" w:rsidP="00D339B4">
            <w:pPr>
              <w:spacing w:after="120" w:line="276" w:lineRule="auto"/>
              <w:rPr>
                <w:rFonts w:eastAsia="Arial" w:cs="Arial"/>
                <w:bCs/>
                <w:sz w:val="16"/>
                <w:szCs w:val="16"/>
              </w:rPr>
            </w:pPr>
            <w:r w:rsidRPr="00F20E8E">
              <w:rPr>
                <w:rFonts w:eastAsia="Arial" w:cs="Arial"/>
                <w:bCs/>
                <w:sz w:val="16"/>
                <w:szCs w:val="16"/>
              </w:rPr>
              <w:t xml:space="preserve">I = Automatic self-transcending meditation (ASTM) </w:t>
            </w:r>
            <w:r w:rsidR="00236A06">
              <w:rPr>
                <w:rFonts w:eastAsia="Arial" w:cs="Arial"/>
                <w:bCs/>
                <w:sz w:val="16"/>
                <w:szCs w:val="16"/>
              </w:rPr>
              <w:br/>
            </w:r>
            <w:r w:rsidRPr="00F20E8E">
              <w:rPr>
                <w:rFonts w:eastAsia="Arial" w:cs="Arial"/>
                <w:bCs/>
                <w:sz w:val="16"/>
                <w:szCs w:val="16"/>
              </w:rPr>
              <w:t>(n = 26)</w:t>
            </w:r>
          </w:p>
          <w:p w14:paraId="4A8068B4" w14:textId="3F87A7F6" w:rsidR="004868C3" w:rsidRPr="00F20E8E" w:rsidRDefault="004868C3" w:rsidP="00236A06">
            <w:pPr>
              <w:spacing w:after="120" w:line="276" w:lineRule="auto"/>
              <w:rPr>
                <w:rFonts w:eastAsia="Arial" w:cs="Arial"/>
                <w:bCs/>
                <w:sz w:val="16"/>
                <w:szCs w:val="16"/>
              </w:rPr>
            </w:pPr>
            <w:r w:rsidRPr="00F20E8E">
              <w:rPr>
                <w:rFonts w:eastAsia="Arial" w:cs="Arial"/>
                <w:bCs/>
                <w:sz w:val="16"/>
                <w:szCs w:val="16"/>
              </w:rPr>
              <w:t xml:space="preserve">C = Waitlist TAU </w:t>
            </w:r>
            <w:r w:rsidR="00236A06">
              <w:rPr>
                <w:rFonts w:eastAsia="Arial" w:cs="Arial"/>
                <w:bCs/>
                <w:sz w:val="16"/>
                <w:szCs w:val="16"/>
              </w:rPr>
              <w:br/>
            </w:r>
            <w:r w:rsidRPr="00F20E8E">
              <w:rPr>
                <w:rFonts w:eastAsia="Arial" w:cs="Arial"/>
                <w:bCs/>
                <w:sz w:val="16"/>
                <w:szCs w:val="16"/>
              </w:rPr>
              <w:t xml:space="preserve">(n = 25) </w:t>
            </w:r>
          </w:p>
        </w:tc>
        <w:tc>
          <w:tcPr>
            <w:tcW w:w="994" w:type="pct"/>
            <w:shd w:val="clear" w:color="auto" w:fill="auto"/>
            <w:tcMar>
              <w:top w:w="57" w:type="dxa"/>
              <w:left w:w="113" w:type="dxa"/>
              <w:bottom w:w="57" w:type="dxa"/>
              <w:right w:w="113" w:type="dxa"/>
            </w:tcMar>
          </w:tcPr>
          <w:p w14:paraId="3B3DA80B" w14:textId="77777777" w:rsidR="004868C3" w:rsidRPr="00F20E8E" w:rsidRDefault="004868C3" w:rsidP="00D339B4">
            <w:pPr>
              <w:spacing w:after="120" w:line="276" w:lineRule="auto"/>
              <w:ind w:left="57"/>
              <w:rPr>
                <w:rFonts w:eastAsia="Arial" w:cs="Arial"/>
                <w:bCs/>
                <w:sz w:val="16"/>
                <w:szCs w:val="16"/>
              </w:rPr>
            </w:pPr>
            <w:r w:rsidRPr="00F20E8E">
              <w:rPr>
                <w:rFonts w:eastAsia="Arial" w:cs="Arial"/>
                <w:bCs/>
                <w:sz w:val="16"/>
                <w:szCs w:val="16"/>
              </w:rPr>
              <w:t>I = ASTM</w:t>
            </w:r>
          </w:p>
          <w:p w14:paraId="476481FE" w14:textId="77777777" w:rsidR="004868C3" w:rsidRPr="00F20E8E" w:rsidRDefault="004868C3" w:rsidP="00D339B4">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 Four two-hour meditation sessions in groups of 3-8, followed by 11 one-hour weekly reinforcement sessions. </w:t>
            </w:r>
          </w:p>
          <w:p w14:paraId="75DBB880" w14:textId="77777777" w:rsidR="004868C3" w:rsidRPr="00F20E8E" w:rsidRDefault="004868C3" w:rsidP="00D339B4">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Participants were asked to practise ASTM at home 20-minutes a day and attend 75% of reinforcement sessions</w:t>
            </w:r>
          </w:p>
          <w:p w14:paraId="4164A30A" w14:textId="77777777" w:rsidR="004868C3" w:rsidRPr="00F20E8E" w:rsidRDefault="004868C3" w:rsidP="00D339B4">
            <w:pPr>
              <w:spacing w:after="120" w:line="276" w:lineRule="auto"/>
              <w:ind w:left="57"/>
              <w:rPr>
                <w:rFonts w:eastAsia="Arial" w:cs="Arial"/>
                <w:bCs/>
                <w:sz w:val="16"/>
                <w:szCs w:val="16"/>
              </w:rPr>
            </w:pPr>
            <w:r w:rsidRPr="00F20E8E">
              <w:rPr>
                <w:rFonts w:eastAsia="Arial" w:cs="Arial"/>
                <w:bCs/>
                <w:sz w:val="16"/>
                <w:szCs w:val="16"/>
              </w:rPr>
              <w:t xml:space="preserve">C = Continued existing antidepressants and/or therapy and were offered meditation training after the study period </w:t>
            </w:r>
          </w:p>
        </w:tc>
        <w:tc>
          <w:tcPr>
            <w:tcW w:w="683" w:type="pct"/>
            <w:shd w:val="clear" w:color="auto" w:fill="auto"/>
            <w:tcMar>
              <w:top w:w="57" w:type="dxa"/>
              <w:left w:w="113" w:type="dxa"/>
              <w:bottom w:w="57" w:type="dxa"/>
              <w:right w:w="113" w:type="dxa"/>
            </w:tcMar>
          </w:tcPr>
          <w:p w14:paraId="4CCF8F7F" w14:textId="77777777" w:rsidR="004868C3" w:rsidRPr="00F20E8E" w:rsidRDefault="004868C3" w:rsidP="00D339B4">
            <w:pPr>
              <w:spacing w:after="120" w:line="276" w:lineRule="auto"/>
              <w:ind w:left="57"/>
              <w:rPr>
                <w:rFonts w:eastAsia="Arial" w:cs="Arial"/>
                <w:bCs/>
                <w:sz w:val="16"/>
                <w:szCs w:val="16"/>
              </w:rPr>
            </w:pPr>
            <w:r w:rsidRPr="00F20E8E">
              <w:rPr>
                <w:rFonts w:eastAsia="Arial" w:cs="Arial"/>
                <w:bCs/>
                <w:sz w:val="16"/>
                <w:szCs w:val="16"/>
              </w:rPr>
              <w:t xml:space="preserve">Canada </w:t>
            </w:r>
          </w:p>
          <w:p w14:paraId="7029F04C" w14:textId="77777777" w:rsidR="004868C3" w:rsidRPr="00F20E8E" w:rsidRDefault="004868C3" w:rsidP="00D339B4">
            <w:pPr>
              <w:spacing w:after="120" w:line="276" w:lineRule="auto"/>
              <w:ind w:left="57"/>
              <w:rPr>
                <w:rFonts w:eastAsia="Arial" w:cs="Arial"/>
                <w:bCs/>
                <w:sz w:val="16"/>
                <w:szCs w:val="16"/>
              </w:rPr>
            </w:pPr>
            <w:r w:rsidRPr="00F20E8E">
              <w:rPr>
                <w:rFonts w:eastAsia="Arial" w:cs="Arial"/>
                <w:bCs/>
                <w:sz w:val="16"/>
                <w:szCs w:val="16"/>
              </w:rPr>
              <w:t xml:space="preserve">Adults between 60-85 years old diagnosed with mild-to-moderate MDD (either unipolar or bipolar depression) based on a HAMD-17 score of 8-22 </w:t>
            </w:r>
          </w:p>
          <w:p w14:paraId="265F00C3" w14:textId="77777777" w:rsidR="004868C3" w:rsidRPr="00F20E8E" w:rsidRDefault="004868C3" w:rsidP="00D339B4">
            <w:pPr>
              <w:spacing w:after="120" w:line="276" w:lineRule="auto"/>
              <w:ind w:left="57"/>
              <w:rPr>
                <w:rFonts w:eastAsia="Arial" w:cs="Arial"/>
                <w:bCs/>
                <w:sz w:val="16"/>
                <w:szCs w:val="16"/>
              </w:rPr>
            </w:pPr>
            <w:r w:rsidRPr="00F20E8E">
              <w:rPr>
                <w:rFonts w:eastAsia="Arial" w:cs="Arial"/>
                <w:bCs/>
                <w:sz w:val="16"/>
                <w:szCs w:val="16"/>
              </w:rPr>
              <w:t xml:space="preserve">Mean age: </w:t>
            </w:r>
          </w:p>
          <w:p w14:paraId="7A901BF1" w14:textId="6A7D5E82" w:rsidR="004868C3" w:rsidRPr="00F20E8E" w:rsidRDefault="004868C3" w:rsidP="00D339B4">
            <w:pPr>
              <w:spacing w:after="120" w:line="276" w:lineRule="auto"/>
              <w:ind w:left="57"/>
              <w:rPr>
                <w:rFonts w:eastAsia="Arial" w:cs="Arial"/>
                <w:bCs/>
                <w:sz w:val="16"/>
                <w:szCs w:val="16"/>
              </w:rPr>
            </w:pPr>
            <w:r w:rsidRPr="00F20E8E">
              <w:rPr>
                <w:rFonts w:eastAsia="Arial" w:cs="Arial"/>
                <w:bCs/>
                <w:sz w:val="16"/>
                <w:szCs w:val="16"/>
              </w:rPr>
              <w:t xml:space="preserve">Meditation = 68.33 [6.12] </w:t>
            </w:r>
            <w:r w:rsidR="00236A06">
              <w:rPr>
                <w:rFonts w:eastAsia="Arial" w:cs="Arial"/>
                <w:bCs/>
                <w:sz w:val="16"/>
                <w:szCs w:val="16"/>
              </w:rPr>
              <w:br/>
            </w:r>
            <w:r w:rsidRPr="00F20E8E">
              <w:rPr>
                <w:rFonts w:eastAsia="Arial" w:cs="Arial"/>
                <w:bCs/>
                <w:sz w:val="16"/>
                <w:szCs w:val="16"/>
              </w:rPr>
              <w:t>Control = 66.95 [6.31]</w:t>
            </w:r>
          </w:p>
          <w:p w14:paraId="0974E486" w14:textId="77777777" w:rsidR="004868C3" w:rsidRPr="00F20E8E" w:rsidRDefault="004868C3" w:rsidP="00D339B4">
            <w:pPr>
              <w:spacing w:after="120" w:line="276" w:lineRule="auto"/>
              <w:ind w:left="57"/>
              <w:rPr>
                <w:rFonts w:eastAsia="Arial" w:cs="Arial"/>
                <w:bCs/>
                <w:sz w:val="16"/>
                <w:szCs w:val="16"/>
              </w:rPr>
            </w:pPr>
            <w:r w:rsidRPr="00F20E8E">
              <w:rPr>
                <w:rFonts w:eastAsia="Arial" w:cs="Arial"/>
                <w:bCs/>
                <w:sz w:val="16"/>
                <w:szCs w:val="16"/>
              </w:rPr>
              <w:t xml:space="preserve">Female gender: </w:t>
            </w:r>
          </w:p>
          <w:p w14:paraId="461D6BA3" w14:textId="2D7D3D55" w:rsidR="004868C3" w:rsidRPr="00F20E8E" w:rsidRDefault="004868C3" w:rsidP="00A77D37">
            <w:pPr>
              <w:spacing w:after="120" w:line="276" w:lineRule="auto"/>
              <w:ind w:left="57"/>
              <w:rPr>
                <w:rFonts w:eastAsia="Arial" w:cs="Arial"/>
                <w:bCs/>
                <w:sz w:val="16"/>
                <w:szCs w:val="16"/>
              </w:rPr>
            </w:pPr>
            <w:r w:rsidRPr="00F20E8E">
              <w:rPr>
                <w:rFonts w:eastAsia="Arial" w:cs="Arial"/>
                <w:bCs/>
                <w:sz w:val="16"/>
                <w:szCs w:val="16"/>
              </w:rPr>
              <w:t>Meditation = 53%</w:t>
            </w:r>
            <w:r w:rsidR="00A77D37">
              <w:rPr>
                <w:rFonts w:eastAsia="Arial" w:cs="Arial"/>
                <w:bCs/>
                <w:sz w:val="16"/>
                <w:szCs w:val="16"/>
              </w:rPr>
              <w:br/>
            </w:r>
            <w:r w:rsidRPr="00F20E8E">
              <w:rPr>
                <w:rFonts w:eastAsia="Arial" w:cs="Arial"/>
                <w:bCs/>
                <w:sz w:val="16"/>
                <w:szCs w:val="16"/>
              </w:rPr>
              <w:t>Control = 73</w:t>
            </w:r>
            <w:r w:rsidR="00DB5589">
              <w:rPr>
                <w:rFonts w:eastAsia="Arial" w:cs="Arial"/>
                <w:bCs/>
                <w:sz w:val="16"/>
                <w:szCs w:val="16"/>
              </w:rPr>
              <w:t xml:space="preserve">% </w:t>
            </w:r>
          </w:p>
        </w:tc>
        <w:tc>
          <w:tcPr>
            <w:tcW w:w="590" w:type="pct"/>
            <w:shd w:val="clear" w:color="auto" w:fill="auto"/>
            <w:tcMar>
              <w:top w:w="57" w:type="dxa"/>
              <w:left w:w="113" w:type="dxa"/>
              <w:bottom w:w="57" w:type="dxa"/>
              <w:right w:w="113" w:type="dxa"/>
            </w:tcMar>
          </w:tcPr>
          <w:p w14:paraId="71B72E71" w14:textId="77777777" w:rsidR="004868C3" w:rsidRPr="00F20E8E" w:rsidRDefault="004868C3" w:rsidP="00D339B4">
            <w:pPr>
              <w:spacing w:after="120" w:line="276" w:lineRule="auto"/>
              <w:ind w:left="57"/>
              <w:rPr>
                <w:rFonts w:eastAsia="Arial" w:cs="Arial"/>
                <w:bCs/>
                <w:sz w:val="16"/>
                <w:szCs w:val="16"/>
              </w:rPr>
            </w:pPr>
            <w:r w:rsidRPr="00F20E8E">
              <w:rPr>
                <w:rFonts w:eastAsia="Arial" w:cs="Arial"/>
                <w:bCs/>
                <w:sz w:val="16"/>
                <w:szCs w:val="16"/>
              </w:rPr>
              <w:t xml:space="preserve">Affective symptoms of depression: </w:t>
            </w:r>
          </w:p>
          <w:p w14:paraId="1B7DAA47" w14:textId="77777777" w:rsidR="004868C3" w:rsidRPr="00F20E8E" w:rsidRDefault="004868C3" w:rsidP="00D339B4">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HAMD-17 </w:t>
            </w:r>
          </w:p>
        </w:tc>
        <w:tc>
          <w:tcPr>
            <w:tcW w:w="746" w:type="pct"/>
            <w:shd w:val="clear" w:color="auto" w:fill="auto"/>
            <w:tcMar>
              <w:top w:w="57" w:type="dxa"/>
              <w:left w:w="113" w:type="dxa"/>
              <w:bottom w:w="57" w:type="dxa"/>
              <w:right w:w="113" w:type="dxa"/>
            </w:tcMar>
          </w:tcPr>
          <w:p w14:paraId="3EFA17C5" w14:textId="77777777" w:rsidR="004868C3" w:rsidRPr="00F20E8E" w:rsidRDefault="004868C3" w:rsidP="00D339B4">
            <w:pPr>
              <w:spacing w:after="120" w:line="276" w:lineRule="auto"/>
              <w:ind w:left="57"/>
              <w:rPr>
                <w:rFonts w:eastAsia="Arial" w:cs="Arial"/>
                <w:bCs/>
                <w:sz w:val="16"/>
                <w:szCs w:val="16"/>
              </w:rPr>
            </w:pPr>
            <w:r w:rsidRPr="00F20E8E">
              <w:rPr>
                <w:rFonts w:eastAsia="Arial" w:cs="Arial"/>
                <w:bCs/>
                <w:sz w:val="16"/>
                <w:szCs w:val="16"/>
              </w:rPr>
              <w:t>Geriatric depression:</w:t>
            </w:r>
          </w:p>
          <w:p w14:paraId="1B6EC054" w14:textId="77777777" w:rsidR="004868C3" w:rsidRPr="00F20E8E" w:rsidRDefault="004868C3" w:rsidP="00D339B4">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GDS</w:t>
            </w:r>
          </w:p>
          <w:p w14:paraId="42B65DE5" w14:textId="77777777" w:rsidR="004868C3" w:rsidRPr="00F20E8E" w:rsidRDefault="004868C3" w:rsidP="00D339B4">
            <w:pPr>
              <w:spacing w:after="120" w:line="276" w:lineRule="auto"/>
              <w:ind w:left="57"/>
              <w:rPr>
                <w:rFonts w:eastAsia="Arial" w:cs="Arial"/>
                <w:bCs/>
                <w:sz w:val="16"/>
                <w:szCs w:val="16"/>
              </w:rPr>
            </w:pPr>
            <w:r w:rsidRPr="00F20E8E">
              <w:rPr>
                <w:rFonts w:eastAsia="Arial" w:cs="Arial"/>
                <w:bCs/>
                <w:sz w:val="16"/>
                <w:szCs w:val="16"/>
              </w:rPr>
              <w:t>Geriatric anxiety:</w:t>
            </w:r>
          </w:p>
          <w:p w14:paraId="693CDFA6" w14:textId="77777777" w:rsidR="004868C3" w:rsidRPr="00F20E8E" w:rsidRDefault="004868C3" w:rsidP="00D339B4">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GAI</w:t>
            </w:r>
          </w:p>
          <w:p w14:paraId="09740532" w14:textId="27852DDB" w:rsidR="004868C3" w:rsidRPr="00F20E8E" w:rsidRDefault="004868C3" w:rsidP="00D339B4">
            <w:pPr>
              <w:spacing w:after="120" w:line="276" w:lineRule="auto"/>
              <w:rPr>
                <w:rFonts w:eastAsia="Arial" w:cs="Arial"/>
                <w:bCs/>
                <w:sz w:val="16"/>
                <w:szCs w:val="16"/>
              </w:rPr>
            </w:pPr>
            <w:r w:rsidRPr="00F20E8E">
              <w:rPr>
                <w:rFonts w:eastAsia="Arial" w:cs="Arial"/>
                <w:bCs/>
                <w:sz w:val="16"/>
                <w:szCs w:val="16"/>
              </w:rPr>
              <w:t>Quality of life:</w:t>
            </w:r>
          </w:p>
          <w:p w14:paraId="42F8050A" w14:textId="77777777" w:rsidR="004868C3" w:rsidRPr="00F20E8E" w:rsidRDefault="004868C3" w:rsidP="00D339B4">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QOLSV </w:t>
            </w:r>
          </w:p>
        </w:tc>
      </w:tr>
      <w:tr w:rsidR="004868C3" w:rsidRPr="00F20E8E" w14:paraId="70795E65" w14:textId="77777777" w:rsidTr="003A45EC">
        <w:trPr>
          <w:trHeight w:val="423"/>
        </w:trPr>
        <w:tc>
          <w:tcPr>
            <w:tcW w:w="5000" w:type="pct"/>
            <w:gridSpan w:val="10"/>
            <w:shd w:val="clear" w:color="auto" w:fill="auto"/>
            <w:tcMar>
              <w:top w:w="57" w:type="dxa"/>
              <w:left w:w="113" w:type="dxa"/>
              <w:bottom w:w="57" w:type="dxa"/>
              <w:right w:w="113" w:type="dxa"/>
            </w:tcMar>
          </w:tcPr>
          <w:p w14:paraId="79AAF023" w14:textId="77777777" w:rsidR="004868C3" w:rsidRPr="00F20E8E" w:rsidRDefault="004868C3" w:rsidP="00DB5589">
            <w:pPr>
              <w:spacing w:before="120" w:after="120" w:line="276" w:lineRule="auto"/>
              <w:ind w:left="57"/>
              <w:rPr>
                <w:rFonts w:eastAsia="Arial" w:cs="Arial"/>
                <w:bCs/>
                <w:sz w:val="16"/>
                <w:szCs w:val="16"/>
              </w:rPr>
            </w:pPr>
            <w:r w:rsidRPr="00F20E8E">
              <w:rPr>
                <w:rFonts w:eastAsia="Arial" w:cs="Arial"/>
                <w:bCs/>
                <w:sz w:val="16"/>
                <w:szCs w:val="16"/>
              </w:rPr>
              <w:t xml:space="preserve">This RCT examined the effectiveness of a training program involving the use of automatic self-transcending meditation (ASTM) to treat late-life depression in seniors aged 60 and above recruited from primary and secondary health centres in Ontario. The trial was ongoing at the time of publication, but preliminary analyses revealed that the primary outcome measure of depressive symptoms, the HAMD-17 score, was significantly reduced in the ASTM condition compared to TAU (p &lt; .05). Secondary depression outcome measures also demonstrated significant changes over time, with significant interactions between score and condition in both the GDS (p &lt; .05) and GAI (p &lt; .05). Quality of life improved throughout the study period in both conditions (p &lt; .05). </w:t>
            </w:r>
          </w:p>
          <w:p w14:paraId="2DCB6F4B" w14:textId="77777777" w:rsidR="004868C3" w:rsidRPr="00F20E8E" w:rsidRDefault="004868C3" w:rsidP="00DB5589">
            <w:pPr>
              <w:spacing w:before="120" w:after="120" w:line="276" w:lineRule="auto"/>
              <w:ind w:left="57"/>
              <w:rPr>
                <w:rFonts w:eastAsia="Arial" w:cs="Arial"/>
                <w:bCs/>
                <w:sz w:val="16"/>
                <w:szCs w:val="16"/>
              </w:rPr>
            </w:pPr>
            <w:r w:rsidRPr="00F20E8E">
              <w:rPr>
                <w:rFonts w:eastAsia="Arial" w:cs="Arial"/>
                <w:bCs/>
                <w:sz w:val="16"/>
                <w:szCs w:val="16"/>
              </w:rPr>
              <w:lastRenderedPageBreak/>
              <w:t xml:space="preserve">The mean dropout rate was 18% (22% for ASTM and 13% for TAU), and none of the dropouts were related to adverse events. The small sample size was a limitation of the trial, as well as the lack of long-term follow-up to determine enduring effects of the intervention. This was a preliminary analysis of an RCT, and thus does not provide the full analysis, which further limits interpretation of the results. </w:t>
            </w:r>
          </w:p>
        </w:tc>
      </w:tr>
      <w:tr w:rsidR="004868C3" w:rsidRPr="00F20E8E" w14:paraId="29FC8F5B" w14:textId="77777777" w:rsidTr="00FC60D0">
        <w:trPr>
          <w:trHeight w:val="423"/>
        </w:trPr>
        <w:tc>
          <w:tcPr>
            <w:tcW w:w="5000" w:type="pct"/>
            <w:gridSpan w:val="10"/>
            <w:shd w:val="clear" w:color="auto" w:fill="DBE5F1" w:themeFill="accent1" w:themeFillTint="33"/>
            <w:tcMar>
              <w:top w:w="57" w:type="dxa"/>
              <w:left w:w="113" w:type="dxa"/>
              <w:bottom w:w="57" w:type="dxa"/>
              <w:right w:w="113" w:type="dxa"/>
            </w:tcMar>
          </w:tcPr>
          <w:p w14:paraId="7B2733D6" w14:textId="77777777" w:rsidR="004868C3" w:rsidRPr="00F20E8E" w:rsidRDefault="004868C3" w:rsidP="009800A7">
            <w:pPr>
              <w:spacing w:after="0" w:line="360" w:lineRule="auto"/>
              <w:ind w:left="57"/>
              <w:rPr>
                <w:rFonts w:eastAsia="Arial" w:cs="Arial"/>
                <w:b/>
                <w:bCs/>
                <w:sz w:val="16"/>
                <w:szCs w:val="16"/>
              </w:rPr>
            </w:pPr>
            <w:r w:rsidRPr="00F20E8E">
              <w:rPr>
                <w:rFonts w:eastAsia="Arial" w:cs="Arial"/>
                <w:b/>
                <w:bCs/>
                <w:sz w:val="16"/>
                <w:szCs w:val="16"/>
              </w:rPr>
              <w:lastRenderedPageBreak/>
              <w:t xml:space="preserve">Individual meditation for depression </w:t>
            </w:r>
          </w:p>
        </w:tc>
      </w:tr>
      <w:tr w:rsidR="004868C3" w:rsidRPr="00F20E8E" w14:paraId="7D6F3ABE" w14:textId="77777777" w:rsidTr="003A45EC">
        <w:trPr>
          <w:trHeight w:val="423"/>
        </w:trPr>
        <w:tc>
          <w:tcPr>
            <w:tcW w:w="5000" w:type="pct"/>
            <w:gridSpan w:val="10"/>
            <w:shd w:val="clear" w:color="auto" w:fill="auto"/>
            <w:tcMar>
              <w:top w:w="57" w:type="dxa"/>
              <w:left w:w="113" w:type="dxa"/>
              <w:bottom w:w="57" w:type="dxa"/>
              <w:right w:w="113" w:type="dxa"/>
            </w:tcMar>
          </w:tcPr>
          <w:p w14:paraId="59145E37" w14:textId="77777777" w:rsidR="004868C3" w:rsidRPr="00F20E8E" w:rsidRDefault="004868C3" w:rsidP="009800A7">
            <w:pPr>
              <w:spacing w:after="0" w:line="360" w:lineRule="auto"/>
              <w:ind w:left="57"/>
              <w:rPr>
                <w:rFonts w:eastAsia="Arial" w:cs="Arial"/>
                <w:bCs/>
                <w:sz w:val="16"/>
                <w:szCs w:val="16"/>
              </w:rPr>
            </w:pPr>
            <w:r w:rsidRPr="00F20E8E">
              <w:rPr>
                <w:rFonts w:eastAsia="Arial" w:cs="Arial"/>
                <w:bCs/>
                <w:sz w:val="16"/>
                <w:szCs w:val="16"/>
              </w:rPr>
              <w:t xml:space="preserve">No studies identified </w:t>
            </w:r>
          </w:p>
        </w:tc>
      </w:tr>
      <w:tr w:rsidR="004868C3" w:rsidRPr="00150C78" w14:paraId="03372B52" w14:textId="77777777" w:rsidTr="00FC60D0">
        <w:trPr>
          <w:trHeight w:val="423"/>
        </w:trPr>
        <w:tc>
          <w:tcPr>
            <w:tcW w:w="5000" w:type="pct"/>
            <w:gridSpan w:val="10"/>
            <w:shd w:val="clear" w:color="auto" w:fill="8DB3E2" w:themeFill="text2" w:themeFillTint="66"/>
            <w:tcMar>
              <w:top w:w="57" w:type="dxa"/>
              <w:left w:w="113" w:type="dxa"/>
              <w:bottom w:w="57" w:type="dxa"/>
              <w:right w:w="113" w:type="dxa"/>
            </w:tcMar>
          </w:tcPr>
          <w:p w14:paraId="2F2D9844" w14:textId="77777777" w:rsidR="004868C3" w:rsidRPr="00150C78" w:rsidRDefault="004868C3" w:rsidP="009800A7">
            <w:pPr>
              <w:spacing w:after="0" w:line="360" w:lineRule="auto"/>
              <w:ind w:left="57"/>
              <w:rPr>
                <w:rFonts w:eastAsia="Arial" w:cs="Arial"/>
                <w:b/>
                <w:bCs/>
                <w:color w:val="FFFFFF" w:themeColor="background1"/>
                <w:sz w:val="16"/>
                <w:szCs w:val="16"/>
              </w:rPr>
            </w:pPr>
            <w:r w:rsidRPr="00150C78">
              <w:rPr>
                <w:rFonts w:eastAsia="Arial" w:cs="Arial"/>
                <w:b/>
                <w:bCs/>
                <w:color w:val="FFFFFF" w:themeColor="background1"/>
                <w:sz w:val="16"/>
                <w:szCs w:val="16"/>
              </w:rPr>
              <w:t xml:space="preserve">Meditation for anxiety </w:t>
            </w:r>
          </w:p>
        </w:tc>
      </w:tr>
      <w:tr w:rsidR="004868C3" w:rsidRPr="00F20E8E" w14:paraId="7BC930E7" w14:textId="77777777" w:rsidTr="00FC60D0">
        <w:trPr>
          <w:trHeight w:val="423"/>
        </w:trPr>
        <w:tc>
          <w:tcPr>
            <w:tcW w:w="5000" w:type="pct"/>
            <w:gridSpan w:val="10"/>
            <w:shd w:val="clear" w:color="auto" w:fill="DBE5F1" w:themeFill="accent1" w:themeFillTint="33"/>
            <w:tcMar>
              <w:top w:w="57" w:type="dxa"/>
              <w:left w:w="113" w:type="dxa"/>
              <w:bottom w:w="57" w:type="dxa"/>
              <w:right w:w="113" w:type="dxa"/>
            </w:tcMar>
          </w:tcPr>
          <w:p w14:paraId="76858842" w14:textId="77777777" w:rsidR="004868C3" w:rsidRPr="00F20E8E" w:rsidRDefault="004868C3" w:rsidP="009800A7">
            <w:pPr>
              <w:spacing w:after="0" w:line="360" w:lineRule="auto"/>
              <w:ind w:left="57"/>
              <w:rPr>
                <w:rFonts w:eastAsia="Arial" w:cs="Arial"/>
                <w:b/>
                <w:bCs/>
                <w:sz w:val="16"/>
                <w:szCs w:val="16"/>
              </w:rPr>
            </w:pPr>
            <w:r w:rsidRPr="00F20E8E">
              <w:rPr>
                <w:rFonts w:eastAsia="Arial" w:cs="Arial"/>
                <w:b/>
                <w:bCs/>
                <w:sz w:val="16"/>
                <w:szCs w:val="16"/>
              </w:rPr>
              <w:t xml:space="preserve">Group-based meditation for anxiety </w:t>
            </w:r>
          </w:p>
        </w:tc>
      </w:tr>
      <w:tr w:rsidR="004868C3" w:rsidRPr="00F20E8E" w14:paraId="17C53B2A" w14:textId="77777777" w:rsidTr="003A45EC">
        <w:trPr>
          <w:trHeight w:val="423"/>
        </w:trPr>
        <w:tc>
          <w:tcPr>
            <w:tcW w:w="5000" w:type="pct"/>
            <w:gridSpan w:val="10"/>
            <w:shd w:val="clear" w:color="auto" w:fill="auto"/>
            <w:tcMar>
              <w:top w:w="57" w:type="dxa"/>
              <w:left w:w="113" w:type="dxa"/>
              <w:bottom w:w="57" w:type="dxa"/>
              <w:right w:w="113" w:type="dxa"/>
            </w:tcMar>
          </w:tcPr>
          <w:p w14:paraId="70661875" w14:textId="77777777" w:rsidR="004868C3" w:rsidRPr="00F20E8E" w:rsidRDefault="004868C3" w:rsidP="009800A7">
            <w:pPr>
              <w:spacing w:after="0" w:line="360" w:lineRule="auto"/>
              <w:ind w:left="57"/>
              <w:rPr>
                <w:rFonts w:eastAsia="Arial" w:cs="Arial"/>
                <w:bCs/>
                <w:sz w:val="16"/>
                <w:szCs w:val="16"/>
              </w:rPr>
            </w:pPr>
            <w:r w:rsidRPr="00F20E8E">
              <w:rPr>
                <w:rFonts w:eastAsia="Arial" w:cs="Arial"/>
                <w:bCs/>
                <w:sz w:val="16"/>
                <w:szCs w:val="16"/>
              </w:rPr>
              <w:t xml:space="preserve">No studies identified </w:t>
            </w:r>
          </w:p>
        </w:tc>
      </w:tr>
      <w:tr w:rsidR="004868C3" w:rsidRPr="00F20E8E" w14:paraId="102D3FF4" w14:textId="77777777" w:rsidTr="00FC60D0">
        <w:trPr>
          <w:trHeight w:val="423"/>
        </w:trPr>
        <w:tc>
          <w:tcPr>
            <w:tcW w:w="5000" w:type="pct"/>
            <w:gridSpan w:val="10"/>
            <w:shd w:val="clear" w:color="auto" w:fill="DBE5F1" w:themeFill="accent1" w:themeFillTint="33"/>
            <w:tcMar>
              <w:top w:w="57" w:type="dxa"/>
              <w:left w:w="113" w:type="dxa"/>
              <w:bottom w:w="57" w:type="dxa"/>
              <w:right w:w="113" w:type="dxa"/>
            </w:tcMar>
          </w:tcPr>
          <w:p w14:paraId="047B7B13" w14:textId="77777777" w:rsidR="004868C3" w:rsidRPr="00F20E8E" w:rsidRDefault="004868C3" w:rsidP="009800A7">
            <w:pPr>
              <w:spacing w:after="0" w:line="360" w:lineRule="auto"/>
              <w:ind w:left="57"/>
              <w:rPr>
                <w:rFonts w:eastAsia="Arial" w:cs="Arial"/>
                <w:bCs/>
                <w:sz w:val="16"/>
                <w:szCs w:val="16"/>
              </w:rPr>
            </w:pPr>
            <w:r w:rsidRPr="00F20E8E">
              <w:rPr>
                <w:rFonts w:eastAsia="Arial" w:cs="Arial"/>
                <w:b/>
                <w:bCs/>
                <w:sz w:val="16"/>
                <w:szCs w:val="16"/>
              </w:rPr>
              <w:t xml:space="preserve">Individual meditation for anxiety </w:t>
            </w:r>
          </w:p>
        </w:tc>
      </w:tr>
      <w:tr w:rsidR="004868C3" w:rsidRPr="00F20E8E" w14:paraId="6755045D" w14:textId="77777777" w:rsidTr="003A45EC">
        <w:trPr>
          <w:trHeight w:val="423"/>
        </w:trPr>
        <w:tc>
          <w:tcPr>
            <w:tcW w:w="5000" w:type="pct"/>
            <w:gridSpan w:val="10"/>
            <w:shd w:val="clear" w:color="auto" w:fill="auto"/>
            <w:tcMar>
              <w:top w:w="57" w:type="dxa"/>
              <w:left w:w="113" w:type="dxa"/>
              <w:bottom w:w="57" w:type="dxa"/>
              <w:right w:w="113" w:type="dxa"/>
            </w:tcMar>
          </w:tcPr>
          <w:p w14:paraId="32FB2206" w14:textId="77777777" w:rsidR="004868C3" w:rsidRPr="00F20E8E" w:rsidRDefault="004868C3" w:rsidP="009800A7">
            <w:pPr>
              <w:spacing w:after="0" w:line="360" w:lineRule="auto"/>
              <w:ind w:left="57"/>
              <w:rPr>
                <w:rFonts w:eastAsia="Arial" w:cs="Arial"/>
                <w:bCs/>
                <w:sz w:val="16"/>
                <w:szCs w:val="16"/>
              </w:rPr>
            </w:pPr>
            <w:r w:rsidRPr="00F20E8E">
              <w:rPr>
                <w:rFonts w:eastAsia="Arial" w:cs="Arial"/>
                <w:bCs/>
                <w:sz w:val="16"/>
                <w:szCs w:val="16"/>
              </w:rPr>
              <w:t>No studies identified</w:t>
            </w:r>
          </w:p>
        </w:tc>
      </w:tr>
      <w:tr w:rsidR="004868C3" w:rsidRPr="00150C78" w14:paraId="51192166" w14:textId="77777777" w:rsidTr="00FC60D0">
        <w:trPr>
          <w:trHeight w:val="423"/>
        </w:trPr>
        <w:tc>
          <w:tcPr>
            <w:tcW w:w="5000" w:type="pct"/>
            <w:gridSpan w:val="10"/>
            <w:shd w:val="clear" w:color="auto" w:fill="8DB3E2" w:themeFill="text2" w:themeFillTint="66"/>
            <w:tcMar>
              <w:top w:w="57" w:type="dxa"/>
              <w:left w:w="113" w:type="dxa"/>
              <w:bottom w:w="57" w:type="dxa"/>
              <w:right w:w="113" w:type="dxa"/>
            </w:tcMar>
          </w:tcPr>
          <w:p w14:paraId="439548DD" w14:textId="77777777" w:rsidR="004868C3" w:rsidRPr="00150C78" w:rsidRDefault="004868C3" w:rsidP="009800A7">
            <w:pPr>
              <w:spacing w:after="0" w:line="360" w:lineRule="auto"/>
              <w:ind w:left="57"/>
              <w:rPr>
                <w:rFonts w:eastAsia="Arial" w:cs="Arial"/>
                <w:b/>
                <w:bCs/>
                <w:color w:val="FFFFFF" w:themeColor="background1"/>
                <w:sz w:val="16"/>
                <w:szCs w:val="16"/>
              </w:rPr>
            </w:pPr>
            <w:r w:rsidRPr="00150C78">
              <w:rPr>
                <w:rFonts w:eastAsia="Arial" w:cs="Arial"/>
                <w:b/>
                <w:bCs/>
                <w:color w:val="FFFFFF" w:themeColor="background1"/>
                <w:sz w:val="16"/>
                <w:szCs w:val="16"/>
              </w:rPr>
              <w:t xml:space="preserve">Meditation for combined depression and anxiety </w:t>
            </w:r>
          </w:p>
        </w:tc>
      </w:tr>
      <w:tr w:rsidR="004868C3" w:rsidRPr="00F20E8E" w14:paraId="79D36E23" w14:textId="77777777" w:rsidTr="00FC60D0">
        <w:trPr>
          <w:trHeight w:val="423"/>
        </w:trPr>
        <w:tc>
          <w:tcPr>
            <w:tcW w:w="5000" w:type="pct"/>
            <w:gridSpan w:val="10"/>
            <w:shd w:val="clear" w:color="auto" w:fill="DBE5F1" w:themeFill="accent1" w:themeFillTint="33"/>
            <w:tcMar>
              <w:top w:w="57" w:type="dxa"/>
              <w:left w:w="113" w:type="dxa"/>
              <w:bottom w:w="57" w:type="dxa"/>
              <w:right w:w="113" w:type="dxa"/>
            </w:tcMar>
          </w:tcPr>
          <w:p w14:paraId="4C231B19" w14:textId="77777777" w:rsidR="004868C3" w:rsidRPr="00F20E8E" w:rsidRDefault="004868C3" w:rsidP="009800A7">
            <w:pPr>
              <w:spacing w:after="0" w:line="360" w:lineRule="auto"/>
              <w:ind w:left="57"/>
              <w:rPr>
                <w:rFonts w:eastAsia="Arial" w:cs="Arial"/>
                <w:b/>
                <w:bCs/>
                <w:sz w:val="16"/>
                <w:szCs w:val="16"/>
              </w:rPr>
            </w:pPr>
            <w:r w:rsidRPr="00F20E8E">
              <w:rPr>
                <w:rFonts w:eastAsia="Arial" w:cs="Arial"/>
                <w:b/>
                <w:bCs/>
                <w:sz w:val="16"/>
                <w:szCs w:val="16"/>
              </w:rPr>
              <w:t xml:space="preserve">Group-based meditation for heterogeneous groups of depression and/or anxiety </w:t>
            </w:r>
          </w:p>
        </w:tc>
      </w:tr>
      <w:tr w:rsidR="004868C3" w:rsidRPr="00F20E8E" w14:paraId="7672B62B" w14:textId="77777777" w:rsidTr="003A45EC">
        <w:trPr>
          <w:trHeight w:val="423"/>
        </w:trPr>
        <w:tc>
          <w:tcPr>
            <w:tcW w:w="5000" w:type="pct"/>
            <w:gridSpan w:val="10"/>
            <w:shd w:val="clear" w:color="auto" w:fill="auto"/>
            <w:tcMar>
              <w:top w:w="57" w:type="dxa"/>
              <w:left w:w="113" w:type="dxa"/>
              <w:bottom w:w="57" w:type="dxa"/>
              <w:right w:w="113" w:type="dxa"/>
            </w:tcMar>
          </w:tcPr>
          <w:p w14:paraId="3F352FAC" w14:textId="77777777" w:rsidR="004868C3" w:rsidRPr="00F20E8E" w:rsidRDefault="004868C3" w:rsidP="009800A7">
            <w:pPr>
              <w:spacing w:after="0" w:line="360" w:lineRule="auto"/>
              <w:ind w:left="57"/>
              <w:rPr>
                <w:rFonts w:eastAsia="Arial" w:cs="Arial"/>
                <w:bCs/>
                <w:sz w:val="16"/>
                <w:szCs w:val="16"/>
              </w:rPr>
            </w:pPr>
            <w:r w:rsidRPr="00F20E8E">
              <w:rPr>
                <w:rFonts w:eastAsia="Arial" w:cs="Arial"/>
                <w:bCs/>
                <w:sz w:val="16"/>
                <w:szCs w:val="16"/>
              </w:rPr>
              <w:t xml:space="preserve">No studies identified </w:t>
            </w:r>
          </w:p>
        </w:tc>
      </w:tr>
      <w:tr w:rsidR="004868C3" w:rsidRPr="00F20E8E" w14:paraId="4CA857E3" w14:textId="77777777" w:rsidTr="00FC60D0">
        <w:trPr>
          <w:trHeight w:val="423"/>
        </w:trPr>
        <w:tc>
          <w:tcPr>
            <w:tcW w:w="5000" w:type="pct"/>
            <w:gridSpan w:val="10"/>
            <w:shd w:val="clear" w:color="auto" w:fill="DBE5F1" w:themeFill="accent1" w:themeFillTint="33"/>
            <w:tcMar>
              <w:top w:w="57" w:type="dxa"/>
              <w:left w:w="113" w:type="dxa"/>
              <w:bottom w:w="57" w:type="dxa"/>
              <w:right w:w="113" w:type="dxa"/>
            </w:tcMar>
          </w:tcPr>
          <w:p w14:paraId="29C383E9" w14:textId="77777777" w:rsidR="004868C3" w:rsidRPr="00F20E8E" w:rsidRDefault="004868C3" w:rsidP="009800A7">
            <w:pPr>
              <w:spacing w:after="0" w:line="360" w:lineRule="auto"/>
              <w:rPr>
                <w:rFonts w:eastAsia="Arial" w:cs="Arial"/>
                <w:b/>
                <w:bCs/>
                <w:sz w:val="16"/>
                <w:szCs w:val="16"/>
              </w:rPr>
            </w:pPr>
            <w:r w:rsidRPr="00F20E8E">
              <w:rPr>
                <w:rFonts w:eastAsia="Arial" w:cs="Arial"/>
                <w:b/>
                <w:bCs/>
                <w:sz w:val="16"/>
                <w:szCs w:val="16"/>
              </w:rPr>
              <w:t xml:space="preserve">Individual meditation for heterogeneous groups of depression and/or anxiety </w:t>
            </w:r>
          </w:p>
        </w:tc>
      </w:tr>
      <w:tr w:rsidR="004868C3" w:rsidRPr="00F20E8E" w14:paraId="51DF127B" w14:textId="77777777" w:rsidTr="003A45EC">
        <w:trPr>
          <w:trHeight w:val="423"/>
        </w:trPr>
        <w:tc>
          <w:tcPr>
            <w:tcW w:w="5000" w:type="pct"/>
            <w:gridSpan w:val="10"/>
            <w:shd w:val="clear" w:color="auto" w:fill="auto"/>
            <w:tcMar>
              <w:top w:w="57" w:type="dxa"/>
              <w:left w:w="113" w:type="dxa"/>
              <w:bottom w:w="57" w:type="dxa"/>
              <w:right w:w="113" w:type="dxa"/>
            </w:tcMar>
          </w:tcPr>
          <w:p w14:paraId="71407BEC" w14:textId="77777777" w:rsidR="004868C3" w:rsidRPr="00F20E8E" w:rsidRDefault="004868C3" w:rsidP="009800A7">
            <w:pPr>
              <w:spacing w:after="0" w:line="360" w:lineRule="auto"/>
              <w:rPr>
                <w:rFonts w:eastAsia="Arial" w:cs="Arial"/>
                <w:bCs/>
                <w:sz w:val="16"/>
                <w:szCs w:val="16"/>
              </w:rPr>
            </w:pPr>
            <w:r w:rsidRPr="00F20E8E">
              <w:rPr>
                <w:rFonts w:eastAsia="Arial" w:cs="Arial"/>
                <w:bCs/>
                <w:sz w:val="16"/>
                <w:szCs w:val="16"/>
              </w:rPr>
              <w:t xml:space="preserve">No studies identified </w:t>
            </w:r>
          </w:p>
        </w:tc>
      </w:tr>
      <w:tr w:rsidR="004868C3" w:rsidRPr="00150C78" w14:paraId="01F06118" w14:textId="77777777" w:rsidTr="00FC60D0">
        <w:trPr>
          <w:trHeight w:val="423"/>
        </w:trPr>
        <w:tc>
          <w:tcPr>
            <w:tcW w:w="5000" w:type="pct"/>
            <w:gridSpan w:val="10"/>
            <w:shd w:val="clear" w:color="auto" w:fill="8DB3E2" w:themeFill="text2" w:themeFillTint="66"/>
            <w:tcMar>
              <w:top w:w="57" w:type="dxa"/>
              <w:left w:w="113" w:type="dxa"/>
              <w:bottom w:w="57" w:type="dxa"/>
              <w:right w:w="113" w:type="dxa"/>
            </w:tcMar>
          </w:tcPr>
          <w:p w14:paraId="75D4DB5C" w14:textId="7B41F62A" w:rsidR="004868C3" w:rsidRPr="00150C78" w:rsidRDefault="004868C3" w:rsidP="009800A7">
            <w:pPr>
              <w:spacing w:after="0" w:line="360" w:lineRule="auto"/>
              <w:rPr>
                <w:rFonts w:eastAsia="Arial" w:cs="Arial"/>
                <w:b/>
                <w:bCs/>
                <w:color w:val="FFFFFF" w:themeColor="background1"/>
                <w:sz w:val="16"/>
                <w:szCs w:val="16"/>
              </w:rPr>
            </w:pPr>
            <w:r w:rsidRPr="00150C78">
              <w:rPr>
                <w:rFonts w:eastAsia="Arial" w:cs="Arial"/>
                <w:b/>
                <w:bCs/>
                <w:color w:val="FFFFFF" w:themeColor="background1"/>
                <w:sz w:val="16"/>
                <w:szCs w:val="16"/>
              </w:rPr>
              <w:t xml:space="preserve">Meditation for AUD </w:t>
            </w:r>
          </w:p>
        </w:tc>
      </w:tr>
      <w:tr w:rsidR="004868C3" w:rsidRPr="00F20E8E" w14:paraId="396D0026" w14:textId="77777777" w:rsidTr="003A45EC">
        <w:trPr>
          <w:trHeight w:val="423"/>
        </w:trPr>
        <w:tc>
          <w:tcPr>
            <w:tcW w:w="5000" w:type="pct"/>
            <w:gridSpan w:val="10"/>
            <w:shd w:val="clear" w:color="auto" w:fill="auto"/>
            <w:tcMar>
              <w:top w:w="57" w:type="dxa"/>
              <w:left w:w="113" w:type="dxa"/>
              <w:bottom w:w="57" w:type="dxa"/>
              <w:right w:w="113" w:type="dxa"/>
            </w:tcMar>
          </w:tcPr>
          <w:p w14:paraId="7DC9952E" w14:textId="4D20BC7A" w:rsidR="004868C3" w:rsidRPr="00F20E8E" w:rsidRDefault="004868C3" w:rsidP="009800A7">
            <w:pPr>
              <w:spacing w:after="0" w:line="360" w:lineRule="auto"/>
              <w:rPr>
                <w:rFonts w:eastAsia="Arial" w:cs="Arial"/>
                <w:b/>
                <w:bCs/>
                <w:sz w:val="16"/>
                <w:szCs w:val="16"/>
              </w:rPr>
            </w:pPr>
            <w:r w:rsidRPr="00F20E8E">
              <w:rPr>
                <w:rFonts w:eastAsia="Arial" w:cs="Arial"/>
                <w:b/>
                <w:bCs/>
                <w:sz w:val="16"/>
                <w:szCs w:val="16"/>
              </w:rPr>
              <w:lastRenderedPageBreak/>
              <w:t>Group-based meditation for AUD</w:t>
            </w:r>
          </w:p>
        </w:tc>
      </w:tr>
      <w:tr w:rsidR="004868C3" w:rsidRPr="00F20E8E" w14:paraId="3DA97230" w14:textId="77777777" w:rsidTr="003A45EC">
        <w:trPr>
          <w:trHeight w:val="423"/>
        </w:trPr>
        <w:tc>
          <w:tcPr>
            <w:tcW w:w="5000" w:type="pct"/>
            <w:gridSpan w:val="10"/>
            <w:shd w:val="clear" w:color="auto" w:fill="auto"/>
            <w:tcMar>
              <w:top w:w="57" w:type="dxa"/>
              <w:left w:w="113" w:type="dxa"/>
              <w:bottom w:w="57" w:type="dxa"/>
              <w:right w:w="113" w:type="dxa"/>
            </w:tcMar>
          </w:tcPr>
          <w:p w14:paraId="25AB74B8" w14:textId="77777777" w:rsidR="004868C3" w:rsidRPr="00F20E8E" w:rsidRDefault="004868C3" w:rsidP="009800A7">
            <w:pPr>
              <w:spacing w:after="0" w:line="360" w:lineRule="auto"/>
              <w:rPr>
                <w:rFonts w:eastAsia="Arial" w:cs="Arial"/>
                <w:bCs/>
                <w:sz w:val="16"/>
                <w:szCs w:val="16"/>
              </w:rPr>
            </w:pPr>
            <w:r w:rsidRPr="00F20E8E">
              <w:rPr>
                <w:rFonts w:eastAsia="Arial" w:cs="Arial"/>
                <w:bCs/>
                <w:sz w:val="16"/>
                <w:szCs w:val="16"/>
              </w:rPr>
              <w:t xml:space="preserve">No studies identified </w:t>
            </w:r>
          </w:p>
        </w:tc>
      </w:tr>
      <w:tr w:rsidR="004868C3" w:rsidRPr="00F20E8E" w14:paraId="7B66FFC6" w14:textId="77777777" w:rsidTr="00FC60D0">
        <w:trPr>
          <w:trHeight w:val="423"/>
        </w:trPr>
        <w:tc>
          <w:tcPr>
            <w:tcW w:w="5000" w:type="pct"/>
            <w:gridSpan w:val="10"/>
            <w:shd w:val="clear" w:color="auto" w:fill="DBE5F1" w:themeFill="accent1" w:themeFillTint="33"/>
            <w:tcMar>
              <w:top w:w="57" w:type="dxa"/>
              <w:left w:w="113" w:type="dxa"/>
              <w:bottom w:w="57" w:type="dxa"/>
              <w:right w:w="113" w:type="dxa"/>
            </w:tcMar>
          </w:tcPr>
          <w:p w14:paraId="288E6FE2" w14:textId="3EC587CB" w:rsidR="004868C3" w:rsidRPr="00F20E8E" w:rsidRDefault="004868C3" w:rsidP="009800A7">
            <w:pPr>
              <w:spacing w:after="0" w:line="360" w:lineRule="auto"/>
              <w:rPr>
                <w:rFonts w:eastAsia="Arial" w:cs="Arial"/>
                <w:b/>
                <w:bCs/>
                <w:sz w:val="16"/>
                <w:szCs w:val="16"/>
              </w:rPr>
            </w:pPr>
            <w:r w:rsidRPr="00F20E8E">
              <w:rPr>
                <w:rFonts w:eastAsia="Arial" w:cs="Arial"/>
                <w:b/>
                <w:bCs/>
                <w:sz w:val="16"/>
                <w:szCs w:val="16"/>
              </w:rPr>
              <w:t xml:space="preserve">Individual meditation for AUD </w:t>
            </w:r>
          </w:p>
        </w:tc>
      </w:tr>
      <w:tr w:rsidR="004868C3" w:rsidRPr="00F20E8E" w14:paraId="7CA36F76" w14:textId="77777777" w:rsidTr="003A45EC">
        <w:trPr>
          <w:trHeight w:val="423"/>
        </w:trPr>
        <w:tc>
          <w:tcPr>
            <w:tcW w:w="5000" w:type="pct"/>
            <w:gridSpan w:val="10"/>
            <w:shd w:val="clear" w:color="auto" w:fill="auto"/>
            <w:tcMar>
              <w:top w:w="57" w:type="dxa"/>
              <w:left w:w="113" w:type="dxa"/>
              <w:bottom w:w="57" w:type="dxa"/>
              <w:right w:w="113" w:type="dxa"/>
            </w:tcMar>
          </w:tcPr>
          <w:p w14:paraId="396F447E" w14:textId="77777777" w:rsidR="004868C3" w:rsidRPr="00F20E8E" w:rsidRDefault="004868C3" w:rsidP="009800A7">
            <w:pPr>
              <w:spacing w:after="0" w:line="360" w:lineRule="auto"/>
              <w:rPr>
                <w:rFonts w:eastAsia="Arial" w:cs="Arial"/>
                <w:bCs/>
                <w:sz w:val="16"/>
                <w:szCs w:val="16"/>
              </w:rPr>
            </w:pPr>
            <w:r w:rsidRPr="00F20E8E">
              <w:rPr>
                <w:rFonts w:eastAsia="Arial" w:cs="Arial"/>
                <w:bCs/>
                <w:sz w:val="16"/>
                <w:szCs w:val="16"/>
              </w:rPr>
              <w:t xml:space="preserve">No studies identified </w:t>
            </w:r>
          </w:p>
        </w:tc>
      </w:tr>
      <w:tr w:rsidR="00FC60D0" w:rsidRPr="00FC60D0" w14:paraId="5624445C" w14:textId="77777777" w:rsidTr="00FC60D0">
        <w:trPr>
          <w:trHeight w:val="423"/>
        </w:trPr>
        <w:tc>
          <w:tcPr>
            <w:tcW w:w="5000" w:type="pct"/>
            <w:gridSpan w:val="10"/>
            <w:shd w:val="clear" w:color="auto" w:fill="1F497D" w:themeFill="text2"/>
            <w:tcMar>
              <w:top w:w="57" w:type="dxa"/>
              <w:left w:w="113" w:type="dxa"/>
              <w:bottom w:w="57" w:type="dxa"/>
              <w:right w:w="113" w:type="dxa"/>
            </w:tcMar>
          </w:tcPr>
          <w:p w14:paraId="24F7EBF8" w14:textId="77777777" w:rsidR="004868C3" w:rsidRPr="00FC60D0" w:rsidRDefault="004868C3" w:rsidP="009800A7">
            <w:pPr>
              <w:spacing w:after="0" w:line="360" w:lineRule="auto"/>
              <w:ind w:left="57"/>
              <w:rPr>
                <w:rFonts w:eastAsia="Arial" w:cs="Arial"/>
                <w:b/>
                <w:bCs/>
                <w:color w:val="FFFFFF" w:themeColor="background1"/>
                <w:sz w:val="16"/>
                <w:szCs w:val="16"/>
              </w:rPr>
            </w:pPr>
            <w:r w:rsidRPr="00FC60D0">
              <w:rPr>
                <w:rFonts w:eastAsia="Arial" w:cs="Arial"/>
                <w:b/>
                <w:bCs/>
                <w:color w:val="FFFFFF" w:themeColor="background1"/>
                <w:sz w:val="16"/>
                <w:szCs w:val="16"/>
              </w:rPr>
              <w:t>YOGA</w:t>
            </w:r>
          </w:p>
        </w:tc>
      </w:tr>
      <w:tr w:rsidR="004868C3" w:rsidRPr="00150C78" w14:paraId="1088EA24" w14:textId="77777777" w:rsidTr="00FC60D0">
        <w:trPr>
          <w:trHeight w:val="423"/>
        </w:trPr>
        <w:tc>
          <w:tcPr>
            <w:tcW w:w="5000" w:type="pct"/>
            <w:gridSpan w:val="10"/>
            <w:shd w:val="clear" w:color="auto" w:fill="8DB3E2" w:themeFill="text2" w:themeFillTint="66"/>
            <w:tcMar>
              <w:top w:w="57" w:type="dxa"/>
              <w:left w:w="113" w:type="dxa"/>
              <w:bottom w:w="57" w:type="dxa"/>
              <w:right w:w="113" w:type="dxa"/>
            </w:tcMar>
          </w:tcPr>
          <w:p w14:paraId="485F7143" w14:textId="77777777" w:rsidR="004868C3" w:rsidRPr="00150C78" w:rsidRDefault="004868C3" w:rsidP="009800A7">
            <w:pPr>
              <w:spacing w:after="0" w:line="360" w:lineRule="auto"/>
              <w:ind w:left="57"/>
              <w:rPr>
                <w:rFonts w:eastAsia="Arial" w:cs="Arial"/>
                <w:b/>
                <w:bCs/>
                <w:color w:val="FFFFFF" w:themeColor="background1"/>
                <w:sz w:val="16"/>
                <w:szCs w:val="16"/>
              </w:rPr>
            </w:pPr>
            <w:r w:rsidRPr="00150C78">
              <w:rPr>
                <w:rFonts w:eastAsia="Arial" w:cs="Arial"/>
                <w:b/>
                <w:bCs/>
                <w:color w:val="FFFFFF" w:themeColor="background1"/>
                <w:sz w:val="16"/>
                <w:szCs w:val="16"/>
              </w:rPr>
              <w:t>Yoga for PTSD</w:t>
            </w:r>
          </w:p>
        </w:tc>
      </w:tr>
      <w:tr w:rsidR="004868C3" w:rsidRPr="00F20E8E" w14:paraId="44DFFE45" w14:textId="77777777" w:rsidTr="00FC60D0">
        <w:trPr>
          <w:trHeight w:val="423"/>
        </w:trPr>
        <w:tc>
          <w:tcPr>
            <w:tcW w:w="5000" w:type="pct"/>
            <w:gridSpan w:val="10"/>
            <w:shd w:val="clear" w:color="auto" w:fill="DBE5F1" w:themeFill="accent1" w:themeFillTint="33"/>
            <w:tcMar>
              <w:top w:w="57" w:type="dxa"/>
              <w:left w:w="113" w:type="dxa"/>
              <w:bottom w:w="57" w:type="dxa"/>
              <w:right w:w="113" w:type="dxa"/>
            </w:tcMar>
          </w:tcPr>
          <w:p w14:paraId="6F8B0F89" w14:textId="66A4C488" w:rsidR="004868C3" w:rsidRPr="00F20E8E" w:rsidRDefault="004868C3" w:rsidP="009800A7">
            <w:pPr>
              <w:spacing w:after="0" w:line="360" w:lineRule="auto"/>
              <w:ind w:left="57"/>
              <w:rPr>
                <w:rFonts w:eastAsia="Arial" w:cs="Arial"/>
                <w:b/>
                <w:bCs/>
                <w:sz w:val="16"/>
                <w:szCs w:val="16"/>
              </w:rPr>
            </w:pPr>
            <w:r w:rsidRPr="00F20E8E">
              <w:rPr>
                <w:rFonts w:eastAsia="Arial" w:cs="Arial"/>
                <w:b/>
                <w:bCs/>
                <w:sz w:val="16"/>
                <w:szCs w:val="16"/>
              </w:rPr>
              <w:t>Group-based yoga for PTSD</w:t>
            </w:r>
            <w:r w:rsidR="002A607C">
              <w:rPr>
                <w:rFonts w:eastAsia="Arial" w:cs="Arial"/>
                <w:b/>
                <w:bCs/>
                <w:sz w:val="16"/>
                <w:szCs w:val="16"/>
              </w:rPr>
              <w:t xml:space="preserve"> (compared to non-active </w:t>
            </w:r>
            <w:r w:rsidR="008A4A55">
              <w:rPr>
                <w:rFonts w:eastAsia="Arial" w:cs="Arial"/>
                <w:b/>
                <w:bCs/>
                <w:sz w:val="16"/>
                <w:szCs w:val="16"/>
              </w:rPr>
              <w:t>comparison</w:t>
            </w:r>
            <w:r w:rsidR="002A607C">
              <w:rPr>
                <w:rFonts w:eastAsia="Arial" w:cs="Arial"/>
                <w:b/>
                <w:bCs/>
                <w:sz w:val="16"/>
                <w:szCs w:val="16"/>
              </w:rPr>
              <w:t xml:space="preserve">) </w:t>
            </w:r>
          </w:p>
        </w:tc>
      </w:tr>
      <w:tr w:rsidR="003A45EC" w:rsidRPr="00F20E8E" w14:paraId="53065980" w14:textId="77777777" w:rsidTr="003A45EC">
        <w:trPr>
          <w:trHeight w:val="423"/>
        </w:trPr>
        <w:tc>
          <w:tcPr>
            <w:tcW w:w="517" w:type="pct"/>
            <w:shd w:val="clear" w:color="auto" w:fill="auto"/>
            <w:tcMar>
              <w:top w:w="57" w:type="dxa"/>
              <w:left w:w="113" w:type="dxa"/>
              <w:bottom w:w="57" w:type="dxa"/>
              <w:right w:w="113" w:type="dxa"/>
            </w:tcMar>
          </w:tcPr>
          <w:p w14:paraId="313EDD47" w14:textId="1B3C27AE"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t>Jindani, Turner, Khalsa</w:t>
            </w:r>
            <w:r w:rsidR="0073460C">
              <w:rPr>
                <w:rFonts w:eastAsia="Arial" w:cs="Arial"/>
                <w:bCs/>
                <w:sz w:val="16"/>
                <w:szCs w:val="16"/>
              </w:rPr>
              <w:t xml:space="preserve"> </w:t>
            </w:r>
            <w:r w:rsidRPr="00F20E8E">
              <w:rPr>
                <w:rFonts w:eastAsia="Arial" w:cs="Arial"/>
                <w:bCs/>
                <w:sz w:val="16"/>
                <w:szCs w:val="16"/>
              </w:rPr>
              <w:t>(2015)</w:t>
            </w:r>
          </w:p>
          <w:p w14:paraId="53BBB76C" w14:textId="77777777" w:rsidR="004868C3" w:rsidRPr="00F20E8E" w:rsidRDefault="004868C3" w:rsidP="00DB5589">
            <w:pPr>
              <w:spacing w:after="120" w:line="276" w:lineRule="auto"/>
              <w:ind w:left="57"/>
              <w:rPr>
                <w:rFonts w:eastAsia="Calibri" w:cs="Arial"/>
                <w:sz w:val="16"/>
                <w:szCs w:val="16"/>
              </w:rPr>
            </w:pPr>
          </w:p>
        </w:tc>
        <w:tc>
          <w:tcPr>
            <w:tcW w:w="467" w:type="pct"/>
            <w:gridSpan w:val="2"/>
            <w:shd w:val="clear" w:color="auto" w:fill="auto"/>
            <w:tcMar>
              <w:top w:w="57" w:type="dxa"/>
              <w:left w:w="113" w:type="dxa"/>
              <w:bottom w:w="57" w:type="dxa"/>
              <w:right w:w="113" w:type="dxa"/>
            </w:tcMar>
          </w:tcPr>
          <w:p w14:paraId="637880C6" w14:textId="77777777" w:rsidR="004868C3" w:rsidRPr="00F20E8E" w:rsidRDefault="004868C3" w:rsidP="00DB5589">
            <w:pPr>
              <w:spacing w:after="120" w:line="276" w:lineRule="auto"/>
              <w:ind w:left="57"/>
              <w:rPr>
                <w:rFonts w:asciiTheme="majorHAnsi" w:eastAsia="Arial" w:hAnsiTheme="majorHAnsi" w:cstheme="majorHAnsi"/>
                <w:bCs/>
                <w:sz w:val="16"/>
                <w:szCs w:val="16"/>
              </w:rPr>
            </w:pPr>
            <w:r w:rsidRPr="00F20E8E">
              <w:rPr>
                <w:rFonts w:eastAsia="Arial" w:cs="Arial"/>
                <w:bCs/>
                <w:sz w:val="16"/>
                <w:szCs w:val="16"/>
              </w:rPr>
              <w:t>RCT</w:t>
            </w:r>
          </w:p>
        </w:tc>
        <w:tc>
          <w:tcPr>
            <w:tcW w:w="320" w:type="pct"/>
            <w:gridSpan w:val="2"/>
            <w:shd w:val="clear" w:color="auto" w:fill="auto"/>
            <w:tcMar>
              <w:top w:w="57" w:type="dxa"/>
              <w:left w:w="113" w:type="dxa"/>
              <w:bottom w:w="57" w:type="dxa"/>
              <w:right w:w="113" w:type="dxa"/>
            </w:tcMar>
          </w:tcPr>
          <w:p w14:paraId="20F12444" w14:textId="77777777" w:rsidR="004868C3" w:rsidRPr="00F20E8E" w:rsidRDefault="004868C3" w:rsidP="00DB5589">
            <w:pPr>
              <w:spacing w:after="120" w:line="276" w:lineRule="auto"/>
              <w:rPr>
                <w:rFonts w:asciiTheme="majorHAnsi" w:eastAsia="Arial" w:hAnsiTheme="majorHAnsi" w:cstheme="majorHAnsi"/>
                <w:bCs/>
                <w:sz w:val="16"/>
                <w:szCs w:val="16"/>
              </w:rPr>
            </w:pPr>
            <w:r w:rsidRPr="00F20E8E">
              <w:rPr>
                <w:rFonts w:eastAsia="Arial" w:cs="Arial"/>
                <w:bCs/>
                <w:sz w:val="16"/>
                <w:szCs w:val="16"/>
              </w:rPr>
              <w:t>N = 80</w:t>
            </w:r>
          </w:p>
        </w:tc>
        <w:tc>
          <w:tcPr>
            <w:tcW w:w="683" w:type="pct"/>
            <w:shd w:val="clear" w:color="auto" w:fill="auto"/>
            <w:tcMar>
              <w:top w:w="57" w:type="dxa"/>
              <w:left w:w="113" w:type="dxa"/>
              <w:bottom w:w="57" w:type="dxa"/>
              <w:right w:w="113" w:type="dxa"/>
            </w:tcMar>
          </w:tcPr>
          <w:p w14:paraId="1D41DF0D" w14:textId="66189FA6" w:rsidR="004868C3" w:rsidRPr="00F20E8E" w:rsidRDefault="004868C3" w:rsidP="00DB5589">
            <w:pPr>
              <w:spacing w:after="120" w:line="276" w:lineRule="auto"/>
              <w:rPr>
                <w:rFonts w:eastAsia="Arial" w:cs="Arial"/>
                <w:bCs/>
                <w:sz w:val="16"/>
                <w:szCs w:val="16"/>
              </w:rPr>
            </w:pPr>
            <w:r w:rsidRPr="00F20E8E">
              <w:rPr>
                <w:rFonts w:eastAsia="Arial" w:cs="Arial"/>
                <w:bCs/>
                <w:sz w:val="16"/>
                <w:szCs w:val="16"/>
              </w:rPr>
              <w:t>I = Kundalini Yoga (KY)</w:t>
            </w:r>
            <w:r w:rsidR="00A77D37">
              <w:rPr>
                <w:rFonts w:eastAsia="Arial" w:cs="Arial"/>
                <w:bCs/>
                <w:sz w:val="16"/>
                <w:szCs w:val="16"/>
              </w:rPr>
              <w:br/>
            </w:r>
            <w:r w:rsidRPr="00F20E8E">
              <w:rPr>
                <w:rFonts w:eastAsia="Arial" w:cs="Arial"/>
                <w:bCs/>
                <w:sz w:val="16"/>
                <w:szCs w:val="16"/>
              </w:rPr>
              <w:t xml:space="preserve">(n = 59) </w:t>
            </w:r>
          </w:p>
          <w:p w14:paraId="6835574E" w14:textId="253B8BF0" w:rsidR="004868C3" w:rsidRPr="00F20E8E" w:rsidRDefault="004868C3" w:rsidP="00A77D37">
            <w:pPr>
              <w:spacing w:after="120" w:line="276" w:lineRule="auto"/>
              <w:rPr>
                <w:rFonts w:asciiTheme="majorHAnsi" w:eastAsia="Arial" w:hAnsiTheme="majorHAnsi" w:cstheme="majorHAnsi"/>
                <w:bCs/>
                <w:sz w:val="16"/>
                <w:szCs w:val="16"/>
              </w:rPr>
            </w:pPr>
            <w:r w:rsidRPr="00F20E8E">
              <w:rPr>
                <w:rFonts w:eastAsia="Arial" w:cs="Arial"/>
                <w:bCs/>
                <w:sz w:val="16"/>
                <w:szCs w:val="16"/>
              </w:rPr>
              <w:t xml:space="preserve">C = Waitlist (WL) </w:t>
            </w:r>
            <w:r w:rsidR="00A77D37">
              <w:rPr>
                <w:rFonts w:eastAsia="Arial" w:cs="Arial"/>
                <w:bCs/>
                <w:sz w:val="16"/>
                <w:szCs w:val="16"/>
              </w:rPr>
              <w:br/>
            </w:r>
            <w:r w:rsidRPr="00F20E8E">
              <w:rPr>
                <w:rFonts w:eastAsia="Arial" w:cs="Arial"/>
                <w:bCs/>
                <w:sz w:val="16"/>
                <w:szCs w:val="16"/>
              </w:rPr>
              <w:t>(n = 21)</w:t>
            </w:r>
          </w:p>
        </w:tc>
        <w:tc>
          <w:tcPr>
            <w:tcW w:w="994" w:type="pct"/>
            <w:shd w:val="clear" w:color="auto" w:fill="auto"/>
            <w:tcMar>
              <w:top w:w="57" w:type="dxa"/>
              <w:left w:w="113" w:type="dxa"/>
              <w:bottom w:w="57" w:type="dxa"/>
              <w:right w:w="113" w:type="dxa"/>
            </w:tcMar>
          </w:tcPr>
          <w:p w14:paraId="61633E59" w14:textId="77777777" w:rsidR="004868C3" w:rsidRPr="00F20E8E" w:rsidRDefault="004868C3" w:rsidP="00DB5589">
            <w:pPr>
              <w:spacing w:after="120" w:line="276" w:lineRule="auto"/>
              <w:rPr>
                <w:rFonts w:eastAsia="Arial" w:cs="Arial"/>
                <w:bCs/>
                <w:sz w:val="16"/>
                <w:szCs w:val="16"/>
              </w:rPr>
            </w:pPr>
            <w:r w:rsidRPr="00F20E8E">
              <w:rPr>
                <w:rFonts w:eastAsia="Arial" w:cs="Arial"/>
                <w:bCs/>
                <w:sz w:val="16"/>
                <w:szCs w:val="16"/>
              </w:rPr>
              <w:t>I = Kundalini yoga classes</w:t>
            </w:r>
          </w:p>
          <w:p w14:paraId="375BD591" w14:textId="77777777" w:rsidR="004868C3" w:rsidRPr="00F20E8E" w:rsidRDefault="004868C3" w:rsidP="00DB5589">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Weekly 90-minute group classes for eight weeks, including a 15-minute daily home practice guided by a YouTube video </w:t>
            </w:r>
          </w:p>
          <w:p w14:paraId="4668619C" w14:textId="77777777" w:rsidR="004868C3" w:rsidRPr="00F20E8E" w:rsidRDefault="004868C3" w:rsidP="00DB5589">
            <w:pPr>
              <w:spacing w:after="120" w:line="276" w:lineRule="auto"/>
              <w:rPr>
                <w:rFonts w:eastAsia="Arial" w:cs="Arial"/>
                <w:bCs/>
                <w:sz w:val="16"/>
                <w:szCs w:val="16"/>
              </w:rPr>
            </w:pPr>
            <w:r w:rsidRPr="00F20E8E">
              <w:rPr>
                <w:rFonts w:eastAsia="Arial" w:cs="Arial"/>
                <w:bCs/>
                <w:sz w:val="16"/>
                <w:szCs w:val="16"/>
              </w:rPr>
              <w:t>C = WL received the same intervention at a later date</w:t>
            </w:r>
          </w:p>
          <w:p w14:paraId="0D403C3B" w14:textId="77777777" w:rsidR="004868C3" w:rsidRPr="00F20E8E" w:rsidRDefault="004868C3" w:rsidP="00DB5589">
            <w:pPr>
              <w:autoSpaceDE w:val="0"/>
              <w:autoSpaceDN w:val="0"/>
              <w:adjustRightInd w:val="0"/>
              <w:spacing w:after="120" w:line="276" w:lineRule="auto"/>
              <w:rPr>
                <w:rFonts w:asciiTheme="majorHAnsi" w:eastAsia="Arial" w:hAnsiTheme="majorHAnsi" w:cstheme="majorHAnsi"/>
                <w:bCs/>
                <w:sz w:val="16"/>
                <w:szCs w:val="16"/>
              </w:rPr>
            </w:pPr>
            <w:r w:rsidRPr="00F20E8E">
              <w:rPr>
                <w:rFonts w:eastAsia="Arial" w:cs="Arial"/>
                <w:bCs/>
                <w:sz w:val="16"/>
                <w:szCs w:val="16"/>
              </w:rPr>
              <w:t xml:space="preserve">All participants were permitted concurrent outside treatment provided it did not have a contemplative component </w:t>
            </w:r>
          </w:p>
        </w:tc>
        <w:tc>
          <w:tcPr>
            <w:tcW w:w="683" w:type="pct"/>
            <w:shd w:val="clear" w:color="auto" w:fill="auto"/>
            <w:tcMar>
              <w:top w:w="57" w:type="dxa"/>
              <w:left w:w="113" w:type="dxa"/>
              <w:bottom w:w="57" w:type="dxa"/>
              <w:right w:w="113" w:type="dxa"/>
            </w:tcMar>
          </w:tcPr>
          <w:p w14:paraId="74536D89" w14:textId="77777777"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t>Canada</w:t>
            </w:r>
          </w:p>
          <w:p w14:paraId="2E55B9CC" w14:textId="77777777"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t>Adults with score above 57 on the PCL-17</w:t>
            </w:r>
          </w:p>
          <w:p w14:paraId="66577474" w14:textId="584D4A38"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t>Median age</w:t>
            </w:r>
            <w:r w:rsidR="00BD3BEC">
              <w:rPr>
                <w:rFonts w:eastAsia="Arial" w:cs="Arial"/>
                <w:bCs/>
                <w:sz w:val="16"/>
                <w:szCs w:val="16"/>
              </w:rPr>
              <w:t>:</w:t>
            </w:r>
            <w:r w:rsidR="00BD3BEC">
              <w:rPr>
                <w:rFonts w:eastAsia="Arial" w:cs="Arial"/>
                <w:bCs/>
                <w:sz w:val="16"/>
                <w:szCs w:val="16"/>
              </w:rPr>
              <w:br/>
            </w:r>
            <w:r w:rsidRPr="00F20E8E">
              <w:rPr>
                <w:rFonts w:eastAsia="Arial" w:cs="Arial"/>
                <w:bCs/>
                <w:sz w:val="16"/>
                <w:szCs w:val="16"/>
              </w:rPr>
              <w:t>41</w:t>
            </w:r>
            <w:r w:rsidR="00BD3BEC">
              <w:rPr>
                <w:rFonts w:eastAsia="Arial" w:cs="Arial"/>
                <w:bCs/>
                <w:sz w:val="16"/>
                <w:szCs w:val="16"/>
              </w:rPr>
              <w:br/>
            </w:r>
            <w:r w:rsidRPr="00F20E8E">
              <w:rPr>
                <w:rFonts w:eastAsia="Arial" w:cs="Arial"/>
                <w:bCs/>
                <w:sz w:val="16"/>
                <w:szCs w:val="16"/>
              </w:rPr>
              <w:t>(Age range: 18-64)</w:t>
            </w:r>
          </w:p>
          <w:p w14:paraId="6E96344B" w14:textId="77777777"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t>Female gender:</w:t>
            </w:r>
          </w:p>
          <w:p w14:paraId="0F785419" w14:textId="4B819B4E" w:rsidR="004868C3" w:rsidRPr="00F20E8E" w:rsidRDefault="004868C3" w:rsidP="00A77D37">
            <w:pPr>
              <w:tabs>
                <w:tab w:val="left" w:pos="1185"/>
              </w:tabs>
              <w:spacing w:after="120" w:line="276" w:lineRule="auto"/>
              <w:ind w:left="57"/>
              <w:rPr>
                <w:rFonts w:asciiTheme="majorHAnsi" w:eastAsia="Times-Roman" w:hAnsiTheme="majorHAnsi" w:cstheme="majorHAnsi"/>
                <w:sz w:val="16"/>
                <w:szCs w:val="16"/>
              </w:rPr>
            </w:pPr>
            <w:r w:rsidRPr="00F20E8E">
              <w:rPr>
                <w:rFonts w:eastAsia="Arial" w:cs="Arial"/>
                <w:bCs/>
                <w:sz w:val="16"/>
                <w:szCs w:val="16"/>
              </w:rPr>
              <w:t>KY = 93%</w:t>
            </w:r>
            <w:r w:rsidR="00A77D37">
              <w:rPr>
                <w:rFonts w:eastAsia="Arial" w:cs="Arial"/>
                <w:bCs/>
                <w:sz w:val="16"/>
                <w:szCs w:val="16"/>
              </w:rPr>
              <w:br/>
            </w:r>
            <w:r w:rsidRPr="00F20E8E">
              <w:rPr>
                <w:rFonts w:eastAsia="Arial" w:cs="Arial"/>
                <w:bCs/>
                <w:sz w:val="16"/>
                <w:szCs w:val="16"/>
              </w:rPr>
              <w:t>WL = 76%</w:t>
            </w:r>
          </w:p>
        </w:tc>
        <w:tc>
          <w:tcPr>
            <w:tcW w:w="590" w:type="pct"/>
            <w:shd w:val="clear" w:color="auto" w:fill="auto"/>
            <w:tcMar>
              <w:top w:w="57" w:type="dxa"/>
              <w:left w:w="113" w:type="dxa"/>
              <w:bottom w:w="57" w:type="dxa"/>
              <w:right w:w="113" w:type="dxa"/>
            </w:tcMar>
          </w:tcPr>
          <w:p w14:paraId="163EFB22" w14:textId="77777777"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t>PTSD symptoms:</w:t>
            </w:r>
          </w:p>
          <w:p w14:paraId="0934F5BC" w14:textId="77777777"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t>PCL</w:t>
            </w:r>
          </w:p>
        </w:tc>
        <w:tc>
          <w:tcPr>
            <w:tcW w:w="746" w:type="pct"/>
            <w:shd w:val="clear" w:color="auto" w:fill="auto"/>
            <w:tcMar>
              <w:top w:w="57" w:type="dxa"/>
              <w:left w:w="113" w:type="dxa"/>
              <w:bottom w:w="57" w:type="dxa"/>
              <w:right w:w="113" w:type="dxa"/>
            </w:tcMar>
          </w:tcPr>
          <w:p w14:paraId="4FC3F17B" w14:textId="77777777"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t>Perceived Stress:</w:t>
            </w:r>
          </w:p>
          <w:p w14:paraId="2B13E0C3" w14:textId="77777777" w:rsidR="004868C3" w:rsidRPr="00F20E8E" w:rsidRDefault="004868C3" w:rsidP="00DB5589">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PSS</w:t>
            </w:r>
          </w:p>
          <w:p w14:paraId="57472CAF" w14:textId="77777777" w:rsidR="004868C3" w:rsidRPr="00F20E8E" w:rsidRDefault="004868C3" w:rsidP="00DB5589">
            <w:pPr>
              <w:spacing w:after="120" w:line="276" w:lineRule="auto"/>
              <w:rPr>
                <w:rFonts w:eastAsia="Arial" w:cs="Arial"/>
                <w:bCs/>
                <w:sz w:val="16"/>
                <w:szCs w:val="16"/>
              </w:rPr>
            </w:pPr>
            <w:r w:rsidRPr="00F20E8E">
              <w:rPr>
                <w:rFonts w:eastAsia="Arial" w:cs="Arial"/>
                <w:bCs/>
                <w:sz w:val="16"/>
                <w:szCs w:val="16"/>
              </w:rPr>
              <w:t>Depression, Anxiety, Stress:</w:t>
            </w:r>
          </w:p>
          <w:p w14:paraId="608A15A1" w14:textId="77777777" w:rsidR="004868C3" w:rsidRPr="00F20E8E" w:rsidRDefault="004868C3" w:rsidP="00DB5589">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DASS-21</w:t>
            </w:r>
          </w:p>
          <w:p w14:paraId="2C6CBC72" w14:textId="77777777" w:rsidR="004868C3" w:rsidRPr="00F20E8E" w:rsidRDefault="004868C3" w:rsidP="00DB5589">
            <w:pPr>
              <w:spacing w:after="120" w:line="276" w:lineRule="auto"/>
              <w:rPr>
                <w:rFonts w:eastAsia="Arial" w:cs="Arial"/>
                <w:bCs/>
                <w:sz w:val="16"/>
                <w:szCs w:val="16"/>
              </w:rPr>
            </w:pPr>
          </w:p>
          <w:p w14:paraId="62863E06" w14:textId="77777777" w:rsidR="004868C3" w:rsidRPr="00F20E8E" w:rsidRDefault="004868C3" w:rsidP="00DB5589">
            <w:pPr>
              <w:spacing w:after="120" w:line="276" w:lineRule="auto"/>
              <w:ind w:left="57"/>
              <w:rPr>
                <w:rFonts w:eastAsia="Arial" w:cs="Arial"/>
                <w:bCs/>
                <w:sz w:val="16"/>
                <w:szCs w:val="16"/>
              </w:rPr>
            </w:pPr>
          </w:p>
        </w:tc>
      </w:tr>
      <w:tr w:rsidR="004868C3" w:rsidRPr="00F20E8E" w14:paraId="27A0F66B" w14:textId="77777777" w:rsidTr="003A45EC">
        <w:trPr>
          <w:trHeight w:val="423"/>
        </w:trPr>
        <w:tc>
          <w:tcPr>
            <w:tcW w:w="5000" w:type="pct"/>
            <w:gridSpan w:val="10"/>
            <w:shd w:val="clear" w:color="auto" w:fill="auto"/>
            <w:tcMar>
              <w:top w:w="57" w:type="dxa"/>
              <w:left w:w="113" w:type="dxa"/>
              <w:bottom w:w="57" w:type="dxa"/>
              <w:right w:w="113" w:type="dxa"/>
            </w:tcMar>
          </w:tcPr>
          <w:p w14:paraId="35A45DDD" w14:textId="3DCA96FE" w:rsidR="004868C3" w:rsidRPr="00F20E8E" w:rsidRDefault="004868C3" w:rsidP="00DB5589">
            <w:pPr>
              <w:spacing w:before="120" w:after="120" w:line="276" w:lineRule="auto"/>
              <w:ind w:left="57"/>
              <w:rPr>
                <w:rFonts w:eastAsia="Arial" w:cs="Arial"/>
                <w:bCs/>
                <w:sz w:val="16"/>
                <w:szCs w:val="16"/>
              </w:rPr>
            </w:pPr>
            <w:r w:rsidRPr="00F20E8E">
              <w:rPr>
                <w:rFonts w:eastAsia="Arial" w:cs="Arial"/>
                <w:bCs/>
                <w:sz w:val="16"/>
                <w:szCs w:val="16"/>
              </w:rPr>
              <w:t xml:space="preserve">This RCT was conducted to compare the effects of an eight-week Kundalini Yoga intervention on PTSD symptoms (n = 59), compared to a waitlist group (n = 21) in adults recruited from a community population in Toronto. Results indicated that post-intervention PTSD symptoms, as measured using the PCL, were significantly lower in the yoga group compared to the </w:t>
            </w:r>
            <w:r w:rsidR="008A4A55">
              <w:rPr>
                <w:rFonts w:eastAsia="Arial" w:cs="Arial"/>
                <w:bCs/>
                <w:sz w:val="16"/>
                <w:szCs w:val="16"/>
              </w:rPr>
              <w:t>watilist</w:t>
            </w:r>
            <w:r w:rsidR="008A4A55" w:rsidRPr="00F20E8E">
              <w:rPr>
                <w:rFonts w:eastAsia="Arial" w:cs="Arial"/>
                <w:bCs/>
                <w:sz w:val="16"/>
                <w:szCs w:val="16"/>
              </w:rPr>
              <w:t xml:space="preserve"> </w:t>
            </w:r>
            <w:r w:rsidRPr="00F20E8E">
              <w:rPr>
                <w:rFonts w:eastAsia="Arial" w:cs="Arial"/>
                <w:bCs/>
                <w:sz w:val="16"/>
                <w:szCs w:val="16"/>
              </w:rPr>
              <w:t xml:space="preserve">group (p &lt; .05). Secondary outcomes of perceived stress decreased by about half, which was significantly greater than reductions in the </w:t>
            </w:r>
            <w:r w:rsidR="008A4A55">
              <w:rPr>
                <w:rFonts w:eastAsia="Arial" w:cs="Arial"/>
                <w:bCs/>
                <w:sz w:val="16"/>
                <w:szCs w:val="16"/>
              </w:rPr>
              <w:t>waitlist</w:t>
            </w:r>
            <w:r w:rsidR="008A4A55" w:rsidRPr="00F20E8E">
              <w:rPr>
                <w:rFonts w:eastAsia="Arial" w:cs="Arial"/>
                <w:bCs/>
                <w:sz w:val="16"/>
                <w:szCs w:val="16"/>
              </w:rPr>
              <w:t xml:space="preserve"> </w:t>
            </w:r>
            <w:r w:rsidRPr="00F20E8E">
              <w:rPr>
                <w:rFonts w:eastAsia="Arial" w:cs="Arial"/>
                <w:bCs/>
                <w:sz w:val="16"/>
                <w:szCs w:val="16"/>
              </w:rPr>
              <w:t xml:space="preserve">group (p &lt; .05). DASS score reductions were also significantly greater in the yoga group in the domains of anxiety (p &lt; .05) and stress (p &lt; .05). </w:t>
            </w:r>
          </w:p>
          <w:p w14:paraId="7DB1C35E" w14:textId="77777777" w:rsidR="004868C3" w:rsidRPr="00F20E8E" w:rsidRDefault="004868C3" w:rsidP="00DB5589">
            <w:pPr>
              <w:spacing w:before="120" w:after="120" w:line="276" w:lineRule="auto"/>
              <w:ind w:left="57"/>
              <w:rPr>
                <w:rFonts w:eastAsia="Arial" w:cs="Arial"/>
                <w:bCs/>
                <w:sz w:val="16"/>
                <w:szCs w:val="16"/>
              </w:rPr>
            </w:pPr>
            <w:r w:rsidRPr="00F20E8E">
              <w:rPr>
                <w:rFonts w:eastAsia="Arial" w:cs="Arial"/>
                <w:bCs/>
                <w:sz w:val="16"/>
                <w:szCs w:val="16"/>
              </w:rPr>
              <w:lastRenderedPageBreak/>
              <w:t xml:space="preserve">The overall dropout rate for the trial was 30%, but substantially more dropouts were observed in the yoga group (51%). The lack of follow-up assessment in this trial was considered a limitation, as the long-term impact of the intervention could not be determined. </w:t>
            </w:r>
          </w:p>
        </w:tc>
      </w:tr>
      <w:tr w:rsidR="004868C3" w:rsidRPr="00F20E8E" w14:paraId="7C50DB49" w14:textId="77777777" w:rsidTr="003A45EC">
        <w:trPr>
          <w:trHeight w:val="423"/>
        </w:trPr>
        <w:tc>
          <w:tcPr>
            <w:tcW w:w="517" w:type="pct"/>
            <w:shd w:val="clear" w:color="auto" w:fill="auto"/>
            <w:tcMar>
              <w:top w:w="57" w:type="dxa"/>
              <w:left w:w="113" w:type="dxa"/>
              <w:bottom w:w="57" w:type="dxa"/>
              <w:right w:w="113" w:type="dxa"/>
            </w:tcMar>
          </w:tcPr>
          <w:p w14:paraId="39D8674F" w14:textId="5130C81D" w:rsidR="004868C3" w:rsidRPr="00F20E8E" w:rsidRDefault="004868C3" w:rsidP="00DB5589">
            <w:pPr>
              <w:spacing w:after="120" w:line="276" w:lineRule="auto"/>
              <w:ind w:left="57"/>
              <w:rPr>
                <w:rFonts w:eastAsia="Calibri" w:cs="Arial"/>
                <w:sz w:val="16"/>
                <w:szCs w:val="16"/>
              </w:rPr>
            </w:pPr>
            <w:r w:rsidRPr="00F20E8E">
              <w:rPr>
                <w:rFonts w:eastAsia="Calibri" w:cs="Arial"/>
                <w:sz w:val="16"/>
                <w:szCs w:val="16"/>
              </w:rPr>
              <w:lastRenderedPageBreak/>
              <w:t>Mitchell, Dick, DiMartino, Smith, Niles, Koenen, Street</w:t>
            </w:r>
            <w:r w:rsidR="0073460C">
              <w:rPr>
                <w:rFonts w:eastAsia="Calibri" w:cs="Arial"/>
                <w:sz w:val="16"/>
                <w:szCs w:val="16"/>
              </w:rPr>
              <w:t xml:space="preserve"> </w:t>
            </w:r>
            <w:r w:rsidRPr="00F20E8E">
              <w:rPr>
                <w:rFonts w:eastAsia="Calibri" w:cs="Arial"/>
                <w:sz w:val="16"/>
                <w:szCs w:val="16"/>
              </w:rPr>
              <w:t>(2014)</w:t>
            </w:r>
          </w:p>
          <w:p w14:paraId="3E0016E5" w14:textId="77777777" w:rsidR="004868C3" w:rsidRPr="00F20E8E" w:rsidRDefault="004868C3" w:rsidP="00DB5589">
            <w:pPr>
              <w:spacing w:after="120" w:line="276" w:lineRule="auto"/>
              <w:ind w:left="57"/>
              <w:rPr>
                <w:rFonts w:eastAsia="Calibri" w:cs="Arial"/>
                <w:sz w:val="16"/>
                <w:szCs w:val="16"/>
              </w:rPr>
            </w:pPr>
          </w:p>
          <w:p w14:paraId="21276902" w14:textId="778752E3"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t xml:space="preserve">Reddy, Dick, Gerber, &amp; Mitchell (2014) </w:t>
            </w:r>
          </w:p>
          <w:p w14:paraId="7FF428B8" w14:textId="77777777" w:rsidR="004868C3" w:rsidRPr="00F20E8E" w:rsidRDefault="004868C3" w:rsidP="00DB5589">
            <w:pPr>
              <w:spacing w:after="120" w:line="276" w:lineRule="auto"/>
              <w:ind w:left="57"/>
              <w:rPr>
                <w:rFonts w:eastAsia="Calibri" w:cs="Arial"/>
                <w:sz w:val="16"/>
                <w:szCs w:val="16"/>
              </w:rPr>
            </w:pPr>
          </w:p>
          <w:p w14:paraId="54CB277C" w14:textId="77777777" w:rsidR="004868C3" w:rsidRPr="00F20E8E" w:rsidRDefault="004868C3" w:rsidP="00DB5589">
            <w:pPr>
              <w:spacing w:after="120" w:line="276" w:lineRule="auto"/>
              <w:ind w:left="57"/>
              <w:rPr>
                <w:rFonts w:eastAsia="Arial" w:cs="Arial"/>
                <w:bCs/>
                <w:sz w:val="16"/>
                <w:szCs w:val="16"/>
              </w:rPr>
            </w:pPr>
          </w:p>
        </w:tc>
        <w:tc>
          <w:tcPr>
            <w:tcW w:w="467" w:type="pct"/>
            <w:gridSpan w:val="2"/>
            <w:shd w:val="clear" w:color="auto" w:fill="auto"/>
            <w:tcMar>
              <w:top w:w="57" w:type="dxa"/>
              <w:left w:w="113" w:type="dxa"/>
              <w:bottom w:w="57" w:type="dxa"/>
              <w:right w:w="113" w:type="dxa"/>
            </w:tcMar>
          </w:tcPr>
          <w:p w14:paraId="10B697A4" w14:textId="77777777" w:rsidR="004868C3" w:rsidRPr="00F20E8E" w:rsidRDefault="004868C3" w:rsidP="00DB5589">
            <w:pPr>
              <w:spacing w:after="120" w:line="276" w:lineRule="auto"/>
              <w:ind w:left="57"/>
              <w:rPr>
                <w:rFonts w:asciiTheme="majorHAnsi" w:eastAsia="Arial" w:hAnsiTheme="majorHAnsi" w:cstheme="majorHAnsi"/>
                <w:bCs/>
                <w:sz w:val="16"/>
                <w:szCs w:val="16"/>
              </w:rPr>
            </w:pPr>
            <w:r w:rsidRPr="00F20E8E">
              <w:rPr>
                <w:rFonts w:asciiTheme="majorHAnsi" w:eastAsia="Arial" w:hAnsiTheme="majorHAnsi" w:cstheme="majorHAnsi"/>
                <w:bCs/>
                <w:sz w:val="16"/>
                <w:szCs w:val="16"/>
              </w:rPr>
              <w:t>RCT</w:t>
            </w:r>
          </w:p>
        </w:tc>
        <w:tc>
          <w:tcPr>
            <w:tcW w:w="320" w:type="pct"/>
            <w:gridSpan w:val="2"/>
            <w:shd w:val="clear" w:color="auto" w:fill="auto"/>
            <w:tcMar>
              <w:top w:w="57" w:type="dxa"/>
              <w:left w:w="113" w:type="dxa"/>
              <w:bottom w:w="57" w:type="dxa"/>
              <w:right w:w="113" w:type="dxa"/>
            </w:tcMar>
          </w:tcPr>
          <w:p w14:paraId="47E42F04" w14:textId="77777777" w:rsidR="004868C3" w:rsidRPr="00F20E8E" w:rsidRDefault="004868C3" w:rsidP="00DB5589">
            <w:pPr>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N = 38</w:t>
            </w:r>
          </w:p>
        </w:tc>
        <w:tc>
          <w:tcPr>
            <w:tcW w:w="683" w:type="pct"/>
            <w:shd w:val="clear" w:color="auto" w:fill="auto"/>
            <w:tcMar>
              <w:top w:w="57" w:type="dxa"/>
              <w:left w:w="113" w:type="dxa"/>
              <w:bottom w:w="57" w:type="dxa"/>
              <w:right w:w="113" w:type="dxa"/>
            </w:tcMar>
          </w:tcPr>
          <w:p w14:paraId="691F2EF3" w14:textId="261D5D8C" w:rsidR="004868C3" w:rsidRPr="00F20E8E" w:rsidRDefault="004868C3" w:rsidP="00DB5589">
            <w:pPr>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 xml:space="preserve">I = Kripalu-based yoga </w:t>
            </w:r>
            <w:r w:rsidR="00A77D37">
              <w:rPr>
                <w:rFonts w:asciiTheme="majorHAnsi" w:eastAsia="Arial" w:hAnsiTheme="majorHAnsi" w:cstheme="majorHAnsi"/>
                <w:bCs/>
                <w:sz w:val="16"/>
                <w:szCs w:val="16"/>
              </w:rPr>
              <w:br/>
            </w:r>
            <w:r w:rsidRPr="00F20E8E">
              <w:rPr>
                <w:rFonts w:asciiTheme="majorHAnsi" w:eastAsia="Arial" w:hAnsiTheme="majorHAnsi" w:cstheme="majorHAnsi"/>
                <w:bCs/>
                <w:sz w:val="16"/>
                <w:szCs w:val="16"/>
              </w:rPr>
              <w:t>(n = 20)</w:t>
            </w:r>
          </w:p>
          <w:p w14:paraId="2EB948F7" w14:textId="3853B90F" w:rsidR="004868C3" w:rsidRPr="00F20E8E" w:rsidRDefault="004868C3" w:rsidP="00DB5589">
            <w:pPr>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C</w:t>
            </w:r>
            <w:r w:rsidR="0073460C">
              <w:rPr>
                <w:rFonts w:asciiTheme="majorHAnsi" w:eastAsia="Arial" w:hAnsiTheme="majorHAnsi" w:cstheme="majorHAnsi"/>
                <w:bCs/>
                <w:sz w:val="16"/>
                <w:szCs w:val="16"/>
              </w:rPr>
              <w:t xml:space="preserve"> </w:t>
            </w:r>
            <w:r w:rsidRPr="00F20E8E">
              <w:rPr>
                <w:rFonts w:asciiTheme="majorHAnsi" w:eastAsia="Arial" w:hAnsiTheme="majorHAnsi" w:cstheme="majorHAnsi"/>
                <w:bCs/>
                <w:sz w:val="16"/>
                <w:szCs w:val="16"/>
              </w:rPr>
              <w:t>=</w:t>
            </w:r>
            <w:r w:rsidR="0073460C">
              <w:rPr>
                <w:rFonts w:asciiTheme="majorHAnsi" w:eastAsia="Arial" w:hAnsiTheme="majorHAnsi" w:cstheme="majorHAnsi"/>
                <w:bCs/>
                <w:sz w:val="16"/>
                <w:szCs w:val="16"/>
              </w:rPr>
              <w:t xml:space="preserve"> </w:t>
            </w:r>
            <w:r w:rsidRPr="00F20E8E">
              <w:rPr>
                <w:rFonts w:asciiTheme="majorHAnsi" w:eastAsia="Arial" w:hAnsiTheme="majorHAnsi" w:cstheme="majorHAnsi"/>
                <w:bCs/>
                <w:sz w:val="16"/>
                <w:szCs w:val="16"/>
              </w:rPr>
              <w:t xml:space="preserve">Assessment control group </w:t>
            </w:r>
            <w:r w:rsidR="0073460C">
              <w:rPr>
                <w:rFonts w:asciiTheme="majorHAnsi" w:eastAsia="Arial" w:hAnsiTheme="majorHAnsi" w:cstheme="majorHAnsi"/>
                <w:bCs/>
                <w:sz w:val="16"/>
                <w:szCs w:val="16"/>
              </w:rPr>
              <w:br/>
            </w:r>
            <w:r w:rsidRPr="00F20E8E">
              <w:rPr>
                <w:rFonts w:asciiTheme="majorHAnsi" w:eastAsia="Arial" w:hAnsiTheme="majorHAnsi" w:cstheme="majorHAnsi"/>
                <w:bCs/>
                <w:sz w:val="16"/>
                <w:szCs w:val="16"/>
              </w:rPr>
              <w:t xml:space="preserve">(n = 18) </w:t>
            </w:r>
          </w:p>
        </w:tc>
        <w:tc>
          <w:tcPr>
            <w:tcW w:w="994" w:type="pct"/>
            <w:shd w:val="clear" w:color="auto" w:fill="auto"/>
            <w:tcMar>
              <w:top w:w="57" w:type="dxa"/>
              <w:left w:w="113" w:type="dxa"/>
              <w:bottom w:w="57" w:type="dxa"/>
              <w:right w:w="113" w:type="dxa"/>
            </w:tcMar>
          </w:tcPr>
          <w:p w14:paraId="1530FAC8" w14:textId="77777777" w:rsidR="004868C3" w:rsidRPr="00F20E8E" w:rsidRDefault="004868C3" w:rsidP="00DB5589">
            <w:pPr>
              <w:autoSpaceDE w:val="0"/>
              <w:autoSpaceDN w:val="0"/>
              <w:adjustRightInd w:val="0"/>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 xml:space="preserve">I = Kripalu-based yoga classes </w:t>
            </w:r>
          </w:p>
          <w:p w14:paraId="13119656" w14:textId="77777777" w:rsidR="004868C3" w:rsidRPr="00F20E8E" w:rsidRDefault="004868C3" w:rsidP="00DB5589">
            <w:pPr>
              <w:pStyle w:val="ListParagraph"/>
              <w:numPr>
                <w:ilvl w:val="0"/>
                <w:numId w:val="24"/>
              </w:numPr>
              <w:autoSpaceDE w:val="0"/>
              <w:autoSpaceDN w:val="0"/>
              <w:adjustRightInd w:val="0"/>
              <w:spacing w:after="120" w:line="276" w:lineRule="auto"/>
              <w:contextualSpacing w:val="0"/>
              <w:rPr>
                <w:rFonts w:asciiTheme="majorHAnsi" w:eastAsia="Arial" w:hAnsiTheme="majorHAnsi" w:cstheme="majorHAnsi"/>
                <w:bCs/>
                <w:sz w:val="16"/>
                <w:szCs w:val="16"/>
              </w:rPr>
            </w:pPr>
            <w:r w:rsidRPr="00F20E8E">
              <w:rPr>
                <w:rFonts w:asciiTheme="majorHAnsi" w:eastAsia="Arial" w:hAnsiTheme="majorHAnsi" w:cstheme="majorHAnsi"/>
                <w:bCs/>
                <w:sz w:val="16"/>
                <w:szCs w:val="16"/>
              </w:rPr>
              <w:t xml:space="preserve">Participants were given the option to attend 12 weekly yoga sessions or 12 twice-weekly sessions over 6 weeks, but were not allowed to switch from one group to the other once the intervention had begun. </w:t>
            </w:r>
          </w:p>
          <w:p w14:paraId="24C12641" w14:textId="77777777" w:rsidR="004868C3" w:rsidRPr="00F20E8E" w:rsidRDefault="004868C3" w:rsidP="00DB5589">
            <w:pPr>
              <w:pStyle w:val="ListParagraph"/>
              <w:numPr>
                <w:ilvl w:val="0"/>
                <w:numId w:val="24"/>
              </w:numPr>
              <w:autoSpaceDE w:val="0"/>
              <w:autoSpaceDN w:val="0"/>
              <w:adjustRightInd w:val="0"/>
              <w:spacing w:after="120" w:line="276" w:lineRule="auto"/>
              <w:contextualSpacing w:val="0"/>
              <w:rPr>
                <w:rFonts w:asciiTheme="majorHAnsi" w:eastAsia="Arial" w:hAnsiTheme="majorHAnsi" w:cstheme="majorHAnsi"/>
                <w:bCs/>
                <w:sz w:val="16"/>
                <w:szCs w:val="16"/>
              </w:rPr>
            </w:pPr>
            <w:r w:rsidRPr="00F20E8E">
              <w:rPr>
                <w:rFonts w:asciiTheme="majorHAnsi" w:eastAsia="Arial" w:hAnsiTheme="majorHAnsi" w:cstheme="majorHAnsi"/>
                <w:bCs/>
                <w:sz w:val="16"/>
                <w:szCs w:val="16"/>
              </w:rPr>
              <w:t>All sessions were 75-minutes long</w:t>
            </w:r>
          </w:p>
          <w:p w14:paraId="175E73C3" w14:textId="77777777" w:rsidR="004868C3" w:rsidRPr="00F20E8E" w:rsidRDefault="004868C3" w:rsidP="00DB5589">
            <w:pPr>
              <w:autoSpaceDE w:val="0"/>
              <w:autoSpaceDN w:val="0"/>
              <w:adjustRightInd w:val="0"/>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 xml:space="preserve">C = Assessments </w:t>
            </w:r>
          </w:p>
          <w:p w14:paraId="1D8BB2A5" w14:textId="3E97C41C" w:rsidR="004868C3" w:rsidRPr="00F20E8E" w:rsidRDefault="004868C3" w:rsidP="0073460C">
            <w:pPr>
              <w:pStyle w:val="ListParagraph"/>
              <w:numPr>
                <w:ilvl w:val="0"/>
                <w:numId w:val="24"/>
              </w:numPr>
              <w:autoSpaceDE w:val="0"/>
              <w:autoSpaceDN w:val="0"/>
              <w:adjustRightInd w:val="0"/>
              <w:spacing w:after="120" w:line="276" w:lineRule="auto"/>
              <w:contextualSpacing w:val="0"/>
              <w:rPr>
                <w:rFonts w:asciiTheme="majorHAnsi" w:eastAsia="Arial" w:hAnsiTheme="majorHAnsi" w:cstheme="majorHAnsi"/>
                <w:bCs/>
                <w:sz w:val="16"/>
                <w:szCs w:val="16"/>
              </w:rPr>
            </w:pPr>
            <w:r w:rsidRPr="00F20E8E">
              <w:rPr>
                <w:rFonts w:asciiTheme="majorHAnsi" w:eastAsia="Arial" w:hAnsiTheme="majorHAnsi" w:cstheme="majorHAnsi"/>
                <w:bCs/>
                <w:sz w:val="16"/>
                <w:szCs w:val="16"/>
              </w:rPr>
              <w:t>Met once per week for 12 weeks in groups of 4</w:t>
            </w:r>
            <w:r w:rsidR="0073460C">
              <w:rPr>
                <w:rFonts w:asciiTheme="majorHAnsi" w:eastAsia="Arial" w:hAnsiTheme="majorHAnsi" w:cstheme="majorHAnsi"/>
                <w:bCs/>
                <w:sz w:val="16"/>
                <w:szCs w:val="16"/>
              </w:rPr>
              <w:t>-</w:t>
            </w:r>
            <w:r w:rsidRPr="00F20E8E">
              <w:rPr>
                <w:rFonts w:asciiTheme="majorHAnsi" w:eastAsia="Arial" w:hAnsiTheme="majorHAnsi" w:cstheme="majorHAnsi"/>
                <w:bCs/>
                <w:sz w:val="16"/>
                <w:szCs w:val="16"/>
              </w:rPr>
              <w:t xml:space="preserve">5 to complete weekly questionnaires </w:t>
            </w:r>
          </w:p>
        </w:tc>
        <w:tc>
          <w:tcPr>
            <w:tcW w:w="683" w:type="pct"/>
            <w:shd w:val="clear" w:color="auto" w:fill="auto"/>
            <w:tcMar>
              <w:top w:w="57" w:type="dxa"/>
              <w:left w:w="113" w:type="dxa"/>
              <w:bottom w:w="57" w:type="dxa"/>
              <w:right w:w="113" w:type="dxa"/>
            </w:tcMar>
          </w:tcPr>
          <w:p w14:paraId="13511D44" w14:textId="77777777" w:rsidR="004868C3" w:rsidRPr="00F20E8E" w:rsidRDefault="004868C3" w:rsidP="00DB5589">
            <w:pPr>
              <w:autoSpaceDE w:val="0"/>
              <w:autoSpaceDN w:val="0"/>
              <w:adjustRightInd w:val="0"/>
              <w:spacing w:after="120" w:line="276" w:lineRule="auto"/>
              <w:rPr>
                <w:rFonts w:asciiTheme="majorHAnsi" w:eastAsia="Times-Roman" w:hAnsiTheme="majorHAnsi" w:cstheme="majorHAnsi"/>
                <w:sz w:val="16"/>
                <w:szCs w:val="16"/>
              </w:rPr>
            </w:pPr>
            <w:r w:rsidRPr="00F20E8E">
              <w:rPr>
                <w:rFonts w:asciiTheme="majorHAnsi" w:eastAsia="Times-Roman" w:hAnsiTheme="majorHAnsi" w:cstheme="majorHAnsi"/>
                <w:sz w:val="16"/>
                <w:szCs w:val="16"/>
              </w:rPr>
              <w:t xml:space="preserve">USA </w:t>
            </w:r>
          </w:p>
          <w:p w14:paraId="0813325C" w14:textId="77777777" w:rsidR="004868C3" w:rsidRPr="00F20E8E" w:rsidRDefault="004868C3" w:rsidP="00DB5589">
            <w:pPr>
              <w:autoSpaceDE w:val="0"/>
              <w:autoSpaceDN w:val="0"/>
              <w:adjustRightInd w:val="0"/>
              <w:spacing w:after="120" w:line="276" w:lineRule="auto"/>
              <w:rPr>
                <w:rFonts w:asciiTheme="majorHAnsi" w:eastAsia="Times-Roman" w:hAnsiTheme="majorHAnsi" w:cstheme="majorHAnsi"/>
                <w:sz w:val="16"/>
                <w:szCs w:val="16"/>
              </w:rPr>
            </w:pPr>
            <w:r w:rsidRPr="00F20E8E">
              <w:rPr>
                <w:rFonts w:asciiTheme="majorHAnsi" w:eastAsia="Times-Roman" w:hAnsiTheme="majorHAnsi" w:cstheme="majorHAnsi"/>
                <w:sz w:val="16"/>
                <w:szCs w:val="16"/>
              </w:rPr>
              <w:t>Veteran and civilian adult women who scored positive on the Primary Care PTSD screen (PC-PTSD)</w:t>
            </w:r>
          </w:p>
          <w:p w14:paraId="35D618D6" w14:textId="4562F39E" w:rsidR="004868C3" w:rsidRPr="00F20E8E" w:rsidRDefault="004868C3" w:rsidP="00DB5589">
            <w:pPr>
              <w:autoSpaceDE w:val="0"/>
              <w:autoSpaceDN w:val="0"/>
              <w:adjustRightInd w:val="0"/>
              <w:spacing w:after="120" w:line="276" w:lineRule="auto"/>
              <w:rPr>
                <w:rFonts w:asciiTheme="majorHAnsi" w:eastAsia="Arial" w:hAnsiTheme="majorHAnsi" w:cstheme="majorHAnsi"/>
                <w:bCs/>
                <w:sz w:val="16"/>
                <w:szCs w:val="16"/>
              </w:rPr>
            </w:pPr>
            <w:r w:rsidRPr="00F20E8E">
              <w:rPr>
                <w:rFonts w:asciiTheme="majorHAnsi" w:eastAsia="Times-Roman" w:hAnsiTheme="majorHAnsi" w:cstheme="majorHAnsi"/>
                <w:sz w:val="16"/>
                <w:szCs w:val="16"/>
              </w:rPr>
              <w:t>Mean age</w:t>
            </w:r>
            <w:r w:rsidR="0073460C">
              <w:rPr>
                <w:rFonts w:asciiTheme="majorHAnsi" w:eastAsia="Times-Roman" w:hAnsiTheme="majorHAnsi" w:cstheme="majorHAnsi"/>
                <w:sz w:val="16"/>
                <w:szCs w:val="16"/>
              </w:rPr>
              <w:t>:</w:t>
            </w:r>
            <w:r w:rsidR="0073460C">
              <w:rPr>
                <w:rFonts w:asciiTheme="majorHAnsi" w:eastAsia="Times-Roman" w:hAnsiTheme="majorHAnsi" w:cstheme="majorHAnsi"/>
                <w:sz w:val="16"/>
                <w:szCs w:val="16"/>
              </w:rPr>
              <w:br/>
            </w:r>
            <w:r w:rsidRPr="00F20E8E">
              <w:rPr>
                <w:rFonts w:asciiTheme="majorHAnsi" w:eastAsia="Arial" w:hAnsiTheme="majorHAnsi" w:cstheme="majorHAnsi"/>
                <w:bCs/>
                <w:sz w:val="16"/>
                <w:szCs w:val="16"/>
              </w:rPr>
              <w:t>44.37 [12.37]</w:t>
            </w:r>
          </w:p>
          <w:p w14:paraId="60AECDBE" w14:textId="20A75AA0" w:rsidR="004868C3" w:rsidRPr="00F20E8E" w:rsidRDefault="004868C3" w:rsidP="00DB5589">
            <w:pPr>
              <w:autoSpaceDE w:val="0"/>
              <w:autoSpaceDN w:val="0"/>
              <w:adjustRightInd w:val="0"/>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Female gender</w:t>
            </w:r>
            <w:r w:rsidR="0073460C">
              <w:rPr>
                <w:rFonts w:asciiTheme="majorHAnsi" w:eastAsia="Arial" w:hAnsiTheme="majorHAnsi" w:cstheme="majorHAnsi"/>
                <w:bCs/>
                <w:sz w:val="16"/>
                <w:szCs w:val="16"/>
              </w:rPr>
              <w:t>:</w:t>
            </w:r>
            <w:r w:rsidR="0073460C">
              <w:rPr>
                <w:rFonts w:asciiTheme="majorHAnsi" w:eastAsia="Arial" w:hAnsiTheme="majorHAnsi" w:cstheme="majorHAnsi"/>
                <w:bCs/>
                <w:sz w:val="16"/>
                <w:szCs w:val="16"/>
              </w:rPr>
              <w:br/>
              <w:t>1</w:t>
            </w:r>
            <w:r w:rsidRPr="00F20E8E">
              <w:rPr>
                <w:rFonts w:asciiTheme="majorHAnsi" w:eastAsia="Arial" w:hAnsiTheme="majorHAnsi" w:cstheme="majorHAnsi"/>
                <w:bCs/>
                <w:sz w:val="16"/>
                <w:szCs w:val="16"/>
              </w:rPr>
              <w:t>00%</w:t>
            </w:r>
          </w:p>
          <w:p w14:paraId="2D17CE43" w14:textId="77777777" w:rsidR="004868C3" w:rsidRPr="00F20E8E" w:rsidRDefault="004868C3" w:rsidP="00DB5589">
            <w:pPr>
              <w:autoSpaceDE w:val="0"/>
              <w:autoSpaceDN w:val="0"/>
              <w:adjustRightInd w:val="0"/>
              <w:spacing w:after="120" w:line="276" w:lineRule="auto"/>
              <w:rPr>
                <w:rFonts w:asciiTheme="majorHAnsi" w:eastAsia="Arial" w:hAnsiTheme="majorHAnsi" w:cstheme="majorHAnsi"/>
                <w:bCs/>
                <w:sz w:val="16"/>
                <w:szCs w:val="16"/>
              </w:rPr>
            </w:pPr>
          </w:p>
        </w:tc>
        <w:tc>
          <w:tcPr>
            <w:tcW w:w="590" w:type="pct"/>
            <w:shd w:val="clear" w:color="auto" w:fill="auto"/>
            <w:tcMar>
              <w:top w:w="57" w:type="dxa"/>
              <w:left w:w="113" w:type="dxa"/>
              <w:bottom w:w="57" w:type="dxa"/>
              <w:right w:w="113" w:type="dxa"/>
            </w:tcMar>
          </w:tcPr>
          <w:p w14:paraId="0550AAD3" w14:textId="77777777"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t>PTSD severity</w:t>
            </w:r>
          </w:p>
          <w:p w14:paraId="02B602E6" w14:textId="77777777" w:rsidR="004868C3" w:rsidRPr="00F20E8E" w:rsidRDefault="004868C3" w:rsidP="00DB5589">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PC-PTSD</w:t>
            </w:r>
          </w:p>
          <w:p w14:paraId="1B99E568" w14:textId="77777777" w:rsidR="004868C3" w:rsidRPr="00F20E8E" w:rsidRDefault="004868C3" w:rsidP="00DB5589">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PCL</w:t>
            </w:r>
          </w:p>
          <w:p w14:paraId="5018709C" w14:textId="77777777" w:rsidR="004868C3" w:rsidRPr="00F20E8E" w:rsidRDefault="004868C3" w:rsidP="00DB5589">
            <w:pPr>
              <w:spacing w:after="120" w:line="276" w:lineRule="auto"/>
              <w:rPr>
                <w:rFonts w:eastAsia="Arial" w:cs="Arial"/>
                <w:bCs/>
                <w:sz w:val="16"/>
                <w:szCs w:val="16"/>
              </w:rPr>
            </w:pPr>
            <w:r w:rsidRPr="00F20E8E">
              <w:rPr>
                <w:rFonts w:eastAsia="Arial" w:cs="Arial"/>
                <w:bCs/>
                <w:sz w:val="16"/>
                <w:szCs w:val="16"/>
              </w:rPr>
              <w:t>Depressive symptoms:</w:t>
            </w:r>
          </w:p>
          <w:p w14:paraId="54A4FE24" w14:textId="77777777" w:rsidR="004868C3" w:rsidRPr="00F20E8E" w:rsidRDefault="004868C3" w:rsidP="00DB5589">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CES-D</w:t>
            </w:r>
          </w:p>
          <w:p w14:paraId="6F40C415" w14:textId="77777777" w:rsidR="004868C3" w:rsidRPr="00F20E8E" w:rsidRDefault="004868C3" w:rsidP="00DB5589">
            <w:pPr>
              <w:spacing w:after="120" w:line="276" w:lineRule="auto"/>
              <w:rPr>
                <w:rFonts w:eastAsia="Arial" w:cs="Arial"/>
                <w:bCs/>
                <w:sz w:val="16"/>
                <w:szCs w:val="16"/>
              </w:rPr>
            </w:pPr>
            <w:r w:rsidRPr="00F20E8E">
              <w:rPr>
                <w:rFonts w:eastAsia="Arial" w:cs="Arial"/>
                <w:bCs/>
                <w:sz w:val="16"/>
                <w:szCs w:val="16"/>
              </w:rPr>
              <w:t>Anxiety symptoms:</w:t>
            </w:r>
          </w:p>
          <w:p w14:paraId="22AF3D49" w14:textId="77777777" w:rsidR="004868C3" w:rsidRPr="00F20E8E" w:rsidRDefault="004868C3" w:rsidP="00DB5589">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STAI</w:t>
            </w:r>
          </w:p>
        </w:tc>
        <w:tc>
          <w:tcPr>
            <w:tcW w:w="746" w:type="pct"/>
            <w:shd w:val="clear" w:color="auto" w:fill="auto"/>
            <w:tcMar>
              <w:top w:w="57" w:type="dxa"/>
              <w:left w:w="113" w:type="dxa"/>
              <w:bottom w:w="57" w:type="dxa"/>
              <w:right w:w="113" w:type="dxa"/>
            </w:tcMar>
          </w:tcPr>
          <w:p w14:paraId="37CEE379" w14:textId="77777777"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t>Alcohol use:</w:t>
            </w:r>
          </w:p>
          <w:p w14:paraId="16F97D83" w14:textId="77777777" w:rsidR="004868C3" w:rsidRPr="00F20E8E" w:rsidRDefault="004868C3" w:rsidP="00DB5589">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AUDIT </w:t>
            </w:r>
          </w:p>
        </w:tc>
      </w:tr>
      <w:tr w:rsidR="004868C3" w:rsidRPr="00F20E8E" w14:paraId="52836903" w14:textId="77777777" w:rsidTr="003A45EC">
        <w:trPr>
          <w:trHeight w:val="423"/>
        </w:trPr>
        <w:tc>
          <w:tcPr>
            <w:tcW w:w="5000" w:type="pct"/>
            <w:gridSpan w:val="10"/>
            <w:shd w:val="clear" w:color="auto" w:fill="auto"/>
            <w:tcMar>
              <w:top w:w="57" w:type="dxa"/>
              <w:left w:w="113" w:type="dxa"/>
              <w:bottom w:w="57" w:type="dxa"/>
              <w:right w:w="113" w:type="dxa"/>
            </w:tcMar>
          </w:tcPr>
          <w:p w14:paraId="44F97169" w14:textId="3A893A2B" w:rsidR="004868C3" w:rsidRPr="00F20E8E" w:rsidRDefault="004868C3" w:rsidP="0073460C">
            <w:pPr>
              <w:spacing w:before="120" w:after="120" w:line="276" w:lineRule="auto"/>
              <w:ind w:left="57"/>
              <w:rPr>
                <w:rFonts w:eastAsia="Arial" w:cs="Arial"/>
                <w:bCs/>
                <w:sz w:val="16"/>
                <w:szCs w:val="16"/>
              </w:rPr>
            </w:pPr>
            <w:r w:rsidRPr="00F20E8E">
              <w:rPr>
                <w:rFonts w:eastAsia="Arial" w:cs="Arial"/>
                <w:bCs/>
                <w:sz w:val="16"/>
                <w:szCs w:val="16"/>
              </w:rPr>
              <w:t>Participants in this RCT received either Kripalu yoga-based intervention (n = 20) targeting PTSD or subthreshold PTSD and completed weekly assessments, or completed the assessments only (n = 18). Participants included veteran and civilian adult women recruited through a Veterans Affairs (VA) medical centre. Clinically significant decreases in PCL total scores were observed in both the intervention and control groups, with no significant effect of group on symptom reduction (p = .591). The yoga group had significant reductions in PCL scores throughout the course of the intervention (p = .003), while the assessment control group had marginally significant decreases (p = .02). When examining specific subscales of the PCL, there were also no significant effects of group on reductions in re-experiencing (p = .409), avoidance (p = .806), and hyperarousal (p = .850). Decreases in depressive and anxiety symptoms, as measured by the CES-D and STAI, also demonstrated no significant effect of group, although STAI scores decreased significantly for both groups. A secondary analysis of the results found that immediately after the 12-week intervention and at the 1-month follow-up, alcohol use (AUDIT) decreased in the yoga group and increased in the control group. However the difference between these groups was not statistically significant.</w:t>
            </w:r>
          </w:p>
          <w:p w14:paraId="3080A695" w14:textId="77777777" w:rsidR="004868C3" w:rsidRPr="00F20E8E" w:rsidRDefault="004868C3" w:rsidP="0073460C">
            <w:pPr>
              <w:spacing w:before="120" w:after="120" w:line="276" w:lineRule="auto"/>
              <w:ind w:left="57"/>
              <w:rPr>
                <w:rFonts w:eastAsia="Arial" w:cs="Arial"/>
                <w:bCs/>
                <w:sz w:val="16"/>
                <w:szCs w:val="16"/>
              </w:rPr>
            </w:pPr>
            <w:r w:rsidRPr="00F20E8E">
              <w:rPr>
                <w:rFonts w:eastAsia="Arial" w:cs="Arial"/>
                <w:bCs/>
                <w:sz w:val="16"/>
                <w:szCs w:val="16"/>
              </w:rPr>
              <w:t xml:space="preserve">No adverse events were reported, but 32% of randomised participants withdrew from the trial or were lost to follow-up, although dropout rates were similar for both groups. Participants who did not complete treatment or control assessments had higher PCL scores (marginally significant at p = .032) than those who completed treatment, suggesting that more severe symptomatology may have decreased tolerance for participation in the trial. Limitations of the trial included a small sample size, a short follow-up period of one month, and a female-only sample, which reduces generalisability to male populations. </w:t>
            </w:r>
          </w:p>
        </w:tc>
      </w:tr>
      <w:tr w:rsidR="003A45EC" w:rsidRPr="00F20E8E" w14:paraId="5418360F" w14:textId="77777777" w:rsidTr="003A45EC">
        <w:trPr>
          <w:trHeight w:val="423"/>
        </w:trPr>
        <w:tc>
          <w:tcPr>
            <w:tcW w:w="517" w:type="pct"/>
            <w:shd w:val="clear" w:color="auto" w:fill="auto"/>
            <w:tcMar>
              <w:top w:w="57" w:type="dxa"/>
              <w:left w:w="113" w:type="dxa"/>
              <w:bottom w:w="57" w:type="dxa"/>
              <w:right w:w="113" w:type="dxa"/>
            </w:tcMar>
          </w:tcPr>
          <w:p w14:paraId="36952425" w14:textId="2EFF7FF9" w:rsidR="004868C3" w:rsidRPr="00F20E8E" w:rsidRDefault="004868C3" w:rsidP="0073460C">
            <w:pPr>
              <w:spacing w:after="120" w:line="276" w:lineRule="auto"/>
              <w:ind w:left="57"/>
              <w:rPr>
                <w:rFonts w:eastAsia="Arial" w:cs="Arial"/>
                <w:bCs/>
                <w:sz w:val="16"/>
                <w:szCs w:val="16"/>
              </w:rPr>
            </w:pPr>
            <w:r w:rsidRPr="00F20E8E">
              <w:rPr>
                <w:rFonts w:eastAsia="Arial" w:cs="Arial"/>
                <w:bCs/>
                <w:sz w:val="16"/>
                <w:szCs w:val="16"/>
              </w:rPr>
              <w:lastRenderedPageBreak/>
              <w:t>Quinones, Maquet, Velez, Lopez</w:t>
            </w:r>
            <w:r w:rsidR="0073460C">
              <w:rPr>
                <w:rFonts w:eastAsia="Arial" w:cs="Arial"/>
                <w:bCs/>
                <w:sz w:val="16"/>
                <w:szCs w:val="16"/>
              </w:rPr>
              <w:t xml:space="preserve"> </w:t>
            </w:r>
            <w:r w:rsidRPr="00F20E8E">
              <w:rPr>
                <w:rFonts w:eastAsia="Arial" w:cs="Arial"/>
                <w:bCs/>
                <w:sz w:val="16"/>
                <w:szCs w:val="16"/>
              </w:rPr>
              <w:t>(2015)</w:t>
            </w:r>
          </w:p>
        </w:tc>
        <w:tc>
          <w:tcPr>
            <w:tcW w:w="467" w:type="pct"/>
            <w:gridSpan w:val="2"/>
            <w:shd w:val="clear" w:color="auto" w:fill="auto"/>
            <w:tcMar>
              <w:top w:w="57" w:type="dxa"/>
              <w:left w:w="113" w:type="dxa"/>
              <w:bottom w:w="57" w:type="dxa"/>
              <w:right w:w="113" w:type="dxa"/>
            </w:tcMar>
          </w:tcPr>
          <w:p w14:paraId="129873D0" w14:textId="77777777"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t>RCT</w:t>
            </w:r>
          </w:p>
        </w:tc>
        <w:tc>
          <w:tcPr>
            <w:tcW w:w="320" w:type="pct"/>
            <w:gridSpan w:val="2"/>
            <w:shd w:val="clear" w:color="auto" w:fill="auto"/>
            <w:tcMar>
              <w:top w:w="57" w:type="dxa"/>
              <w:left w:w="113" w:type="dxa"/>
              <w:bottom w:w="57" w:type="dxa"/>
              <w:right w:w="113" w:type="dxa"/>
            </w:tcMar>
          </w:tcPr>
          <w:p w14:paraId="7D9FBA44" w14:textId="77777777" w:rsidR="004868C3" w:rsidRPr="00F20E8E" w:rsidRDefault="004868C3" w:rsidP="00DB5589">
            <w:pPr>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N = 100</w:t>
            </w:r>
          </w:p>
        </w:tc>
        <w:tc>
          <w:tcPr>
            <w:tcW w:w="683" w:type="pct"/>
            <w:shd w:val="clear" w:color="auto" w:fill="auto"/>
            <w:tcMar>
              <w:top w:w="57" w:type="dxa"/>
              <w:left w:w="113" w:type="dxa"/>
              <w:bottom w:w="57" w:type="dxa"/>
              <w:right w:w="113" w:type="dxa"/>
            </w:tcMar>
          </w:tcPr>
          <w:p w14:paraId="377CFB35" w14:textId="3FD4C1C2" w:rsidR="004868C3" w:rsidRPr="00F20E8E" w:rsidRDefault="004868C3" w:rsidP="00DB5589">
            <w:pPr>
              <w:spacing w:after="120" w:line="276" w:lineRule="auto"/>
              <w:rPr>
                <w:rFonts w:asciiTheme="majorHAnsi" w:hAnsiTheme="majorHAnsi" w:cstheme="majorHAnsi"/>
                <w:bCs/>
                <w:sz w:val="16"/>
                <w:szCs w:val="16"/>
              </w:rPr>
            </w:pPr>
            <w:r w:rsidRPr="00F20E8E">
              <w:rPr>
                <w:rFonts w:asciiTheme="majorHAnsi" w:eastAsia="Arial" w:hAnsiTheme="majorHAnsi" w:cstheme="majorHAnsi"/>
                <w:bCs/>
                <w:sz w:val="16"/>
                <w:szCs w:val="16"/>
              </w:rPr>
              <w:t xml:space="preserve">I = </w:t>
            </w:r>
            <w:r w:rsidRPr="00F20E8E">
              <w:rPr>
                <w:rFonts w:asciiTheme="majorHAnsi" w:hAnsiTheme="majorHAnsi" w:cstheme="majorHAnsi"/>
                <w:bCs/>
                <w:sz w:val="16"/>
                <w:szCs w:val="16"/>
              </w:rPr>
              <w:t xml:space="preserve">Satyananda Yoga </w:t>
            </w:r>
            <w:r w:rsidR="00A77D37">
              <w:rPr>
                <w:rFonts w:asciiTheme="majorHAnsi" w:hAnsiTheme="majorHAnsi" w:cstheme="majorHAnsi"/>
                <w:bCs/>
                <w:sz w:val="16"/>
                <w:szCs w:val="16"/>
              </w:rPr>
              <w:br/>
            </w:r>
            <w:r w:rsidRPr="00F20E8E">
              <w:rPr>
                <w:rFonts w:asciiTheme="majorHAnsi" w:hAnsiTheme="majorHAnsi" w:cstheme="majorHAnsi"/>
                <w:bCs/>
                <w:sz w:val="16"/>
                <w:szCs w:val="16"/>
              </w:rPr>
              <w:t xml:space="preserve">(n = 50) </w:t>
            </w:r>
          </w:p>
          <w:p w14:paraId="1704FEE5" w14:textId="46F7F55E" w:rsidR="004868C3" w:rsidRPr="00F20E8E" w:rsidRDefault="004868C3" w:rsidP="00A77D37">
            <w:pPr>
              <w:autoSpaceDE w:val="0"/>
              <w:autoSpaceDN w:val="0"/>
              <w:adjustRightInd w:val="0"/>
              <w:spacing w:after="120" w:line="276" w:lineRule="auto"/>
              <w:rPr>
                <w:rFonts w:asciiTheme="majorHAnsi" w:eastAsia="Arial" w:hAnsiTheme="majorHAnsi" w:cstheme="majorHAnsi"/>
                <w:bCs/>
                <w:sz w:val="16"/>
                <w:szCs w:val="16"/>
              </w:rPr>
            </w:pPr>
            <w:r w:rsidRPr="00F20E8E">
              <w:rPr>
                <w:rFonts w:asciiTheme="majorHAnsi" w:hAnsiTheme="majorHAnsi" w:cstheme="majorHAnsi"/>
                <w:bCs/>
                <w:sz w:val="16"/>
                <w:szCs w:val="16"/>
              </w:rPr>
              <w:t xml:space="preserve">C = Continued the regular demobilisation program </w:t>
            </w:r>
            <w:r w:rsidR="00A77D37">
              <w:rPr>
                <w:rFonts w:asciiTheme="majorHAnsi" w:hAnsiTheme="majorHAnsi" w:cstheme="majorHAnsi"/>
                <w:bCs/>
                <w:sz w:val="16"/>
                <w:szCs w:val="16"/>
              </w:rPr>
              <w:br/>
            </w:r>
            <w:r w:rsidRPr="00F20E8E">
              <w:rPr>
                <w:rFonts w:asciiTheme="majorHAnsi" w:hAnsiTheme="majorHAnsi" w:cstheme="majorHAnsi"/>
                <w:bCs/>
                <w:sz w:val="16"/>
                <w:szCs w:val="16"/>
              </w:rPr>
              <w:t xml:space="preserve">(n = 50) </w:t>
            </w:r>
          </w:p>
        </w:tc>
        <w:tc>
          <w:tcPr>
            <w:tcW w:w="994" w:type="pct"/>
            <w:shd w:val="clear" w:color="auto" w:fill="auto"/>
            <w:tcMar>
              <w:top w:w="57" w:type="dxa"/>
              <w:left w:w="113" w:type="dxa"/>
              <w:bottom w:w="57" w:type="dxa"/>
              <w:right w:w="113" w:type="dxa"/>
            </w:tcMar>
          </w:tcPr>
          <w:p w14:paraId="35B35921" w14:textId="77777777" w:rsidR="004868C3" w:rsidRPr="00F20E8E" w:rsidRDefault="004868C3" w:rsidP="00DB5589">
            <w:pPr>
              <w:autoSpaceDE w:val="0"/>
              <w:autoSpaceDN w:val="0"/>
              <w:adjustRightInd w:val="0"/>
              <w:spacing w:after="120" w:line="276" w:lineRule="auto"/>
              <w:rPr>
                <w:rFonts w:eastAsia="Arial" w:cs="Arial"/>
                <w:bCs/>
                <w:sz w:val="16"/>
                <w:szCs w:val="16"/>
              </w:rPr>
            </w:pPr>
            <w:r w:rsidRPr="00F20E8E">
              <w:rPr>
                <w:rFonts w:eastAsia="Arial" w:cs="Arial"/>
                <w:bCs/>
                <w:sz w:val="16"/>
                <w:szCs w:val="16"/>
              </w:rPr>
              <w:t xml:space="preserve">I = Satyananda yoga classes </w:t>
            </w:r>
          </w:p>
          <w:p w14:paraId="3C6F1AD5" w14:textId="77777777" w:rsidR="004868C3" w:rsidRPr="00F20E8E" w:rsidRDefault="004868C3" w:rsidP="00DB5589">
            <w:pPr>
              <w:pStyle w:val="ListParagraph"/>
              <w:numPr>
                <w:ilvl w:val="0"/>
                <w:numId w:val="24"/>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Twice-weekly one-hour classes taught for 16 weeks</w:t>
            </w:r>
          </w:p>
          <w:p w14:paraId="0D654109" w14:textId="77777777" w:rsidR="004868C3" w:rsidRPr="00F20E8E" w:rsidRDefault="004868C3" w:rsidP="00DB5589">
            <w:pPr>
              <w:pStyle w:val="ListParagraph"/>
              <w:numPr>
                <w:ilvl w:val="0"/>
                <w:numId w:val="24"/>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Participants were encouraged to practice at home using a CD and handbook</w:t>
            </w:r>
          </w:p>
          <w:p w14:paraId="4CE16F85" w14:textId="77777777" w:rsidR="004868C3" w:rsidRPr="00F20E8E" w:rsidRDefault="004868C3" w:rsidP="00DB5589">
            <w:pPr>
              <w:autoSpaceDE w:val="0"/>
              <w:autoSpaceDN w:val="0"/>
              <w:adjustRightInd w:val="0"/>
              <w:spacing w:after="120" w:line="276" w:lineRule="auto"/>
              <w:rPr>
                <w:rFonts w:eastAsia="Arial" w:cs="Arial"/>
                <w:bCs/>
                <w:sz w:val="16"/>
                <w:szCs w:val="16"/>
              </w:rPr>
            </w:pPr>
            <w:r w:rsidRPr="00F20E8E">
              <w:rPr>
                <w:rFonts w:eastAsia="Arial" w:cs="Arial"/>
                <w:bCs/>
                <w:sz w:val="16"/>
                <w:szCs w:val="16"/>
              </w:rPr>
              <w:t xml:space="preserve">C= Mandatory ordinary assistance protocol for reintegrating individuals </w:t>
            </w:r>
          </w:p>
          <w:p w14:paraId="7F801A41" w14:textId="77777777" w:rsidR="004868C3" w:rsidRPr="00F20E8E" w:rsidRDefault="004868C3" w:rsidP="00DB5589">
            <w:pPr>
              <w:pStyle w:val="ListParagraph"/>
              <w:numPr>
                <w:ilvl w:val="0"/>
                <w:numId w:val="24"/>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Monthly appointment with a trained psychologist designed to follow up on individual progress in the reintegration process</w:t>
            </w:r>
          </w:p>
          <w:p w14:paraId="707C2C37" w14:textId="52E50EE7" w:rsidR="004868C3" w:rsidRPr="00F20E8E" w:rsidRDefault="004868C3" w:rsidP="00DB5589">
            <w:pPr>
              <w:pStyle w:val="ListParagraph"/>
              <w:numPr>
                <w:ilvl w:val="0"/>
                <w:numId w:val="24"/>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 xml:space="preserve">Placed on </w:t>
            </w:r>
            <w:r w:rsidR="0073460C">
              <w:rPr>
                <w:rFonts w:eastAsia="Arial" w:cs="Arial"/>
                <w:bCs/>
                <w:sz w:val="16"/>
                <w:szCs w:val="16"/>
              </w:rPr>
              <w:t>a waiting list for yoga classes</w:t>
            </w:r>
          </w:p>
        </w:tc>
        <w:tc>
          <w:tcPr>
            <w:tcW w:w="683" w:type="pct"/>
            <w:shd w:val="clear" w:color="auto" w:fill="auto"/>
            <w:tcMar>
              <w:top w:w="57" w:type="dxa"/>
              <w:left w:w="113" w:type="dxa"/>
              <w:bottom w:w="57" w:type="dxa"/>
              <w:right w:w="113" w:type="dxa"/>
            </w:tcMar>
          </w:tcPr>
          <w:p w14:paraId="66B93CE1" w14:textId="77777777" w:rsidR="004868C3" w:rsidRPr="00F20E8E" w:rsidRDefault="004868C3" w:rsidP="0073460C">
            <w:pPr>
              <w:spacing w:after="120" w:line="276" w:lineRule="auto"/>
              <w:rPr>
                <w:rFonts w:eastAsia="Arial" w:cs="Arial"/>
                <w:bCs/>
                <w:sz w:val="16"/>
                <w:szCs w:val="16"/>
              </w:rPr>
            </w:pPr>
            <w:r w:rsidRPr="00F20E8E">
              <w:rPr>
                <w:rFonts w:eastAsia="Arial" w:cs="Arial"/>
                <w:bCs/>
                <w:sz w:val="16"/>
                <w:szCs w:val="16"/>
              </w:rPr>
              <w:t>Columbia</w:t>
            </w:r>
          </w:p>
          <w:p w14:paraId="1332B2B7" w14:textId="77777777" w:rsidR="004868C3" w:rsidRPr="00F20E8E" w:rsidRDefault="004868C3" w:rsidP="00DB5589">
            <w:pPr>
              <w:autoSpaceDE w:val="0"/>
              <w:autoSpaceDN w:val="0"/>
              <w:adjustRightInd w:val="0"/>
              <w:spacing w:after="120" w:line="276" w:lineRule="auto"/>
              <w:rPr>
                <w:rFonts w:eastAsia="Arial" w:cs="Arial"/>
                <w:bCs/>
                <w:sz w:val="16"/>
                <w:szCs w:val="16"/>
              </w:rPr>
            </w:pPr>
            <w:r w:rsidRPr="00F20E8E">
              <w:rPr>
                <w:rFonts w:eastAsia="Arial" w:cs="Arial"/>
                <w:bCs/>
                <w:sz w:val="16"/>
                <w:szCs w:val="16"/>
              </w:rPr>
              <w:t>Ex-combatants with diagnosis of PTSD confirmed by a minimum total PCL score of 44.</w:t>
            </w:r>
          </w:p>
          <w:p w14:paraId="3B46114C" w14:textId="77777777" w:rsidR="004868C3" w:rsidRPr="00F20E8E" w:rsidRDefault="004868C3" w:rsidP="00DB5589">
            <w:pPr>
              <w:autoSpaceDE w:val="0"/>
              <w:autoSpaceDN w:val="0"/>
              <w:adjustRightInd w:val="0"/>
              <w:spacing w:after="120" w:line="276" w:lineRule="auto"/>
              <w:rPr>
                <w:rFonts w:eastAsia="Arial" w:cs="Arial"/>
                <w:bCs/>
                <w:sz w:val="16"/>
                <w:szCs w:val="16"/>
              </w:rPr>
            </w:pPr>
            <w:r w:rsidRPr="00F20E8E">
              <w:rPr>
                <w:rFonts w:eastAsia="Arial" w:cs="Arial"/>
                <w:bCs/>
                <w:sz w:val="16"/>
                <w:szCs w:val="16"/>
              </w:rPr>
              <w:t>Mean age: N.A.</w:t>
            </w:r>
          </w:p>
          <w:p w14:paraId="7F84CFB4" w14:textId="77777777" w:rsidR="004868C3" w:rsidRPr="00F20E8E" w:rsidRDefault="004868C3" w:rsidP="00DB5589">
            <w:pPr>
              <w:autoSpaceDE w:val="0"/>
              <w:autoSpaceDN w:val="0"/>
              <w:adjustRightInd w:val="0"/>
              <w:spacing w:after="120" w:line="276" w:lineRule="auto"/>
              <w:rPr>
                <w:rFonts w:eastAsia="Arial" w:cs="Arial"/>
                <w:bCs/>
                <w:sz w:val="16"/>
                <w:szCs w:val="16"/>
              </w:rPr>
            </w:pPr>
            <w:r w:rsidRPr="00F20E8E">
              <w:rPr>
                <w:rFonts w:eastAsia="Arial" w:cs="Arial"/>
                <w:bCs/>
                <w:sz w:val="16"/>
                <w:szCs w:val="16"/>
              </w:rPr>
              <w:t>Female gender:</w:t>
            </w:r>
          </w:p>
          <w:p w14:paraId="05E38785" w14:textId="488F08F0" w:rsidR="004868C3" w:rsidRPr="00F20E8E" w:rsidRDefault="004868C3" w:rsidP="00A77D37">
            <w:pPr>
              <w:autoSpaceDE w:val="0"/>
              <w:autoSpaceDN w:val="0"/>
              <w:adjustRightInd w:val="0"/>
              <w:spacing w:after="120" w:line="276" w:lineRule="auto"/>
              <w:rPr>
                <w:rFonts w:eastAsia="Arial" w:cs="Arial"/>
                <w:bCs/>
                <w:sz w:val="16"/>
                <w:szCs w:val="16"/>
              </w:rPr>
            </w:pPr>
            <w:r w:rsidRPr="00F20E8E">
              <w:rPr>
                <w:rFonts w:eastAsia="Arial" w:cs="Arial"/>
                <w:bCs/>
                <w:sz w:val="16"/>
                <w:szCs w:val="16"/>
              </w:rPr>
              <w:t>I = 30%</w:t>
            </w:r>
            <w:r w:rsidR="00A77D37">
              <w:rPr>
                <w:rFonts w:eastAsia="Arial" w:cs="Arial"/>
                <w:bCs/>
                <w:sz w:val="16"/>
                <w:szCs w:val="16"/>
              </w:rPr>
              <w:br/>
            </w:r>
            <w:r w:rsidRPr="00F20E8E">
              <w:rPr>
                <w:rFonts w:eastAsia="Arial" w:cs="Arial"/>
                <w:bCs/>
                <w:sz w:val="16"/>
                <w:szCs w:val="16"/>
              </w:rPr>
              <w:t>C = 24%</w:t>
            </w:r>
          </w:p>
        </w:tc>
        <w:tc>
          <w:tcPr>
            <w:tcW w:w="590" w:type="pct"/>
            <w:shd w:val="clear" w:color="auto" w:fill="auto"/>
            <w:tcMar>
              <w:top w:w="57" w:type="dxa"/>
              <w:left w:w="113" w:type="dxa"/>
              <w:bottom w:w="57" w:type="dxa"/>
              <w:right w:w="113" w:type="dxa"/>
            </w:tcMar>
          </w:tcPr>
          <w:p w14:paraId="04D2ACB9" w14:textId="77777777"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t>PTSD symptoms:</w:t>
            </w:r>
          </w:p>
          <w:p w14:paraId="2138D98D" w14:textId="77777777" w:rsidR="004868C3" w:rsidRPr="00F20E8E" w:rsidRDefault="004868C3" w:rsidP="00DB5589">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PCL</w:t>
            </w:r>
          </w:p>
          <w:p w14:paraId="1CFEAD5F" w14:textId="77777777" w:rsidR="004868C3" w:rsidRPr="00F20E8E" w:rsidRDefault="004868C3" w:rsidP="00DB5589">
            <w:pPr>
              <w:spacing w:after="120" w:line="276" w:lineRule="auto"/>
              <w:rPr>
                <w:rFonts w:eastAsia="Arial" w:cs="Arial"/>
                <w:bCs/>
                <w:sz w:val="16"/>
                <w:szCs w:val="16"/>
              </w:rPr>
            </w:pPr>
          </w:p>
        </w:tc>
        <w:tc>
          <w:tcPr>
            <w:tcW w:w="746" w:type="pct"/>
            <w:shd w:val="clear" w:color="auto" w:fill="auto"/>
            <w:tcMar>
              <w:top w:w="57" w:type="dxa"/>
              <w:left w:w="113" w:type="dxa"/>
              <w:bottom w:w="57" w:type="dxa"/>
              <w:right w:w="113" w:type="dxa"/>
            </w:tcMar>
          </w:tcPr>
          <w:p w14:paraId="714DE35C" w14:textId="77777777" w:rsidR="004868C3" w:rsidRPr="00F20E8E" w:rsidRDefault="004868C3" w:rsidP="00DB5589">
            <w:pPr>
              <w:spacing w:after="120" w:line="276" w:lineRule="auto"/>
              <w:ind w:left="57"/>
              <w:rPr>
                <w:rFonts w:eastAsia="Arial" w:cs="Arial"/>
                <w:bCs/>
                <w:sz w:val="16"/>
                <w:szCs w:val="16"/>
              </w:rPr>
            </w:pPr>
          </w:p>
        </w:tc>
      </w:tr>
      <w:tr w:rsidR="004868C3" w:rsidRPr="00F20E8E" w14:paraId="4E2372B3" w14:textId="77777777" w:rsidTr="003A45EC">
        <w:trPr>
          <w:trHeight w:val="423"/>
        </w:trPr>
        <w:tc>
          <w:tcPr>
            <w:tcW w:w="5000" w:type="pct"/>
            <w:gridSpan w:val="10"/>
            <w:shd w:val="clear" w:color="auto" w:fill="auto"/>
            <w:tcMar>
              <w:top w:w="57" w:type="dxa"/>
              <w:left w:w="113" w:type="dxa"/>
              <w:bottom w:w="57" w:type="dxa"/>
              <w:right w:w="113" w:type="dxa"/>
            </w:tcMar>
          </w:tcPr>
          <w:p w14:paraId="5F32D7A8" w14:textId="0EA2E904" w:rsidR="004868C3" w:rsidRPr="00F20E8E" w:rsidRDefault="004868C3" w:rsidP="00DB5589">
            <w:pPr>
              <w:spacing w:before="120" w:after="120" w:line="276" w:lineRule="auto"/>
              <w:ind w:left="57"/>
              <w:rPr>
                <w:rFonts w:eastAsia="Arial" w:cs="Arial"/>
                <w:bCs/>
                <w:sz w:val="16"/>
                <w:szCs w:val="16"/>
              </w:rPr>
            </w:pPr>
            <w:r w:rsidRPr="00F20E8E">
              <w:rPr>
                <w:rFonts w:eastAsia="Arial" w:cs="Arial"/>
                <w:bCs/>
                <w:sz w:val="16"/>
                <w:szCs w:val="16"/>
              </w:rPr>
              <w:t xml:space="preserve">This trial investigated the use of Satyananda Yoga as a treatment for PTSD symptoms in adults recruited from a population of illegal armed group ex-combatants reintegrating after being exposed to armed conflict in Columbia. Both the yoga group (n = 50) and the control group (n = 50) demonstrated significant decreases in PTSD symptoms according to the PCL. The yoga group experienced a large treatment effect, as indicated by a large effect size (d = 1.15), while the control group showed a medium effect size (d = 0.42). Large effect sizes were also found for all symptom clusters for the yoga group, including re-experiencing (d = 1.40), avoidance (d = 1.09), and hyperarousal (d = 0.99). The clinical improvement in PTSD symptoms was significantly greater in the yoga condition compared to the control condition (p &lt; .05). At the post-intervention assessment, the mean PCL score for the yoga condition (38.84) was below the clinical cut-off of 44 for diagnosing PTSD, while the mean score for the control condition (48.26) was above the cut-off. </w:t>
            </w:r>
          </w:p>
          <w:p w14:paraId="3C8825EB" w14:textId="77777777" w:rsidR="004868C3" w:rsidRPr="00F20E8E" w:rsidRDefault="004868C3" w:rsidP="00DB5589">
            <w:pPr>
              <w:spacing w:before="120" w:after="120" w:line="276" w:lineRule="auto"/>
              <w:ind w:left="57"/>
              <w:rPr>
                <w:rFonts w:eastAsia="Arial" w:cs="Arial"/>
                <w:bCs/>
                <w:sz w:val="16"/>
                <w:szCs w:val="16"/>
              </w:rPr>
            </w:pPr>
            <w:r w:rsidRPr="00F20E8E">
              <w:rPr>
                <w:rFonts w:eastAsia="Arial" w:cs="Arial"/>
                <w:bCs/>
                <w:sz w:val="16"/>
                <w:szCs w:val="16"/>
              </w:rPr>
              <w:t xml:space="preserve">No serious adverse effects were reported, but two participants reported minor headaches. A limitation of this trial was the short follow-up period of one month. There were also higher proportions of males than females in both the intervention group (70%) and the control group (76%). </w:t>
            </w:r>
          </w:p>
        </w:tc>
      </w:tr>
      <w:tr w:rsidR="004868C3" w:rsidRPr="00F20E8E" w14:paraId="54FF9E4F" w14:textId="77777777" w:rsidTr="003A45EC">
        <w:trPr>
          <w:trHeight w:val="423"/>
        </w:trPr>
        <w:tc>
          <w:tcPr>
            <w:tcW w:w="517" w:type="pct"/>
            <w:shd w:val="clear" w:color="auto" w:fill="auto"/>
            <w:tcMar>
              <w:top w:w="57" w:type="dxa"/>
              <w:left w:w="113" w:type="dxa"/>
              <w:bottom w:w="57" w:type="dxa"/>
              <w:right w:w="113" w:type="dxa"/>
            </w:tcMar>
          </w:tcPr>
          <w:p w14:paraId="703207E7" w14:textId="17C7121D" w:rsidR="004868C3" w:rsidRPr="00F20E8E" w:rsidRDefault="004868C3" w:rsidP="00660642">
            <w:pPr>
              <w:spacing w:after="120" w:line="276" w:lineRule="auto"/>
              <w:ind w:left="57"/>
              <w:rPr>
                <w:rFonts w:eastAsia="Arial" w:cs="Arial"/>
                <w:bCs/>
                <w:sz w:val="16"/>
                <w:szCs w:val="16"/>
              </w:rPr>
            </w:pPr>
            <w:r w:rsidRPr="00F20E8E">
              <w:rPr>
                <w:rFonts w:eastAsia="Arial" w:cs="Arial"/>
                <w:bCs/>
                <w:sz w:val="16"/>
                <w:szCs w:val="16"/>
              </w:rPr>
              <w:t>Reinhardt, Taylor, Johnston, Zameer, Cheema, Khalsa</w:t>
            </w:r>
            <w:r w:rsidR="00660642">
              <w:rPr>
                <w:rFonts w:eastAsia="Arial" w:cs="Arial"/>
                <w:bCs/>
                <w:sz w:val="16"/>
                <w:szCs w:val="16"/>
              </w:rPr>
              <w:t xml:space="preserve"> </w:t>
            </w:r>
            <w:r w:rsidRPr="00F20E8E">
              <w:rPr>
                <w:rFonts w:eastAsia="Arial" w:cs="Arial"/>
                <w:bCs/>
                <w:sz w:val="16"/>
                <w:szCs w:val="16"/>
              </w:rPr>
              <w:br/>
              <w:t>(2018)</w:t>
            </w:r>
          </w:p>
        </w:tc>
        <w:tc>
          <w:tcPr>
            <w:tcW w:w="467" w:type="pct"/>
            <w:gridSpan w:val="2"/>
            <w:shd w:val="clear" w:color="auto" w:fill="auto"/>
            <w:tcMar>
              <w:top w:w="57" w:type="dxa"/>
              <w:left w:w="113" w:type="dxa"/>
              <w:bottom w:w="57" w:type="dxa"/>
              <w:right w:w="113" w:type="dxa"/>
            </w:tcMar>
          </w:tcPr>
          <w:p w14:paraId="4A661CAF" w14:textId="77777777"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t>RCT</w:t>
            </w:r>
          </w:p>
        </w:tc>
        <w:tc>
          <w:tcPr>
            <w:tcW w:w="320" w:type="pct"/>
            <w:gridSpan w:val="2"/>
            <w:shd w:val="clear" w:color="auto" w:fill="auto"/>
            <w:tcMar>
              <w:top w:w="57" w:type="dxa"/>
              <w:left w:w="113" w:type="dxa"/>
              <w:bottom w:w="57" w:type="dxa"/>
              <w:right w:w="113" w:type="dxa"/>
            </w:tcMar>
          </w:tcPr>
          <w:p w14:paraId="4A67317A" w14:textId="77777777" w:rsidR="004868C3" w:rsidRPr="00F20E8E" w:rsidRDefault="004868C3" w:rsidP="00DB5589">
            <w:pPr>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N = 51</w:t>
            </w:r>
          </w:p>
        </w:tc>
        <w:tc>
          <w:tcPr>
            <w:tcW w:w="683" w:type="pct"/>
            <w:shd w:val="clear" w:color="auto" w:fill="auto"/>
            <w:tcMar>
              <w:top w:w="57" w:type="dxa"/>
              <w:left w:w="113" w:type="dxa"/>
              <w:bottom w:w="57" w:type="dxa"/>
              <w:right w:w="113" w:type="dxa"/>
            </w:tcMar>
          </w:tcPr>
          <w:p w14:paraId="3DA3A970" w14:textId="023C2350" w:rsidR="004868C3" w:rsidRPr="00F20E8E" w:rsidRDefault="00A77D37" w:rsidP="00A77D37">
            <w:pPr>
              <w:tabs>
                <w:tab w:val="left" w:pos="1575"/>
              </w:tabs>
              <w:spacing w:after="120" w:line="276" w:lineRule="auto"/>
              <w:rPr>
                <w:rFonts w:asciiTheme="majorHAnsi" w:eastAsia="Arial" w:hAnsiTheme="majorHAnsi" w:cstheme="majorHAnsi"/>
                <w:bCs/>
                <w:sz w:val="16"/>
                <w:szCs w:val="16"/>
              </w:rPr>
            </w:pPr>
            <w:r>
              <w:rPr>
                <w:rFonts w:asciiTheme="majorHAnsi" w:eastAsia="Arial" w:hAnsiTheme="majorHAnsi" w:cstheme="majorHAnsi"/>
                <w:bCs/>
                <w:sz w:val="16"/>
                <w:szCs w:val="16"/>
              </w:rPr>
              <w:t>I = Kripalu Yoga</w:t>
            </w:r>
            <w:r>
              <w:rPr>
                <w:rFonts w:asciiTheme="majorHAnsi" w:eastAsia="Arial" w:hAnsiTheme="majorHAnsi" w:cstheme="majorHAnsi"/>
                <w:bCs/>
                <w:sz w:val="16"/>
                <w:szCs w:val="16"/>
              </w:rPr>
              <w:br/>
            </w:r>
            <w:r w:rsidR="004868C3" w:rsidRPr="00F20E8E">
              <w:rPr>
                <w:rFonts w:asciiTheme="majorHAnsi" w:eastAsia="Arial" w:hAnsiTheme="majorHAnsi" w:cstheme="majorHAnsi"/>
                <w:bCs/>
                <w:sz w:val="16"/>
                <w:szCs w:val="16"/>
              </w:rPr>
              <w:t>(n=26)</w:t>
            </w:r>
          </w:p>
          <w:p w14:paraId="69894F6E" w14:textId="3F4D172E" w:rsidR="004868C3" w:rsidRPr="00F20E8E" w:rsidRDefault="004868C3" w:rsidP="00DB5589">
            <w:pPr>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C = Wa</w:t>
            </w:r>
            <w:r w:rsidR="00A77D37">
              <w:rPr>
                <w:rFonts w:asciiTheme="majorHAnsi" w:eastAsia="Arial" w:hAnsiTheme="majorHAnsi" w:cstheme="majorHAnsi"/>
                <w:bCs/>
                <w:sz w:val="16"/>
                <w:szCs w:val="16"/>
              </w:rPr>
              <w:t>itlist control</w:t>
            </w:r>
            <w:r w:rsidR="00A77D37">
              <w:rPr>
                <w:rFonts w:asciiTheme="majorHAnsi" w:eastAsia="Arial" w:hAnsiTheme="majorHAnsi" w:cstheme="majorHAnsi"/>
                <w:bCs/>
                <w:sz w:val="16"/>
                <w:szCs w:val="16"/>
              </w:rPr>
              <w:br/>
            </w:r>
            <w:r w:rsidRPr="00F20E8E">
              <w:rPr>
                <w:rFonts w:asciiTheme="majorHAnsi" w:eastAsia="Arial" w:hAnsiTheme="majorHAnsi" w:cstheme="majorHAnsi"/>
                <w:bCs/>
                <w:sz w:val="16"/>
                <w:szCs w:val="16"/>
              </w:rPr>
              <w:t>(n=25)</w:t>
            </w:r>
          </w:p>
          <w:p w14:paraId="53B90D12" w14:textId="77777777" w:rsidR="004868C3" w:rsidRPr="00F20E8E" w:rsidRDefault="004868C3" w:rsidP="00DB5589">
            <w:pPr>
              <w:spacing w:after="120" w:line="276" w:lineRule="auto"/>
              <w:rPr>
                <w:rFonts w:asciiTheme="majorHAnsi" w:eastAsia="Arial" w:hAnsiTheme="majorHAnsi" w:cstheme="majorHAnsi"/>
                <w:bCs/>
                <w:sz w:val="16"/>
                <w:szCs w:val="16"/>
              </w:rPr>
            </w:pPr>
          </w:p>
          <w:p w14:paraId="7D374AC5" w14:textId="77777777" w:rsidR="004868C3" w:rsidRPr="00F20E8E" w:rsidRDefault="004868C3" w:rsidP="00DB5589">
            <w:pPr>
              <w:spacing w:after="120" w:line="276" w:lineRule="auto"/>
              <w:rPr>
                <w:rFonts w:asciiTheme="majorHAnsi" w:eastAsia="Arial" w:hAnsiTheme="majorHAnsi" w:cstheme="majorHAnsi"/>
                <w:bCs/>
                <w:sz w:val="16"/>
                <w:szCs w:val="16"/>
              </w:rPr>
            </w:pPr>
          </w:p>
        </w:tc>
        <w:tc>
          <w:tcPr>
            <w:tcW w:w="994" w:type="pct"/>
            <w:shd w:val="clear" w:color="auto" w:fill="auto"/>
            <w:tcMar>
              <w:top w:w="57" w:type="dxa"/>
              <w:left w:w="113" w:type="dxa"/>
              <w:bottom w:w="57" w:type="dxa"/>
              <w:right w:w="113" w:type="dxa"/>
            </w:tcMar>
          </w:tcPr>
          <w:p w14:paraId="4D3C6299" w14:textId="77777777" w:rsidR="004868C3" w:rsidRPr="00F20E8E" w:rsidRDefault="004868C3" w:rsidP="00DB5589">
            <w:pPr>
              <w:autoSpaceDE w:val="0"/>
              <w:autoSpaceDN w:val="0"/>
              <w:adjustRightInd w:val="0"/>
              <w:spacing w:after="120" w:line="276" w:lineRule="auto"/>
              <w:rPr>
                <w:rFonts w:eastAsia="Arial" w:cs="Arial"/>
                <w:bCs/>
                <w:sz w:val="16"/>
                <w:szCs w:val="16"/>
              </w:rPr>
            </w:pPr>
            <w:r w:rsidRPr="00F20E8E">
              <w:rPr>
                <w:rFonts w:eastAsia="Arial" w:cs="Arial"/>
                <w:bCs/>
                <w:sz w:val="16"/>
                <w:szCs w:val="16"/>
              </w:rPr>
              <w:t xml:space="preserve">I = Kripalu yoga </w:t>
            </w:r>
          </w:p>
          <w:p w14:paraId="209F6B50" w14:textId="77777777" w:rsidR="004868C3" w:rsidRPr="00F20E8E" w:rsidRDefault="004868C3" w:rsidP="00DB5589">
            <w:pPr>
              <w:pStyle w:val="ListParagraph"/>
              <w:numPr>
                <w:ilvl w:val="0"/>
                <w:numId w:val="24"/>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 xml:space="preserve">Twice weekly 90-minute group yoga sessions over 10 consecutive weeks including discussion on specific themes. </w:t>
            </w:r>
          </w:p>
          <w:p w14:paraId="1EE4ACD6" w14:textId="77777777" w:rsidR="004868C3" w:rsidRPr="00F20E8E" w:rsidRDefault="004868C3" w:rsidP="00DB5589">
            <w:pPr>
              <w:pStyle w:val="ListParagraph"/>
              <w:numPr>
                <w:ilvl w:val="0"/>
                <w:numId w:val="24"/>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lastRenderedPageBreak/>
              <w:t xml:space="preserve">Participants were asked to practice yoga at home for 15-minute with audio recording </w:t>
            </w:r>
          </w:p>
          <w:p w14:paraId="0CC3DD7A" w14:textId="77777777" w:rsidR="004868C3" w:rsidRPr="00F20E8E" w:rsidRDefault="004868C3" w:rsidP="00DB5589">
            <w:pPr>
              <w:autoSpaceDE w:val="0"/>
              <w:autoSpaceDN w:val="0"/>
              <w:adjustRightInd w:val="0"/>
              <w:spacing w:after="120" w:line="276" w:lineRule="auto"/>
              <w:rPr>
                <w:rFonts w:eastAsia="Arial" w:cs="Arial"/>
                <w:bCs/>
                <w:sz w:val="16"/>
                <w:szCs w:val="16"/>
              </w:rPr>
            </w:pPr>
            <w:r w:rsidRPr="00F20E8E">
              <w:rPr>
                <w:rFonts w:eastAsia="Arial" w:cs="Arial"/>
                <w:bCs/>
                <w:sz w:val="16"/>
                <w:szCs w:val="16"/>
              </w:rPr>
              <w:t>C = WL group could chose to receive the same yoga intervention at a later date</w:t>
            </w:r>
          </w:p>
        </w:tc>
        <w:tc>
          <w:tcPr>
            <w:tcW w:w="683" w:type="pct"/>
            <w:shd w:val="clear" w:color="auto" w:fill="auto"/>
            <w:tcMar>
              <w:top w:w="57" w:type="dxa"/>
              <w:left w:w="113" w:type="dxa"/>
              <w:bottom w:w="57" w:type="dxa"/>
              <w:right w:w="113" w:type="dxa"/>
            </w:tcMar>
          </w:tcPr>
          <w:p w14:paraId="51145894" w14:textId="77777777"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lastRenderedPageBreak/>
              <w:t>USA</w:t>
            </w:r>
          </w:p>
          <w:p w14:paraId="7E5A602D" w14:textId="77777777"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t xml:space="preserve">Veterans or active duty military personnel with PTSD diagnosis based on DSM-IV-TR </w:t>
            </w:r>
          </w:p>
          <w:p w14:paraId="6EECA6A8" w14:textId="77777777"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t>Mean age:</w:t>
            </w:r>
          </w:p>
          <w:p w14:paraId="2A48639A" w14:textId="2B97061D"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lastRenderedPageBreak/>
              <w:t>Yoga = 44.13 [13.97]</w:t>
            </w:r>
            <w:r w:rsidR="00BB02B2">
              <w:rPr>
                <w:rFonts w:eastAsia="Arial" w:cs="Arial"/>
                <w:bCs/>
                <w:sz w:val="16"/>
                <w:szCs w:val="16"/>
              </w:rPr>
              <w:br/>
            </w:r>
            <w:r w:rsidRPr="00F20E8E">
              <w:rPr>
                <w:rFonts w:eastAsia="Arial" w:cs="Arial"/>
                <w:bCs/>
                <w:sz w:val="16"/>
                <w:szCs w:val="16"/>
              </w:rPr>
              <w:t>WL = 56.15 [1.39]</w:t>
            </w:r>
            <w:r w:rsidR="0073460C">
              <w:rPr>
                <w:rFonts w:eastAsia="Arial" w:cs="Arial"/>
                <w:bCs/>
                <w:sz w:val="16"/>
                <w:szCs w:val="16"/>
              </w:rPr>
              <w:br/>
            </w:r>
            <w:r w:rsidRPr="00F20E8E">
              <w:rPr>
                <w:rFonts w:eastAsia="Arial" w:cs="Arial"/>
                <w:bCs/>
                <w:sz w:val="16"/>
                <w:szCs w:val="16"/>
              </w:rPr>
              <w:t>Assessment group = 46.58 [12.66]</w:t>
            </w:r>
          </w:p>
          <w:p w14:paraId="4C39115D" w14:textId="77777777"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t>Female gender:</w:t>
            </w:r>
          </w:p>
          <w:p w14:paraId="1A0807A8" w14:textId="310F14D8" w:rsidR="004868C3" w:rsidRPr="00F20E8E" w:rsidRDefault="004868C3" w:rsidP="00BB02B2">
            <w:pPr>
              <w:spacing w:after="120" w:line="276" w:lineRule="auto"/>
              <w:ind w:left="57"/>
              <w:rPr>
                <w:rFonts w:eastAsia="Arial" w:cs="Arial"/>
                <w:bCs/>
                <w:sz w:val="16"/>
                <w:szCs w:val="16"/>
              </w:rPr>
            </w:pPr>
            <w:r w:rsidRPr="00F20E8E">
              <w:rPr>
                <w:rFonts w:eastAsia="Arial" w:cs="Arial"/>
                <w:bCs/>
                <w:sz w:val="16"/>
                <w:szCs w:val="16"/>
              </w:rPr>
              <w:t>Yoga = 8%</w:t>
            </w:r>
            <w:r w:rsidR="00BB02B2">
              <w:rPr>
                <w:rFonts w:eastAsia="Arial" w:cs="Arial"/>
                <w:bCs/>
                <w:sz w:val="16"/>
                <w:szCs w:val="16"/>
              </w:rPr>
              <w:br/>
            </w:r>
            <w:r w:rsidRPr="00F20E8E">
              <w:rPr>
                <w:rFonts w:eastAsia="Arial" w:cs="Arial"/>
                <w:bCs/>
                <w:sz w:val="16"/>
                <w:szCs w:val="16"/>
              </w:rPr>
              <w:t>WL = 15%</w:t>
            </w:r>
            <w:r w:rsidRPr="00F20E8E">
              <w:rPr>
                <w:rFonts w:eastAsia="Arial" w:cs="Arial"/>
                <w:bCs/>
                <w:sz w:val="16"/>
                <w:szCs w:val="16"/>
              </w:rPr>
              <w:br/>
              <w:t>Assessment group = 17%</w:t>
            </w:r>
          </w:p>
        </w:tc>
        <w:tc>
          <w:tcPr>
            <w:tcW w:w="590" w:type="pct"/>
            <w:shd w:val="clear" w:color="auto" w:fill="auto"/>
            <w:tcMar>
              <w:top w:w="57" w:type="dxa"/>
              <w:left w:w="113" w:type="dxa"/>
              <w:bottom w:w="57" w:type="dxa"/>
              <w:right w:w="113" w:type="dxa"/>
            </w:tcMar>
          </w:tcPr>
          <w:p w14:paraId="411A83A2" w14:textId="77777777" w:rsidR="004868C3" w:rsidRPr="00F20E8E" w:rsidRDefault="004868C3" w:rsidP="00DB5589">
            <w:pPr>
              <w:spacing w:after="120" w:line="276" w:lineRule="auto"/>
              <w:ind w:left="57"/>
              <w:rPr>
                <w:rFonts w:eastAsia="Arial" w:cs="Arial"/>
                <w:bCs/>
                <w:sz w:val="16"/>
                <w:szCs w:val="16"/>
              </w:rPr>
            </w:pPr>
            <w:r w:rsidRPr="00F20E8E">
              <w:rPr>
                <w:rFonts w:eastAsia="Arial" w:cs="Arial"/>
                <w:bCs/>
                <w:sz w:val="16"/>
                <w:szCs w:val="16"/>
              </w:rPr>
              <w:lastRenderedPageBreak/>
              <w:t>PTSD symptoms:</w:t>
            </w:r>
          </w:p>
          <w:p w14:paraId="3138C242" w14:textId="77777777" w:rsidR="004868C3" w:rsidRPr="00F20E8E" w:rsidRDefault="004868C3" w:rsidP="00DB5589">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PCL</w:t>
            </w:r>
          </w:p>
          <w:p w14:paraId="698120BC" w14:textId="77777777" w:rsidR="004868C3" w:rsidRPr="00F20E8E" w:rsidRDefault="004868C3" w:rsidP="00DB5589">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CAPS</w:t>
            </w:r>
          </w:p>
          <w:p w14:paraId="1FB646A6" w14:textId="77777777" w:rsidR="004868C3" w:rsidRPr="00F20E8E" w:rsidRDefault="004868C3" w:rsidP="00DB5589">
            <w:pPr>
              <w:spacing w:after="120" w:line="276" w:lineRule="auto"/>
              <w:rPr>
                <w:rFonts w:eastAsia="Arial" w:cs="Arial"/>
                <w:bCs/>
                <w:sz w:val="16"/>
                <w:szCs w:val="16"/>
              </w:rPr>
            </w:pPr>
            <w:r w:rsidRPr="00F20E8E">
              <w:rPr>
                <w:rFonts w:eastAsia="Arial" w:cs="Arial"/>
                <w:bCs/>
                <w:sz w:val="16"/>
                <w:szCs w:val="16"/>
              </w:rPr>
              <w:t>Distress:</w:t>
            </w:r>
          </w:p>
          <w:p w14:paraId="2EC11C3B" w14:textId="77777777" w:rsidR="004868C3" w:rsidRPr="00F20E8E" w:rsidRDefault="004868C3" w:rsidP="00DB5589">
            <w:pPr>
              <w:pStyle w:val="ListParagraph"/>
              <w:numPr>
                <w:ilvl w:val="0"/>
                <w:numId w:val="24"/>
              </w:numPr>
              <w:spacing w:after="120" w:line="276" w:lineRule="auto"/>
              <w:contextualSpacing w:val="0"/>
              <w:rPr>
                <w:rFonts w:asciiTheme="majorHAnsi" w:eastAsia="Arial" w:hAnsiTheme="majorHAnsi" w:cstheme="majorHAnsi"/>
                <w:bCs/>
                <w:sz w:val="16"/>
                <w:szCs w:val="16"/>
              </w:rPr>
            </w:pPr>
            <w:r w:rsidRPr="00F20E8E">
              <w:rPr>
                <w:rFonts w:asciiTheme="majorHAnsi" w:hAnsiTheme="majorHAnsi" w:cstheme="majorHAnsi"/>
                <w:iCs/>
                <w:sz w:val="16"/>
                <w:szCs w:val="16"/>
              </w:rPr>
              <w:t>IES-R</w:t>
            </w:r>
          </w:p>
        </w:tc>
        <w:tc>
          <w:tcPr>
            <w:tcW w:w="746" w:type="pct"/>
            <w:shd w:val="clear" w:color="auto" w:fill="auto"/>
            <w:tcMar>
              <w:top w:w="57" w:type="dxa"/>
              <w:left w:w="113" w:type="dxa"/>
              <w:bottom w:w="57" w:type="dxa"/>
              <w:right w:w="113" w:type="dxa"/>
            </w:tcMar>
          </w:tcPr>
          <w:p w14:paraId="4164D9AD" w14:textId="77777777" w:rsidR="004868C3" w:rsidRPr="00F20E8E" w:rsidRDefault="004868C3" w:rsidP="00DB5589">
            <w:pPr>
              <w:spacing w:after="120" w:line="276" w:lineRule="auto"/>
              <w:ind w:left="57"/>
              <w:rPr>
                <w:rFonts w:eastAsia="Arial" w:cs="Arial"/>
                <w:bCs/>
                <w:sz w:val="16"/>
                <w:szCs w:val="16"/>
              </w:rPr>
            </w:pPr>
          </w:p>
        </w:tc>
      </w:tr>
      <w:tr w:rsidR="004868C3" w:rsidRPr="00F20E8E" w14:paraId="7467343B" w14:textId="77777777" w:rsidTr="003A45EC">
        <w:trPr>
          <w:trHeight w:val="423"/>
        </w:trPr>
        <w:tc>
          <w:tcPr>
            <w:tcW w:w="5000" w:type="pct"/>
            <w:gridSpan w:val="10"/>
            <w:shd w:val="clear" w:color="auto" w:fill="auto"/>
            <w:tcMar>
              <w:top w:w="57" w:type="dxa"/>
              <w:left w:w="113" w:type="dxa"/>
              <w:bottom w:w="57" w:type="dxa"/>
              <w:right w:w="113" w:type="dxa"/>
            </w:tcMar>
          </w:tcPr>
          <w:p w14:paraId="60A12A38" w14:textId="40C23D33" w:rsidR="00660642" w:rsidRDefault="004868C3" w:rsidP="00660642">
            <w:pPr>
              <w:spacing w:before="120" w:after="120" w:line="276" w:lineRule="auto"/>
              <w:ind w:left="57"/>
              <w:rPr>
                <w:rFonts w:eastAsia="Arial" w:cs="Arial"/>
                <w:bCs/>
                <w:sz w:val="16"/>
                <w:szCs w:val="16"/>
              </w:rPr>
            </w:pPr>
            <w:r w:rsidRPr="00F20E8E">
              <w:rPr>
                <w:rFonts w:eastAsia="Arial" w:cs="Arial"/>
                <w:bCs/>
                <w:sz w:val="16"/>
                <w:szCs w:val="16"/>
              </w:rPr>
              <w:t xml:space="preserve">Participants for this RCT were recruited from VA hospitals, and included veterans and active duty military personnel, with the aim of treating PTSD symptoms. Results of the trial indicated that while participants in the yoga and </w:t>
            </w:r>
            <w:r w:rsidR="004948DA">
              <w:rPr>
                <w:rFonts w:eastAsia="Arial" w:cs="Arial"/>
                <w:bCs/>
                <w:sz w:val="16"/>
                <w:szCs w:val="16"/>
              </w:rPr>
              <w:t>comparison</w:t>
            </w:r>
            <w:r w:rsidRPr="00F20E8E">
              <w:rPr>
                <w:rFonts w:eastAsia="Arial" w:cs="Arial"/>
                <w:bCs/>
                <w:sz w:val="16"/>
                <w:szCs w:val="16"/>
              </w:rPr>
              <w:t xml:space="preserve"> groups both had average CAPS scores in the severe range, the yoga group’s average symptom severity dropped to the moderate range after the intervention, and the </w:t>
            </w:r>
            <w:r w:rsidR="004948DA">
              <w:rPr>
                <w:rFonts w:eastAsia="Arial" w:cs="Arial"/>
                <w:bCs/>
                <w:sz w:val="16"/>
                <w:szCs w:val="16"/>
              </w:rPr>
              <w:t>comparison</w:t>
            </w:r>
            <w:r w:rsidRPr="00F20E8E">
              <w:rPr>
                <w:rFonts w:eastAsia="Arial" w:cs="Arial"/>
                <w:bCs/>
                <w:sz w:val="16"/>
                <w:szCs w:val="16"/>
              </w:rPr>
              <w:t xml:space="preserve"> group’s remained in the severe range. Both groups had reductions in total CAPS scores and subscales, but only the subscale of re-experiencing yielded significant differences (p = .02). There were no significant between-group differences in total CAPS scores when comparing the yoga and </w:t>
            </w:r>
            <w:r w:rsidR="004948DA">
              <w:rPr>
                <w:rFonts w:eastAsia="Arial" w:cs="Arial"/>
                <w:bCs/>
                <w:sz w:val="16"/>
                <w:szCs w:val="16"/>
              </w:rPr>
              <w:t>comparison</w:t>
            </w:r>
            <w:r w:rsidRPr="00F20E8E">
              <w:rPr>
                <w:rFonts w:eastAsia="Arial" w:cs="Arial"/>
                <w:bCs/>
                <w:sz w:val="16"/>
                <w:szCs w:val="16"/>
              </w:rPr>
              <w:t xml:space="preserve"> groups. Self-report PCL-M scores indicated a reduction in PTSD symptoms in the yoga group and slight increase in the </w:t>
            </w:r>
            <w:r w:rsidR="004948DA">
              <w:rPr>
                <w:rFonts w:eastAsia="Arial" w:cs="Arial"/>
                <w:bCs/>
                <w:sz w:val="16"/>
                <w:szCs w:val="16"/>
              </w:rPr>
              <w:t>comparison</w:t>
            </w:r>
            <w:r w:rsidRPr="00F20E8E">
              <w:rPr>
                <w:rFonts w:eastAsia="Arial" w:cs="Arial"/>
                <w:bCs/>
                <w:sz w:val="16"/>
                <w:szCs w:val="16"/>
              </w:rPr>
              <w:t xml:space="preserve"> group, but these differences were not significant. The waitlist yoga group, which included participants who chose to receive the yoga intervention at a later date (n = 7) demonstrated significant reductions in CAPS past-month scores (p = 0.02).</w:t>
            </w:r>
          </w:p>
          <w:p w14:paraId="6D691C15" w14:textId="5B79899D" w:rsidR="004868C3" w:rsidRPr="00F20E8E" w:rsidRDefault="004868C3" w:rsidP="00660642">
            <w:pPr>
              <w:spacing w:before="120" w:after="120" w:line="276" w:lineRule="auto"/>
              <w:ind w:left="57"/>
              <w:rPr>
                <w:rFonts w:eastAsia="Arial" w:cs="Arial"/>
                <w:bCs/>
                <w:sz w:val="16"/>
                <w:szCs w:val="16"/>
              </w:rPr>
            </w:pPr>
            <w:r w:rsidRPr="00F20E8E">
              <w:rPr>
                <w:rFonts w:eastAsia="Arial" w:cs="Arial"/>
                <w:bCs/>
                <w:sz w:val="16"/>
                <w:szCs w:val="16"/>
              </w:rPr>
              <w:t xml:space="preserve">A major limitation of this trial was the high dropout rate of 51%. Over half the yoga group (62%) dropped out of the treatment, and 46% of the waitlist yoga group dropped out.  </w:t>
            </w:r>
          </w:p>
        </w:tc>
      </w:tr>
      <w:tr w:rsidR="003A45EC" w:rsidRPr="00F20E8E" w14:paraId="710DCB12" w14:textId="77777777" w:rsidTr="003A45EC">
        <w:trPr>
          <w:trHeight w:val="423"/>
        </w:trPr>
        <w:tc>
          <w:tcPr>
            <w:tcW w:w="517" w:type="pct"/>
            <w:shd w:val="clear" w:color="auto" w:fill="auto"/>
            <w:tcMar>
              <w:top w:w="57" w:type="dxa"/>
              <w:left w:w="113" w:type="dxa"/>
              <w:bottom w:w="57" w:type="dxa"/>
              <w:right w:w="113" w:type="dxa"/>
            </w:tcMar>
          </w:tcPr>
          <w:p w14:paraId="2BF25C8A" w14:textId="72A0BCE1" w:rsidR="004868C3" w:rsidRPr="00F20E8E" w:rsidRDefault="004868C3" w:rsidP="00660642">
            <w:pPr>
              <w:spacing w:after="120" w:line="276" w:lineRule="auto"/>
              <w:ind w:left="57"/>
              <w:rPr>
                <w:rFonts w:eastAsia="Arial" w:cs="Arial"/>
                <w:bCs/>
                <w:sz w:val="16"/>
                <w:szCs w:val="16"/>
              </w:rPr>
            </w:pPr>
            <w:r w:rsidRPr="00F20E8E">
              <w:rPr>
                <w:rFonts w:eastAsia="Arial" w:cs="Arial"/>
                <w:bCs/>
                <w:sz w:val="16"/>
                <w:szCs w:val="16"/>
              </w:rPr>
              <w:t>Seppala, Nitschke, Tudorascu, Hayes, Goldstein, Nguyen, Perlmanm &amp; Davidson</w:t>
            </w:r>
            <w:r w:rsidR="00660642">
              <w:rPr>
                <w:rFonts w:eastAsia="Arial" w:cs="Arial"/>
                <w:bCs/>
                <w:sz w:val="16"/>
                <w:szCs w:val="16"/>
              </w:rPr>
              <w:t xml:space="preserve"> </w:t>
            </w:r>
            <w:r w:rsidRPr="00F20E8E">
              <w:rPr>
                <w:rFonts w:eastAsia="Arial" w:cs="Arial"/>
                <w:bCs/>
                <w:sz w:val="16"/>
                <w:szCs w:val="16"/>
              </w:rPr>
              <w:t xml:space="preserve">(2014) </w:t>
            </w:r>
          </w:p>
        </w:tc>
        <w:tc>
          <w:tcPr>
            <w:tcW w:w="467" w:type="pct"/>
            <w:gridSpan w:val="2"/>
            <w:shd w:val="clear" w:color="auto" w:fill="auto"/>
            <w:tcMar>
              <w:top w:w="57" w:type="dxa"/>
              <w:left w:w="113" w:type="dxa"/>
              <w:bottom w:w="57" w:type="dxa"/>
              <w:right w:w="113" w:type="dxa"/>
            </w:tcMar>
          </w:tcPr>
          <w:p w14:paraId="0BD4EBBC"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RCT</w:t>
            </w:r>
          </w:p>
        </w:tc>
        <w:tc>
          <w:tcPr>
            <w:tcW w:w="320" w:type="pct"/>
            <w:gridSpan w:val="2"/>
            <w:shd w:val="clear" w:color="auto" w:fill="auto"/>
            <w:tcMar>
              <w:top w:w="57" w:type="dxa"/>
              <w:left w:w="113" w:type="dxa"/>
              <w:bottom w:w="57" w:type="dxa"/>
              <w:right w:w="113" w:type="dxa"/>
            </w:tcMar>
          </w:tcPr>
          <w:p w14:paraId="0264375C" w14:textId="77777777" w:rsidR="004868C3" w:rsidRPr="00F20E8E" w:rsidRDefault="004868C3" w:rsidP="006929DA">
            <w:pPr>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N = 21</w:t>
            </w:r>
          </w:p>
        </w:tc>
        <w:tc>
          <w:tcPr>
            <w:tcW w:w="683" w:type="pct"/>
            <w:shd w:val="clear" w:color="auto" w:fill="auto"/>
            <w:tcMar>
              <w:top w:w="57" w:type="dxa"/>
              <w:left w:w="113" w:type="dxa"/>
              <w:bottom w:w="57" w:type="dxa"/>
              <w:right w:w="113" w:type="dxa"/>
            </w:tcMar>
          </w:tcPr>
          <w:p w14:paraId="59AC7067" w14:textId="77777777" w:rsidR="004868C3" w:rsidRPr="00F20E8E" w:rsidRDefault="004868C3" w:rsidP="006929DA">
            <w:pPr>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I = Sudarshan Kriya yoga (n = 11)</w:t>
            </w:r>
          </w:p>
          <w:p w14:paraId="286C671D" w14:textId="7A8D9319" w:rsidR="004868C3" w:rsidRPr="00F20E8E" w:rsidRDefault="004868C3" w:rsidP="00BB02B2">
            <w:pPr>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 xml:space="preserve">C = Waitlist </w:t>
            </w:r>
            <w:r w:rsidR="00BB02B2">
              <w:rPr>
                <w:rFonts w:asciiTheme="majorHAnsi" w:eastAsia="Arial" w:hAnsiTheme="majorHAnsi" w:cstheme="majorHAnsi"/>
                <w:bCs/>
                <w:sz w:val="16"/>
                <w:szCs w:val="16"/>
              </w:rPr>
              <w:br/>
            </w:r>
            <w:r w:rsidRPr="00F20E8E">
              <w:rPr>
                <w:rFonts w:asciiTheme="majorHAnsi" w:eastAsia="Arial" w:hAnsiTheme="majorHAnsi" w:cstheme="majorHAnsi"/>
                <w:bCs/>
                <w:sz w:val="16"/>
                <w:szCs w:val="16"/>
              </w:rPr>
              <w:t xml:space="preserve">(n = 10) </w:t>
            </w:r>
          </w:p>
        </w:tc>
        <w:tc>
          <w:tcPr>
            <w:tcW w:w="994" w:type="pct"/>
            <w:shd w:val="clear" w:color="auto" w:fill="auto"/>
            <w:tcMar>
              <w:top w:w="57" w:type="dxa"/>
              <w:left w:w="113" w:type="dxa"/>
              <w:bottom w:w="57" w:type="dxa"/>
              <w:right w:w="113" w:type="dxa"/>
            </w:tcMar>
          </w:tcPr>
          <w:p w14:paraId="61BC9714" w14:textId="77777777" w:rsidR="004868C3" w:rsidRPr="00F20E8E" w:rsidRDefault="004868C3" w:rsidP="006929DA">
            <w:pPr>
              <w:autoSpaceDE w:val="0"/>
              <w:autoSpaceDN w:val="0"/>
              <w:adjustRightInd w:val="0"/>
              <w:spacing w:after="120" w:line="276" w:lineRule="auto"/>
              <w:rPr>
                <w:rFonts w:eastAsia="Arial" w:cs="Arial"/>
                <w:bCs/>
                <w:sz w:val="16"/>
                <w:szCs w:val="16"/>
              </w:rPr>
            </w:pPr>
            <w:r w:rsidRPr="00F20E8E">
              <w:rPr>
                <w:rFonts w:eastAsia="Arial" w:cs="Arial"/>
                <w:bCs/>
                <w:sz w:val="16"/>
                <w:szCs w:val="16"/>
              </w:rPr>
              <w:t>I = Sudarshan Kriya yoga</w:t>
            </w:r>
          </w:p>
          <w:p w14:paraId="1AFCC86A" w14:textId="77777777" w:rsidR="004868C3" w:rsidRPr="00F20E8E" w:rsidRDefault="004868C3" w:rsidP="006929DA">
            <w:pPr>
              <w:pStyle w:val="ListParagraph"/>
              <w:numPr>
                <w:ilvl w:val="0"/>
                <w:numId w:val="24"/>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 xml:space="preserve">Daily three-hour group yoga sessions for seven days </w:t>
            </w:r>
          </w:p>
          <w:p w14:paraId="3AE4FD72" w14:textId="77777777" w:rsidR="004868C3" w:rsidRPr="00F20E8E" w:rsidRDefault="004868C3" w:rsidP="006929DA">
            <w:pPr>
              <w:autoSpaceDE w:val="0"/>
              <w:autoSpaceDN w:val="0"/>
              <w:adjustRightInd w:val="0"/>
              <w:spacing w:after="120" w:line="276" w:lineRule="auto"/>
              <w:rPr>
                <w:rFonts w:eastAsia="Arial" w:cs="Arial"/>
                <w:bCs/>
                <w:sz w:val="16"/>
                <w:szCs w:val="16"/>
              </w:rPr>
            </w:pPr>
            <w:r w:rsidRPr="00F20E8E">
              <w:rPr>
                <w:rFonts w:eastAsia="Arial" w:cs="Arial"/>
                <w:bCs/>
                <w:sz w:val="16"/>
                <w:szCs w:val="16"/>
              </w:rPr>
              <w:t>C = Waitlist group</w:t>
            </w:r>
          </w:p>
          <w:p w14:paraId="723E32BC" w14:textId="1D6A4834" w:rsidR="004868C3" w:rsidRPr="006929DA" w:rsidRDefault="004868C3" w:rsidP="006929DA">
            <w:pPr>
              <w:pStyle w:val="ListParagraph"/>
              <w:numPr>
                <w:ilvl w:val="0"/>
                <w:numId w:val="24"/>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Received the same intervention at a later date</w:t>
            </w:r>
          </w:p>
          <w:p w14:paraId="572D59CC" w14:textId="77777777" w:rsidR="004868C3" w:rsidRPr="00F20E8E" w:rsidRDefault="004868C3" w:rsidP="006929DA">
            <w:pPr>
              <w:autoSpaceDE w:val="0"/>
              <w:autoSpaceDN w:val="0"/>
              <w:adjustRightInd w:val="0"/>
              <w:spacing w:after="120" w:line="276" w:lineRule="auto"/>
              <w:rPr>
                <w:rFonts w:eastAsia="Arial" w:cs="Arial"/>
                <w:bCs/>
                <w:sz w:val="16"/>
                <w:szCs w:val="16"/>
              </w:rPr>
            </w:pPr>
            <w:r w:rsidRPr="00F20E8E">
              <w:rPr>
                <w:rFonts w:eastAsia="Arial" w:cs="Arial"/>
                <w:bCs/>
                <w:sz w:val="16"/>
                <w:szCs w:val="16"/>
              </w:rPr>
              <w:t xml:space="preserve">Participants in both groups were encouraged to continue concurrent treatment </w:t>
            </w:r>
          </w:p>
        </w:tc>
        <w:tc>
          <w:tcPr>
            <w:tcW w:w="683" w:type="pct"/>
            <w:shd w:val="clear" w:color="auto" w:fill="auto"/>
            <w:tcMar>
              <w:top w:w="57" w:type="dxa"/>
              <w:left w:w="113" w:type="dxa"/>
              <w:bottom w:w="57" w:type="dxa"/>
              <w:right w:w="113" w:type="dxa"/>
            </w:tcMar>
          </w:tcPr>
          <w:p w14:paraId="01DAB890"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USA</w:t>
            </w:r>
          </w:p>
          <w:p w14:paraId="40881EEA"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Male veterans with service in Afghanistan or Iraq </w:t>
            </w:r>
          </w:p>
          <w:p w14:paraId="2481D90E"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Mean age: </w:t>
            </w:r>
          </w:p>
          <w:p w14:paraId="14A46CEE" w14:textId="08494B5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Yoga = 28.09 [2.91]</w:t>
            </w:r>
            <w:r w:rsidR="00BB02B2">
              <w:rPr>
                <w:rFonts w:eastAsia="Arial" w:cs="Arial"/>
                <w:bCs/>
                <w:sz w:val="16"/>
                <w:szCs w:val="16"/>
              </w:rPr>
              <w:br/>
            </w:r>
            <w:r w:rsidRPr="00F20E8E">
              <w:rPr>
                <w:rFonts w:eastAsia="Arial" w:cs="Arial"/>
                <w:bCs/>
                <w:sz w:val="16"/>
                <w:szCs w:val="16"/>
              </w:rPr>
              <w:t xml:space="preserve">WL = 29.20 [6.66] </w:t>
            </w:r>
          </w:p>
          <w:p w14:paraId="56E3D82B"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Female gender:</w:t>
            </w:r>
          </w:p>
          <w:p w14:paraId="26BBAF9F" w14:textId="6AD174C6" w:rsidR="004868C3" w:rsidRPr="00F20E8E" w:rsidRDefault="006929DA" w:rsidP="006929DA">
            <w:pPr>
              <w:spacing w:after="120" w:line="276" w:lineRule="auto"/>
              <w:ind w:left="57"/>
              <w:rPr>
                <w:rFonts w:eastAsia="Arial" w:cs="Arial"/>
                <w:bCs/>
                <w:sz w:val="16"/>
                <w:szCs w:val="16"/>
              </w:rPr>
            </w:pPr>
            <w:r>
              <w:rPr>
                <w:rFonts w:eastAsia="Arial" w:cs="Arial"/>
                <w:bCs/>
                <w:sz w:val="16"/>
                <w:szCs w:val="16"/>
              </w:rPr>
              <w:t xml:space="preserve">0% </w:t>
            </w:r>
          </w:p>
        </w:tc>
        <w:tc>
          <w:tcPr>
            <w:tcW w:w="590" w:type="pct"/>
            <w:shd w:val="clear" w:color="auto" w:fill="auto"/>
            <w:tcMar>
              <w:top w:w="57" w:type="dxa"/>
              <w:left w:w="113" w:type="dxa"/>
              <w:bottom w:w="57" w:type="dxa"/>
              <w:right w:w="113" w:type="dxa"/>
            </w:tcMar>
          </w:tcPr>
          <w:p w14:paraId="094D2D33"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PTSD symptoms: </w:t>
            </w:r>
          </w:p>
          <w:p w14:paraId="70CBA71C"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PCL-M  </w:t>
            </w:r>
          </w:p>
          <w:p w14:paraId="4FD6D61B" w14:textId="77777777" w:rsidR="004868C3" w:rsidRPr="00F20E8E" w:rsidRDefault="004868C3" w:rsidP="006929DA">
            <w:pPr>
              <w:spacing w:after="120" w:line="276" w:lineRule="auto"/>
              <w:rPr>
                <w:rFonts w:eastAsia="Arial" w:cs="Arial"/>
                <w:bCs/>
                <w:sz w:val="16"/>
                <w:szCs w:val="16"/>
              </w:rPr>
            </w:pPr>
          </w:p>
          <w:p w14:paraId="7FE0AA3D" w14:textId="77777777" w:rsidR="004868C3" w:rsidRPr="00F20E8E" w:rsidRDefault="004868C3" w:rsidP="006929DA">
            <w:pPr>
              <w:spacing w:after="120" w:line="276" w:lineRule="auto"/>
              <w:rPr>
                <w:rFonts w:eastAsia="Arial" w:cs="Arial"/>
                <w:bCs/>
                <w:sz w:val="16"/>
                <w:szCs w:val="16"/>
              </w:rPr>
            </w:pPr>
          </w:p>
        </w:tc>
        <w:tc>
          <w:tcPr>
            <w:tcW w:w="746" w:type="pct"/>
            <w:shd w:val="clear" w:color="auto" w:fill="auto"/>
            <w:tcMar>
              <w:top w:w="57" w:type="dxa"/>
              <w:left w:w="113" w:type="dxa"/>
              <w:bottom w:w="57" w:type="dxa"/>
              <w:right w:w="113" w:type="dxa"/>
            </w:tcMar>
          </w:tcPr>
          <w:p w14:paraId="68EFDD98"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Anxiety and depression: </w:t>
            </w:r>
          </w:p>
          <w:p w14:paraId="5514FEBD"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MASQ </w:t>
            </w:r>
          </w:p>
          <w:p w14:paraId="217D6F6E" w14:textId="77777777" w:rsidR="004868C3" w:rsidRPr="00F20E8E" w:rsidRDefault="004868C3" w:rsidP="006929DA">
            <w:pPr>
              <w:spacing w:after="120" w:line="276" w:lineRule="auto"/>
              <w:rPr>
                <w:rFonts w:eastAsia="Arial" w:cs="Arial"/>
                <w:bCs/>
                <w:sz w:val="16"/>
                <w:szCs w:val="16"/>
              </w:rPr>
            </w:pPr>
          </w:p>
          <w:p w14:paraId="64288F79" w14:textId="77777777" w:rsidR="004868C3" w:rsidRPr="00F20E8E" w:rsidRDefault="004868C3" w:rsidP="006929DA">
            <w:pPr>
              <w:spacing w:after="120" w:line="276" w:lineRule="auto"/>
              <w:rPr>
                <w:rFonts w:eastAsia="Arial" w:cs="Arial"/>
                <w:bCs/>
                <w:sz w:val="16"/>
                <w:szCs w:val="16"/>
              </w:rPr>
            </w:pPr>
          </w:p>
          <w:p w14:paraId="0314FDDC" w14:textId="77777777" w:rsidR="004868C3" w:rsidRPr="00F20E8E" w:rsidRDefault="004868C3" w:rsidP="006929DA">
            <w:pPr>
              <w:spacing w:after="120" w:line="276" w:lineRule="auto"/>
              <w:rPr>
                <w:rFonts w:eastAsia="Arial" w:cs="Arial"/>
                <w:bCs/>
                <w:sz w:val="16"/>
                <w:szCs w:val="16"/>
              </w:rPr>
            </w:pPr>
          </w:p>
          <w:p w14:paraId="575B9FC9" w14:textId="77777777" w:rsidR="004868C3" w:rsidRPr="00F20E8E" w:rsidRDefault="004868C3" w:rsidP="006929DA">
            <w:pPr>
              <w:spacing w:after="120" w:line="276" w:lineRule="auto"/>
              <w:rPr>
                <w:rFonts w:eastAsia="Arial" w:cs="Arial"/>
                <w:bCs/>
                <w:sz w:val="16"/>
                <w:szCs w:val="16"/>
              </w:rPr>
            </w:pPr>
          </w:p>
        </w:tc>
      </w:tr>
      <w:tr w:rsidR="004868C3" w:rsidRPr="00F20E8E" w14:paraId="487E5C7E" w14:textId="77777777" w:rsidTr="003A45EC">
        <w:trPr>
          <w:trHeight w:val="423"/>
        </w:trPr>
        <w:tc>
          <w:tcPr>
            <w:tcW w:w="5000" w:type="pct"/>
            <w:gridSpan w:val="10"/>
            <w:shd w:val="clear" w:color="auto" w:fill="auto"/>
            <w:tcMar>
              <w:top w:w="57" w:type="dxa"/>
              <w:left w:w="113" w:type="dxa"/>
              <w:bottom w:w="57" w:type="dxa"/>
              <w:right w:w="113" w:type="dxa"/>
            </w:tcMar>
          </w:tcPr>
          <w:p w14:paraId="39345558" w14:textId="76B2A45E" w:rsidR="004868C3" w:rsidRPr="00F20E8E" w:rsidRDefault="004868C3" w:rsidP="006929DA">
            <w:pPr>
              <w:spacing w:before="120" w:after="120" w:line="276" w:lineRule="auto"/>
              <w:ind w:left="57"/>
              <w:rPr>
                <w:rFonts w:eastAsia="Arial" w:cs="Arial"/>
                <w:bCs/>
                <w:sz w:val="16"/>
                <w:szCs w:val="16"/>
              </w:rPr>
            </w:pPr>
            <w:r w:rsidRPr="00F20E8E">
              <w:rPr>
                <w:rFonts w:eastAsia="Arial" w:cs="Arial"/>
                <w:bCs/>
                <w:sz w:val="16"/>
                <w:szCs w:val="16"/>
              </w:rPr>
              <w:t xml:space="preserve">This RCT examined the effects of Sudarshan Kriya yoga on male veterans recruited from military and veteran organisations with symptoms of PTSD, compared to a waitlist control group. While clinical diagnosis of PTSD was not in the inclusion criteria, mean scores on the PCL-M were above the clinical cut-off of in both groups. Results indicated that the yoga group had significantly fewer PCL-M symptoms at the post-intervention assessment, 1 month post-intervention, and 1 year post-intervention compared to pre-intervention assessment. The differences between the yoga group and </w:t>
            </w:r>
            <w:r w:rsidR="004948DA">
              <w:rPr>
                <w:rFonts w:eastAsia="Arial" w:cs="Arial"/>
                <w:bCs/>
                <w:sz w:val="16"/>
                <w:szCs w:val="16"/>
              </w:rPr>
              <w:t>watilist</w:t>
            </w:r>
            <w:r w:rsidR="004948DA" w:rsidRPr="00F20E8E">
              <w:rPr>
                <w:rFonts w:eastAsia="Arial" w:cs="Arial"/>
                <w:bCs/>
                <w:sz w:val="16"/>
                <w:szCs w:val="16"/>
              </w:rPr>
              <w:t xml:space="preserve"> </w:t>
            </w:r>
            <w:r w:rsidRPr="00F20E8E">
              <w:rPr>
                <w:rFonts w:eastAsia="Arial" w:cs="Arial"/>
                <w:bCs/>
                <w:sz w:val="16"/>
                <w:szCs w:val="16"/>
              </w:rPr>
              <w:t xml:space="preserve">group were significant and demonstrated large effect sizes at post-intervention (d = 1.16, 95% CI = 0.20, 2.04), 1 month post-intervention (d = 0.94, 95% CI = 0.00, 1.80), </w:t>
            </w:r>
            <w:r w:rsidRPr="00F20E8E">
              <w:rPr>
                <w:rFonts w:eastAsia="Arial" w:cs="Arial"/>
                <w:bCs/>
                <w:sz w:val="16"/>
                <w:szCs w:val="16"/>
              </w:rPr>
              <w:lastRenderedPageBreak/>
              <w:t xml:space="preserve">and 1 year post-intervention (d = 1.00, 95% CI = 0.05, 1.86). Similar results were found for anxiety and depression (MASQ) scores (d = 0.96, 95% CI = 0.02, 1.82; d = 1.11, 95% CI = 0.15, 1.98; d = 0.99, 95% CI = 0.05, 1.86). </w:t>
            </w:r>
          </w:p>
          <w:p w14:paraId="27BAE8B6" w14:textId="77777777" w:rsidR="004868C3" w:rsidRPr="00F20E8E" w:rsidRDefault="004868C3" w:rsidP="006929DA">
            <w:pPr>
              <w:spacing w:before="120" w:after="120" w:line="276" w:lineRule="auto"/>
              <w:ind w:left="57"/>
              <w:rPr>
                <w:rFonts w:eastAsia="Arial" w:cs="Arial"/>
                <w:bCs/>
                <w:sz w:val="16"/>
                <w:szCs w:val="16"/>
              </w:rPr>
            </w:pPr>
            <w:r w:rsidRPr="00F20E8E">
              <w:rPr>
                <w:rFonts w:eastAsia="Arial" w:cs="Arial"/>
                <w:bCs/>
                <w:sz w:val="16"/>
                <w:szCs w:val="16"/>
              </w:rPr>
              <w:t xml:space="preserve">No adverse events were reported by participants. Limitations of the trial included a small sample size as well as an all-male sample, both of which limit the generalisability of the findings. Twenty-five percent of the sample was lost at the 1 year follow-up, but an intent to treat analysis was used to replace missing data. </w:t>
            </w:r>
          </w:p>
        </w:tc>
      </w:tr>
      <w:tr w:rsidR="004868C3" w:rsidRPr="00F20E8E" w14:paraId="0489C3F8" w14:textId="77777777" w:rsidTr="00F23EFC">
        <w:trPr>
          <w:trHeight w:val="423"/>
        </w:trPr>
        <w:tc>
          <w:tcPr>
            <w:tcW w:w="5000" w:type="pct"/>
            <w:gridSpan w:val="10"/>
            <w:shd w:val="clear" w:color="auto" w:fill="DBE5F1" w:themeFill="accent1" w:themeFillTint="33"/>
            <w:tcMar>
              <w:top w:w="57" w:type="dxa"/>
              <w:left w:w="113" w:type="dxa"/>
              <w:bottom w:w="57" w:type="dxa"/>
              <w:right w:w="113" w:type="dxa"/>
            </w:tcMar>
          </w:tcPr>
          <w:p w14:paraId="32AF2777" w14:textId="03FA47AE" w:rsidR="004868C3" w:rsidRPr="00F20E8E" w:rsidRDefault="004868C3" w:rsidP="009800A7">
            <w:pPr>
              <w:spacing w:after="0" w:line="360" w:lineRule="auto"/>
              <w:ind w:left="57"/>
              <w:rPr>
                <w:rFonts w:eastAsia="Arial" w:cs="Arial"/>
                <w:b/>
                <w:bCs/>
                <w:sz w:val="16"/>
                <w:szCs w:val="16"/>
              </w:rPr>
            </w:pPr>
            <w:r w:rsidRPr="00F20E8E">
              <w:rPr>
                <w:rFonts w:eastAsia="Arial" w:cs="Arial"/>
                <w:b/>
                <w:bCs/>
                <w:sz w:val="16"/>
                <w:szCs w:val="16"/>
              </w:rPr>
              <w:lastRenderedPageBreak/>
              <w:t xml:space="preserve">Individual yoga for PTSD </w:t>
            </w:r>
          </w:p>
        </w:tc>
      </w:tr>
      <w:tr w:rsidR="004868C3" w:rsidRPr="00F20E8E" w14:paraId="265A0943" w14:textId="77777777" w:rsidTr="003A45EC">
        <w:trPr>
          <w:trHeight w:val="423"/>
        </w:trPr>
        <w:tc>
          <w:tcPr>
            <w:tcW w:w="5000" w:type="pct"/>
            <w:gridSpan w:val="10"/>
            <w:shd w:val="clear" w:color="auto" w:fill="auto"/>
            <w:tcMar>
              <w:top w:w="57" w:type="dxa"/>
              <w:left w:w="113" w:type="dxa"/>
              <w:bottom w:w="57" w:type="dxa"/>
              <w:right w:w="113" w:type="dxa"/>
            </w:tcMar>
          </w:tcPr>
          <w:p w14:paraId="342FBC5D" w14:textId="77777777" w:rsidR="004868C3" w:rsidRPr="00F20E8E" w:rsidRDefault="004868C3" w:rsidP="009800A7">
            <w:pPr>
              <w:spacing w:after="0" w:line="360" w:lineRule="auto"/>
              <w:ind w:left="57"/>
              <w:rPr>
                <w:rFonts w:eastAsia="Arial" w:cs="Arial"/>
                <w:bCs/>
                <w:sz w:val="16"/>
                <w:szCs w:val="16"/>
              </w:rPr>
            </w:pPr>
            <w:r w:rsidRPr="00F20E8E">
              <w:rPr>
                <w:rFonts w:eastAsia="Arial" w:cs="Arial"/>
                <w:bCs/>
                <w:sz w:val="16"/>
                <w:szCs w:val="16"/>
              </w:rPr>
              <w:t xml:space="preserve">No studies identified </w:t>
            </w:r>
          </w:p>
        </w:tc>
      </w:tr>
      <w:tr w:rsidR="004868C3" w:rsidRPr="00150C78" w14:paraId="2384678B" w14:textId="77777777" w:rsidTr="00F23EFC">
        <w:trPr>
          <w:trHeight w:val="423"/>
        </w:trPr>
        <w:tc>
          <w:tcPr>
            <w:tcW w:w="5000" w:type="pct"/>
            <w:gridSpan w:val="10"/>
            <w:shd w:val="clear" w:color="auto" w:fill="8DB3E2" w:themeFill="text2" w:themeFillTint="66"/>
            <w:tcMar>
              <w:top w:w="57" w:type="dxa"/>
              <w:left w:w="113" w:type="dxa"/>
              <w:bottom w:w="57" w:type="dxa"/>
              <w:right w:w="113" w:type="dxa"/>
            </w:tcMar>
          </w:tcPr>
          <w:p w14:paraId="67222222" w14:textId="77777777" w:rsidR="004868C3" w:rsidRPr="00150C78" w:rsidRDefault="004868C3" w:rsidP="009800A7">
            <w:pPr>
              <w:spacing w:after="0" w:line="360" w:lineRule="auto"/>
              <w:ind w:left="57"/>
              <w:rPr>
                <w:rFonts w:eastAsia="Arial" w:cs="Arial"/>
                <w:b/>
                <w:bCs/>
                <w:color w:val="FFFFFF" w:themeColor="background1"/>
                <w:sz w:val="16"/>
                <w:szCs w:val="16"/>
              </w:rPr>
            </w:pPr>
            <w:r w:rsidRPr="00150C78">
              <w:rPr>
                <w:rFonts w:eastAsia="Arial" w:cs="Arial"/>
                <w:b/>
                <w:bCs/>
                <w:color w:val="FFFFFF" w:themeColor="background1"/>
                <w:sz w:val="16"/>
                <w:szCs w:val="16"/>
              </w:rPr>
              <w:t>Yoga for depression</w:t>
            </w:r>
          </w:p>
        </w:tc>
      </w:tr>
      <w:tr w:rsidR="004868C3" w:rsidRPr="00F20E8E" w14:paraId="6CE88670" w14:textId="77777777" w:rsidTr="00F23EFC">
        <w:trPr>
          <w:trHeight w:val="423"/>
        </w:trPr>
        <w:tc>
          <w:tcPr>
            <w:tcW w:w="5000" w:type="pct"/>
            <w:gridSpan w:val="10"/>
            <w:shd w:val="clear" w:color="auto" w:fill="DBE5F1" w:themeFill="accent1" w:themeFillTint="33"/>
            <w:tcMar>
              <w:top w:w="57" w:type="dxa"/>
              <w:left w:w="113" w:type="dxa"/>
              <w:bottom w:w="57" w:type="dxa"/>
              <w:right w:w="113" w:type="dxa"/>
            </w:tcMar>
          </w:tcPr>
          <w:p w14:paraId="2984F645" w14:textId="7E302A5E" w:rsidR="004868C3" w:rsidRPr="00F20E8E" w:rsidRDefault="004868C3" w:rsidP="009800A7">
            <w:pPr>
              <w:spacing w:after="0" w:line="360" w:lineRule="auto"/>
              <w:ind w:left="57"/>
              <w:rPr>
                <w:rFonts w:eastAsia="Arial" w:cs="Arial"/>
                <w:b/>
                <w:bCs/>
                <w:sz w:val="16"/>
                <w:szCs w:val="16"/>
              </w:rPr>
            </w:pPr>
            <w:r w:rsidRPr="00F20E8E">
              <w:rPr>
                <w:rFonts w:eastAsia="Arial" w:cs="Arial"/>
                <w:b/>
                <w:bCs/>
                <w:sz w:val="16"/>
                <w:szCs w:val="16"/>
              </w:rPr>
              <w:t xml:space="preserve">Group-based yoga for depression </w:t>
            </w:r>
            <w:r w:rsidR="002A607C">
              <w:rPr>
                <w:rFonts w:eastAsia="Arial" w:cs="Arial"/>
                <w:b/>
                <w:bCs/>
                <w:sz w:val="16"/>
                <w:szCs w:val="16"/>
              </w:rPr>
              <w:t xml:space="preserve">(compared to non-active </w:t>
            </w:r>
            <w:r w:rsidR="004948DA">
              <w:rPr>
                <w:rFonts w:eastAsia="Arial" w:cs="Arial"/>
                <w:b/>
                <w:bCs/>
                <w:sz w:val="16"/>
                <w:szCs w:val="16"/>
              </w:rPr>
              <w:t>comparison</w:t>
            </w:r>
            <w:r w:rsidR="002A607C">
              <w:rPr>
                <w:rFonts w:eastAsia="Arial" w:cs="Arial"/>
                <w:b/>
                <w:bCs/>
                <w:sz w:val="16"/>
                <w:szCs w:val="16"/>
              </w:rPr>
              <w:t xml:space="preserve">) </w:t>
            </w:r>
          </w:p>
        </w:tc>
      </w:tr>
      <w:tr w:rsidR="004868C3" w:rsidRPr="00F20E8E" w14:paraId="7BFAF6C1" w14:textId="77777777" w:rsidTr="003A45EC">
        <w:trPr>
          <w:trHeight w:val="423"/>
        </w:trPr>
        <w:tc>
          <w:tcPr>
            <w:tcW w:w="517" w:type="pct"/>
            <w:shd w:val="clear" w:color="auto" w:fill="auto"/>
            <w:tcMar>
              <w:top w:w="57" w:type="dxa"/>
              <w:left w:w="113" w:type="dxa"/>
              <w:bottom w:w="57" w:type="dxa"/>
              <w:right w:w="113" w:type="dxa"/>
            </w:tcMar>
          </w:tcPr>
          <w:p w14:paraId="2F7A5A91"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Buttner, Brock, O’Hara, &amp; Stuart (2015) </w:t>
            </w:r>
          </w:p>
        </w:tc>
        <w:tc>
          <w:tcPr>
            <w:tcW w:w="467" w:type="pct"/>
            <w:gridSpan w:val="2"/>
            <w:shd w:val="clear" w:color="auto" w:fill="auto"/>
            <w:tcMar>
              <w:top w:w="57" w:type="dxa"/>
              <w:left w:w="113" w:type="dxa"/>
              <w:bottom w:w="57" w:type="dxa"/>
              <w:right w:w="113" w:type="dxa"/>
            </w:tcMar>
          </w:tcPr>
          <w:p w14:paraId="03F14B77"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RCT</w:t>
            </w:r>
          </w:p>
        </w:tc>
        <w:tc>
          <w:tcPr>
            <w:tcW w:w="320" w:type="pct"/>
            <w:gridSpan w:val="2"/>
            <w:shd w:val="clear" w:color="auto" w:fill="auto"/>
            <w:tcMar>
              <w:top w:w="57" w:type="dxa"/>
              <w:left w:w="113" w:type="dxa"/>
              <w:bottom w:w="57" w:type="dxa"/>
              <w:right w:w="113" w:type="dxa"/>
            </w:tcMar>
          </w:tcPr>
          <w:p w14:paraId="5AE8BF17" w14:textId="77777777" w:rsidR="004868C3" w:rsidRPr="00F20E8E" w:rsidRDefault="004868C3" w:rsidP="006929DA">
            <w:pPr>
              <w:spacing w:after="120" w:line="276" w:lineRule="auto"/>
              <w:rPr>
                <w:rFonts w:eastAsia="Arial" w:cs="Arial"/>
                <w:bCs/>
                <w:sz w:val="16"/>
                <w:szCs w:val="16"/>
              </w:rPr>
            </w:pPr>
            <w:r w:rsidRPr="00F20E8E">
              <w:rPr>
                <w:rFonts w:eastAsia="Arial" w:cs="Arial"/>
                <w:bCs/>
                <w:sz w:val="16"/>
                <w:szCs w:val="16"/>
              </w:rPr>
              <w:t>N = 57</w:t>
            </w:r>
          </w:p>
        </w:tc>
        <w:tc>
          <w:tcPr>
            <w:tcW w:w="683" w:type="pct"/>
            <w:shd w:val="clear" w:color="auto" w:fill="auto"/>
            <w:tcMar>
              <w:top w:w="57" w:type="dxa"/>
              <w:left w:w="113" w:type="dxa"/>
              <w:bottom w:w="57" w:type="dxa"/>
              <w:right w:w="113" w:type="dxa"/>
            </w:tcMar>
          </w:tcPr>
          <w:p w14:paraId="11736990" w14:textId="44659C40" w:rsidR="004868C3" w:rsidRPr="00F20E8E" w:rsidRDefault="004868C3" w:rsidP="006929DA">
            <w:pPr>
              <w:spacing w:after="120" w:line="276" w:lineRule="auto"/>
              <w:rPr>
                <w:rFonts w:eastAsia="Arial" w:cs="Arial"/>
                <w:bCs/>
                <w:sz w:val="16"/>
                <w:szCs w:val="16"/>
              </w:rPr>
            </w:pPr>
            <w:r w:rsidRPr="00F20E8E">
              <w:rPr>
                <w:rFonts w:eastAsia="Arial" w:cs="Arial"/>
                <w:bCs/>
                <w:sz w:val="16"/>
                <w:szCs w:val="16"/>
              </w:rPr>
              <w:t xml:space="preserve">I = Gentle vinyasa flow yoga classes </w:t>
            </w:r>
            <w:r w:rsidR="00BB02B2">
              <w:rPr>
                <w:rFonts w:eastAsia="Arial" w:cs="Arial"/>
                <w:bCs/>
                <w:sz w:val="16"/>
                <w:szCs w:val="16"/>
              </w:rPr>
              <w:br/>
            </w:r>
            <w:r w:rsidRPr="00F20E8E">
              <w:rPr>
                <w:rFonts w:eastAsia="Arial" w:cs="Arial"/>
                <w:bCs/>
                <w:sz w:val="16"/>
                <w:szCs w:val="16"/>
              </w:rPr>
              <w:t>(n = 28)</w:t>
            </w:r>
          </w:p>
          <w:p w14:paraId="259BB555" w14:textId="4D7C1674" w:rsidR="004868C3" w:rsidRPr="00F20E8E" w:rsidRDefault="004868C3" w:rsidP="00BB02B2">
            <w:pPr>
              <w:tabs>
                <w:tab w:val="left" w:pos="1335"/>
              </w:tabs>
              <w:spacing w:after="120" w:line="276" w:lineRule="auto"/>
              <w:rPr>
                <w:rFonts w:eastAsia="Arial" w:cs="Arial"/>
                <w:bCs/>
                <w:sz w:val="16"/>
                <w:szCs w:val="16"/>
              </w:rPr>
            </w:pPr>
            <w:r w:rsidRPr="00F20E8E">
              <w:rPr>
                <w:rFonts w:eastAsia="Arial" w:cs="Arial"/>
                <w:bCs/>
                <w:sz w:val="16"/>
                <w:szCs w:val="16"/>
              </w:rPr>
              <w:t>C = Waitlist</w:t>
            </w:r>
            <w:r w:rsidR="00BB02B2">
              <w:rPr>
                <w:rFonts w:eastAsia="Arial" w:cs="Arial"/>
                <w:bCs/>
                <w:sz w:val="16"/>
                <w:szCs w:val="16"/>
              </w:rPr>
              <w:br/>
            </w:r>
            <w:r w:rsidRPr="00F20E8E">
              <w:rPr>
                <w:rFonts w:eastAsia="Arial" w:cs="Arial"/>
                <w:bCs/>
                <w:sz w:val="16"/>
                <w:szCs w:val="16"/>
              </w:rPr>
              <w:t xml:space="preserve"> (n = 29)</w:t>
            </w:r>
          </w:p>
        </w:tc>
        <w:tc>
          <w:tcPr>
            <w:tcW w:w="994" w:type="pct"/>
            <w:shd w:val="clear" w:color="auto" w:fill="auto"/>
            <w:tcMar>
              <w:top w:w="57" w:type="dxa"/>
              <w:left w:w="113" w:type="dxa"/>
              <w:bottom w:w="57" w:type="dxa"/>
              <w:right w:w="113" w:type="dxa"/>
            </w:tcMar>
          </w:tcPr>
          <w:p w14:paraId="61884728"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I = Vinyasa flow yoga classes</w:t>
            </w:r>
          </w:p>
          <w:p w14:paraId="441EBC19"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16 one-hour yoga classes over eight weeks</w:t>
            </w:r>
          </w:p>
          <w:p w14:paraId="6A22DA81"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Participants were asked to practice at least once a week at home with a DVD including a 30-minute yoga routine</w:t>
            </w:r>
          </w:p>
          <w:p w14:paraId="7615075E"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C = WL group</w:t>
            </w:r>
          </w:p>
          <w:p w14:paraId="1FC88807"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Received the same treatment at a later date</w:t>
            </w:r>
          </w:p>
        </w:tc>
        <w:tc>
          <w:tcPr>
            <w:tcW w:w="683" w:type="pct"/>
            <w:shd w:val="clear" w:color="auto" w:fill="auto"/>
            <w:tcMar>
              <w:top w:w="57" w:type="dxa"/>
              <w:left w:w="113" w:type="dxa"/>
              <w:bottom w:w="57" w:type="dxa"/>
              <w:right w:w="113" w:type="dxa"/>
            </w:tcMar>
          </w:tcPr>
          <w:p w14:paraId="6B173727"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USA</w:t>
            </w:r>
          </w:p>
          <w:p w14:paraId="7BD937B6"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Adult females who had given birth within 12 months and met criteria for MDD using a HDRS score greater than 12. </w:t>
            </w:r>
          </w:p>
          <w:p w14:paraId="1562CE44"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Mean age: </w:t>
            </w:r>
          </w:p>
          <w:p w14:paraId="48255A07" w14:textId="11125839"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Yoga = 29.81 [5.17]</w:t>
            </w:r>
            <w:r w:rsidR="00BB02B2">
              <w:rPr>
                <w:rFonts w:eastAsia="Arial" w:cs="Arial"/>
                <w:bCs/>
                <w:sz w:val="16"/>
                <w:szCs w:val="16"/>
              </w:rPr>
              <w:br/>
            </w:r>
            <w:r w:rsidRPr="00F20E8E">
              <w:rPr>
                <w:rFonts w:eastAsia="Arial" w:cs="Arial"/>
                <w:bCs/>
                <w:sz w:val="16"/>
                <w:szCs w:val="16"/>
              </w:rPr>
              <w:t>Control = 32.45 [4.78]</w:t>
            </w:r>
          </w:p>
          <w:p w14:paraId="5E709501"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Female gender:</w:t>
            </w:r>
          </w:p>
          <w:p w14:paraId="20113237"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100% </w:t>
            </w:r>
          </w:p>
        </w:tc>
        <w:tc>
          <w:tcPr>
            <w:tcW w:w="590" w:type="pct"/>
            <w:shd w:val="clear" w:color="auto" w:fill="auto"/>
            <w:tcMar>
              <w:top w:w="57" w:type="dxa"/>
              <w:left w:w="113" w:type="dxa"/>
              <w:bottom w:w="57" w:type="dxa"/>
              <w:right w:w="113" w:type="dxa"/>
            </w:tcMar>
          </w:tcPr>
          <w:p w14:paraId="4EC01C34"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Depression: </w:t>
            </w:r>
          </w:p>
          <w:p w14:paraId="3B06E7E2"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HDRS </w:t>
            </w:r>
          </w:p>
          <w:p w14:paraId="12FA9FA6" w14:textId="77777777" w:rsidR="004868C3" w:rsidRPr="00F20E8E" w:rsidRDefault="004868C3" w:rsidP="006929DA">
            <w:pPr>
              <w:spacing w:after="120" w:line="276" w:lineRule="auto"/>
              <w:ind w:left="57"/>
              <w:rPr>
                <w:rFonts w:eastAsia="Arial" w:cs="Arial"/>
                <w:bCs/>
                <w:sz w:val="16"/>
                <w:szCs w:val="16"/>
              </w:rPr>
            </w:pPr>
          </w:p>
        </w:tc>
        <w:tc>
          <w:tcPr>
            <w:tcW w:w="746" w:type="pct"/>
            <w:shd w:val="clear" w:color="auto" w:fill="auto"/>
            <w:tcMar>
              <w:top w:w="57" w:type="dxa"/>
              <w:left w:w="113" w:type="dxa"/>
              <w:bottom w:w="57" w:type="dxa"/>
              <w:right w:w="113" w:type="dxa"/>
            </w:tcMar>
          </w:tcPr>
          <w:p w14:paraId="33CB4EEA"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Depression: </w:t>
            </w:r>
          </w:p>
          <w:p w14:paraId="199F35E9"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PHQ-9</w:t>
            </w:r>
          </w:p>
          <w:p w14:paraId="0BE3E964"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SCID-I</w:t>
            </w:r>
          </w:p>
          <w:p w14:paraId="417D4837"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IDAS</w:t>
            </w:r>
          </w:p>
          <w:p w14:paraId="3654BAFC" w14:textId="77777777" w:rsidR="004868C3" w:rsidRPr="00F20E8E" w:rsidRDefault="004868C3" w:rsidP="006929DA">
            <w:pPr>
              <w:spacing w:after="120" w:line="276" w:lineRule="auto"/>
              <w:rPr>
                <w:rFonts w:eastAsia="Arial" w:cs="Arial"/>
                <w:bCs/>
                <w:sz w:val="16"/>
                <w:szCs w:val="16"/>
              </w:rPr>
            </w:pPr>
            <w:r w:rsidRPr="00F20E8E">
              <w:rPr>
                <w:rFonts w:eastAsia="Arial" w:cs="Arial"/>
                <w:bCs/>
                <w:sz w:val="16"/>
                <w:szCs w:val="16"/>
              </w:rPr>
              <w:t>Health-related quality of life:</w:t>
            </w:r>
          </w:p>
          <w:p w14:paraId="6B9631A2"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SF-36 </w:t>
            </w:r>
          </w:p>
        </w:tc>
      </w:tr>
      <w:tr w:rsidR="004868C3" w:rsidRPr="00F20E8E" w14:paraId="0FBDF077" w14:textId="77777777" w:rsidTr="003A45EC">
        <w:trPr>
          <w:trHeight w:val="423"/>
        </w:trPr>
        <w:tc>
          <w:tcPr>
            <w:tcW w:w="5000" w:type="pct"/>
            <w:gridSpan w:val="10"/>
            <w:shd w:val="clear" w:color="auto" w:fill="auto"/>
            <w:tcMar>
              <w:top w:w="57" w:type="dxa"/>
              <w:left w:w="113" w:type="dxa"/>
              <w:bottom w:w="57" w:type="dxa"/>
              <w:right w:w="113" w:type="dxa"/>
            </w:tcMar>
          </w:tcPr>
          <w:p w14:paraId="65D94152" w14:textId="10FF2812" w:rsidR="004868C3" w:rsidRPr="00F20E8E" w:rsidRDefault="004868C3" w:rsidP="006929DA">
            <w:pPr>
              <w:spacing w:before="120" w:after="120" w:line="276" w:lineRule="auto"/>
              <w:ind w:left="57"/>
              <w:rPr>
                <w:rFonts w:eastAsia="Arial" w:cs="Arial"/>
                <w:bCs/>
                <w:sz w:val="16"/>
                <w:szCs w:val="16"/>
              </w:rPr>
            </w:pPr>
            <w:r w:rsidRPr="00F20E8E">
              <w:rPr>
                <w:rFonts w:eastAsia="Arial" w:cs="Arial"/>
                <w:bCs/>
                <w:sz w:val="16"/>
                <w:szCs w:val="16"/>
              </w:rPr>
              <w:t xml:space="preserve">This RCT investigated the effectiveness of a postpartum yoga class (n = 28) compared to a waitlist group (n = 29) amongst women aged between 18 and 45 who had given birth within the past 12 months, identified and recruited using public birth records. Depression symptoms (HDRS) decreased significantly within the entire sample (p &lt; .001), but the decrease was greater for the yoga group than for the </w:t>
            </w:r>
            <w:r w:rsidR="004948DA">
              <w:rPr>
                <w:rFonts w:eastAsia="Arial" w:cs="Arial"/>
                <w:bCs/>
                <w:sz w:val="16"/>
                <w:szCs w:val="16"/>
              </w:rPr>
              <w:t>waitlist</w:t>
            </w:r>
            <w:r w:rsidR="004948DA" w:rsidRPr="00F20E8E">
              <w:rPr>
                <w:rFonts w:eastAsia="Arial" w:cs="Arial"/>
                <w:bCs/>
                <w:sz w:val="16"/>
                <w:szCs w:val="16"/>
              </w:rPr>
              <w:t xml:space="preserve"> </w:t>
            </w:r>
            <w:r w:rsidRPr="00F20E8E">
              <w:rPr>
                <w:rFonts w:eastAsia="Arial" w:cs="Arial"/>
                <w:bCs/>
                <w:sz w:val="16"/>
                <w:szCs w:val="16"/>
              </w:rPr>
              <w:t xml:space="preserve">group (p = .005). In the yoga group, 78% of participants reported clinically significant change at the post-treatment assessment, compared to 59% of participants in the </w:t>
            </w:r>
            <w:r w:rsidR="004948DA">
              <w:rPr>
                <w:rFonts w:eastAsia="Arial" w:cs="Arial"/>
                <w:bCs/>
                <w:sz w:val="16"/>
                <w:szCs w:val="16"/>
              </w:rPr>
              <w:t>waitlist</w:t>
            </w:r>
            <w:r w:rsidR="004948DA" w:rsidRPr="00F20E8E">
              <w:rPr>
                <w:rFonts w:eastAsia="Arial" w:cs="Arial"/>
                <w:bCs/>
                <w:sz w:val="16"/>
                <w:szCs w:val="16"/>
              </w:rPr>
              <w:t xml:space="preserve"> </w:t>
            </w:r>
            <w:r w:rsidRPr="00F20E8E">
              <w:rPr>
                <w:rFonts w:eastAsia="Arial" w:cs="Arial"/>
                <w:bCs/>
                <w:sz w:val="16"/>
                <w:szCs w:val="16"/>
              </w:rPr>
              <w:t xml:space="preserve">group. </w:t>
            </w:r>
          </w:p>
          <w:p w14:paraId="5AABE6B1" w14:textId="77777777" w:rsidR="004868C3" w:rsidRPr="00F20E8E" w:rsidRDefault="004868C3" w:rsidP="006929DA">
            <w:pPr>
              <w:spacing w:before="120" w:after="120" w:line="276" w:lineRule="auto"/>
              <w:ind w:left="57"/>
              <w:rPr>
                <w:rFonts w:eastAsia="Arial" w:cs="Arial"/>
                <w:bCs/>
                <w:sz w:val="16"/>
                <w:szCs w:val="16"/>
              </w:rPr>
            </w:pPr>
            <w:r w:rsidRPr="00F20E8E">
              <w:rPr>
                <w:rFonts w:eastAsia="Arial" w:cs="Arial"/>
                <w:bCs/>
                <w:sz w:val="16"/>
                <w:szCs w:val="16"/>
              </w:rPr>
              <w:lastRenderedPageBreak/>
              <w:t xml:space="preserve">There was no long-term follow-up reporting the enduring effects of the intervention, which was a limitation of the trial. Generalisability was also limited by the non-representative sample (women who had recently given birth). </w:t>
            </w:r>
          </w:p>
        </w:tc>
      </w:tr>
      <w:tr w:rsidR="003A45EC" w:rsidRPr="00F20E8E" w14:paraId="3C2EE0EA" w14:textId="77777777" w:rsidTr="003A45EC">
        <w:trPr>
          <w:trHeight w:val="423"/>
        </w:trPr>
        <w:tc>
          <w:tcPr>
            <w:tcW w:w="517" w:type="pct"/>
            <w:shd w:val="clear" w:color="auto" w:fill="auto"/>
            <w:tcMar>
              <w:top w:w="57" w:type="dxa"/>
              <w:left w:w="113" w:type="dxa"/>
              <w:bottom w:w="57" w:type="dxa"/>
              <w:right w:w="113" w:type="dxa"/>
            </w:tcMar>
          </w:tcPr>
          <w:p w14:paraId="64D8B896" w14:textId="0C29EF1C" w:rsidR="004868C3" w:rsidRPr="00F20E8E" w:rsidRDefault="004868C3" w:rsidP="00660642">
            <w:pPr>
              <w:spacing w:after="120" w:line="276" w:lineRule="auto"/>
              <w:ind w:left="57"/>
              <w:rPr>
                <w:rFonts w:eastAsia="Arial" w:cs="Arial"/>
                <w:bCs/>
                <w:sz w:val="16"/>
                <w:szCs w:val="16"/>
              </w:rPr>
            </w:pPr>
            <w:r w:rsidRPr="00F20E8E">
              <w:rPr>
                <w:rFonts w:eastAsia="Arial" w:cs="Arial"/>
                <w:bCs/>
                <w:sz w:val="16"/>
                <w:szCs w:val="16"/>
              </w:rPr>
              <w:lastRenderedPageBreak/>
              <w:t>Chu, Wu, Lin, Chang, Lin, &amp; Yang (2017)</w:t>
            </w:r>
          </w:p>
        </w:tc>
        <w:tc>
          <w:tcPr>
            <w:tcW w:w="467" w:type="pct"/>
            <w:gridSpan w:val="2"/>
            <w:shd w:val="clear" w:color="auto" w:fill="auto"/>
            <w:tcMar>
              <w:top w:w="57" w:type="dxa"/>
              <w:left w:w="113" w:type="dxa"/>
              <w:bottom w:w="57" w:type="dxa"/>
              <w:right w:w="113" w:type="dxa"/>
            </w:tcMar>
          </w:tcPr>
          <w:p w14:paraId="692E4A86"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RCT</w:t>
            </w:r>
          </w:p>
        </w:tc>
        <w:tc>
          <w:tcPr>
            <w:tcW w:w="320" w:type="pct"/>
            <w:gridSpan w:val="2"/>
            <w:shd w:val="clear" w:color="auto" w:fill="auto"/>
            <w:tcMar>
              <w:top w:w="57" w:type="dxa"/>
              <w:left w:w="113" w:type="dxa"/>
              <w:bottom w:w="57" w:type="dxa"/>
              <w:right w:w="113" w:type="dxa"/>
            </w:tcMar>
          </w:tcPr>
          <w:p w14:paraId="2FEDF66F" w14:textId="77777777" w:rsidR="004868C3" w:rsidRPr="00F20E8E" w:rsidRDefault="004868C3" w:rsidP="006929DA">
            <w:pPr>
              <w:spacing w:after="120" w:line="276" w:lineRule="auto"/>
              <w:rPr>
                <w:rFonts w:eastAsia="Arial" w:cs="Arial"/>
                <w:bCs/>
                <w:sz w:val="16"/>
                <w:szCs w:val="16"/>
              </w:rPr>
            </w:pPr>
            <w:r w:rsidRPr="00F20E8E">
              <w:rPr>
                <w:rFonts w:eastAsia="Arial" w:cs="Arial"/>
                <w:bCs/>
                <w:sz w:val="16"/>
                <w:szCs w:val="16"/>
              </w:rPr>
              <w:t>N = 26</w:t>
            </w:r>
          </w:p>
        </w:tc>
        <w:tc>
          <w:tcPr>
            <w:tcW w:w="683" w:type="pct"/>
            <w:shd w:val="clear" w:color="auto" w:fill="auto"/>
            <w:tcMar>
              <w:top w:w="57" w:type="dxa"/>
              <w:left w:w="113" w:type="dxa"/>
              <w:bottom w:w="57" w:type="dxa"/>
              <w:right w:w="113" w:type="dxa"/>
            </w:tcMar>
          </w:tcPr>
          <w:p w14:paraId="2DE7C2FA" w14:textId="22416348" w:rsidR="004868C3" w:rsidRPr="00F20E8E" w:rsidRDefault="004868C3" w:rsidP="006929DA">
            <w:pPr>
              <w:spacing w:after="120" w:line="276" w:lineRule="auto"/>
              <w:rPr>
                <w:rFonts w:eastAsia="Arial" w:cs="Arial"/>
                <w:bCs/>
                <w:sz w:val="16"/>
                <w:szCs w:val="16"/>
              </w:rPr>
            </w:pPr>
            <w:r w:rsidRPr="00F20E8E">
              <w:rPr>
                <w:rFonts w:eastAsia="Arial" w:cs="Arial"/>
                <w:bCs/>
                <w:sz w:val="16"/>
                <w:szCs w:val="16"/>
              </w:rPr>
              <w:t xml:space="preserve">I = Yoga group </w:t>
            </w:r>
            <w:r w:rsidR="00BB02B2">
              <w:rPr>
                <w:rFonts w:eastAsia="Arial" w:cs="Arial"/>
                <w:bCs/>
                <w:sz w:val="16"/>
                <w:szCs w:val="16"/>
              </w:rPr>
              <w:br/>
            </w:r>
            <w:r w:rsidRPr="00F20E8E">
              <w:rPr>
                <w:rFonts w:eastAsia="Arial" w:cs="Arial"/>
                <w:bCs/>
                <w:sz w:val="16"/>
                <w:szCs w:val="16"/>
              </w:rPr>
              <w:t xml:space="preserve">(n = 13) </w:t>
            </w:r>
          </w:p>
          <w:p w14:paraId="7B2DEACA" w14:textId="65F189B0" w:rsidR="004868C3" w:rsidRPr="00F20E8E" w:rsidRDefault="004868C3" w:rsidP="00BB02B2">
            <w:pPr>
              <w:spacing w:after="120" w:line="276" w:lineRule="auto"/>
              <w:rPr>
                <w:rFonts w:eastAsia="Arial" w:cs="Arial"/>
                <w:bCs/>
                <w:sz w:val="16"/>
                <w:szCs w:val="16"/>
              </w:rPr>
            </w:pPr>
            <w:r w:rsidRPr="00F20E8E">
              <w:rPr>
                <w:rFonts w:eastAsia="Arial" w:cs="Arial"/>
                <w:bCs/>
                <w:sz w:val="16"/>
                <w:szCs w:val="16"/>
              </w:rPr>
              <w:t>C = Waitlist - Instructed not to engage in any yoga practice and maintain usual level of physical activity</w:t>
            </w:r>
            <w:r w:rsidR="00BB02B2">
              <w:rPr>
                <w:rFonts w:eastAsia="Arial" w:cs="Arial"/>
                <w:bCs/>
                <w:sz w:val="16"/>
                <w:szCs w:val="16"/>
              </w:rPr>
              <w:br/>
            </w:r>
            <w:r w:rsidRPr="00F20E8E">
              <w:rPr>
                <w:rFonts w:eastAsia="Arial" w:cs="Arial"/>
                <w:bCs/>
                <w:sz w:val="16"/>
                <w:szCs w:val="16"/>
              </w:rPr>
              <w:t xml:space="preserve">(n = 13) </w:t>
            </w:r>
          </w:p>
        </w:tc>
        <w:tc>
          <w:tcPr>
            <w:tcW w:w="994" w:type="pct"/>
            <w:shd w:val="clear" w:color="auto" w:fill="auto"/>
            <w:tcMar>
              <w:top w:w="57" w:type="dxa"/>
              <w:left w:w="113" w:type="dxa"/>
              <w:bottom w:w="57" w:type="dxa"/>
              <w:right w:w="113" w:type="dxa"/>
            </w:tcMar>
          </w:tcPr>
          <w:p w14:paraId="2B954364"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I = Yoga classes</w:t>
            </w:r>
          </w:p>
          <w:p w14:paraId="18471E7C"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Twice weekly 60-minute yoga classes over 12 weeks. </w:t>
            </w:r>
          </w:p>
          <w:p w14:paraId="7B6935A3"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Classes comprised of three to five participants</w:t>
            </w:r>
          </w:p>
          <w:p w14:paraId="22DE4DC6"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C = Waitlist</w:t>
            </w:r>
          </w:p>
          <w:p w14:paraId="455A775A"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Provided with a free 12-week yoga program following post-test assessment completion </w:t>
            </w:r>
          </w:p>
        </w:tc>
        <w:tc>
          <w:tcPr>
            <w:tcW w:w="683" w:type="pct"/>
            <w:shd w:val="clear" w:color="auto" w:fill="auto"/>
            <w:tcMar>
              <w:top w:w="57" w:type="dxa"/>
              <w:left w:w="113" w:type="dxa"/>
              <w:bottom w:w="57" w:type="dxa"/>
              <w:right w:w="113" w:type="dxa"/>
            </w:tcMar>
          </w:tcPr>
          <w:p w14:paraId="3AA18A0B"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Taiwan </w:t>
            </w:r>
          </w:p>
          <w:p w14:paraId="55D7995F"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Adult females with mild to moderate depressive symptoms, as characterised by BDI-II score of 14-28 </w:t>
            </w:r>
          </w:p>
          <w:p w14:paraId="36961DA6"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Mean age: </w:t>
            </w:r>
          </w:p>
          <w:p w14:paraId="5FEB7F2D" w14:textId="3864F07C"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Yoga = 33.08 [9.11]</w:t>
            </w:r>
            <w:r w:rsidR="00BB02B2">
              <w:rPr>
                <w:rFonts w:eastAsia="Arial" w:cs="Arial"/>
                <w:bCs/>
                <w:sz w:val="16"/>
                <w:szCs w:val="16"/>
              </w:rPr>
              <w:br/>
            </w:r>
            <w:r w:rsidRPr="00F20E8E">
              <w:rPr>
                <w:rFonts w:eastAsia="Arial" w:cs="Arial"/>
                <w:bCs/>
                <w:sz w:val="16"/>
                <w:szCs w:val="16"/>
              </w:rPr>
              <w:t>Control = 32.38 [8.27]</w:t>
            </w:r>
          </w:p>
          <w:p w14:paraId="4BCA1FCD"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Female gender:</w:t>
            </w:r>
          </w:p>
          <w:p w14:paraId="2432DD08"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100% </w:t>
            </w:r>
          </w:p>
        </w:tc>
        <w:tc>
          <w:tcPr>
            <w:tcW w:w="590" w:type="pct"/>
            <w:shd w:val="clear" w:color="auto" w:fill="auto"/>
            <w:tcMar>
              <w:top w:w="57" w:type="dxa"/>
              <w:left w:w="113" w:type="dxa"/>
              <w:bottom w:w="57" w:type="dxa"/>
              <w:right w:w="113" w:type="dxa"/>
            </w:tcMar>
          </w:tcPr>
          <w:p w14:paraId="4E56426A"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Depressive symptoms:</w:t>
            </w:r>
          </w:p>
          <w:p w14:paraId="5E3EB36C"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BDI-II </w:t>
            </w:r>
          </w:p>
        </w:tc>
        <w:tc>
          <w:tcPr>
            <w:tcW w:w="746" w:type="pct"/>
            <w:shd w:val="clear" w:color="auto" w:fill="auto"/>
            <w:tcMar>
              <w:top w:w="57" w:type="dxa"/>
              <w:left w:w="113" w:type="dxa"/>
              <w:bottom w:w="57" w:type="dxa"/>
              <w:right w:w="113" w:type="dxa"/>
            </w:tcMar>
          </w:tcPr>
          <w:p w14:paraId="26762B0D"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Perceived stress: </w:t>
            </w:r>
          </w:p>
          <w:p w14:paraId="1E5E4C05"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PSS </w:t>
            </w:r>
          </w:p>
          <w:p w14:paraId="1A042CF8"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Heart rate variability </w:t>
            </w:r>
          </w:p>
          <w:p w14:paraId="2D3DF00D"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ECG heart rate recording  </w:t>
            </w:r>
          </w:p>
        </w:tc>
      </w:tr>
      <w:tr w:rsidR="004868C3" w:rsidRPr="00F20E8E" w14:paraId="62190F97" w14:textId="77777777" w:rsidTr="003A45EC">
        <w:trPr>
          <w:trHeight w:val="423"/>
        </w:trPr>
        <w:tc>
          <w:tcPr>
            <w:tcW w:w="5000" w:type="pct"/>
            <w:gridSpan w:val="10"/>
            <w:shd w:val="clear" w:color="auto" w:fill="auto"/>
            <w:tcMar>
              <w:top w:w="57" w:type="dxa"/>
              <w:left w:w="113" w:type="dxa"/>
              <w:bottom w:w="57" w:type="dxa"/>
              <w:right w:w="113" w:type="dxa"/>
            </w:tcMar>
          </w:tcPr>
          <w:p w14:paraId="6D7741B4" w14:textId="191B68FD" w:rsidR="004868C3" w:rsidRPr="00F20E8E" w:rsidRDefault="004868C3" w:rsidP="006929DA">
            <w:pPr>
              <w:spacing w:before="120" w:after="120" w:line="276" w:lineRule="auto"/>
              <w:ind w:left="57"/>
              <w:rPr>
                <w:rFonts w:eastAsia="Arial" w:cs="Arial"/>
                <w:bCs/>
                <w:sz w:val="16"/>
                <w:szCs w:val="16"/>
              </w:rPr>
            </w:pPr>
            <w:r w:rsidRPr="00F20E8E">
              <w:rPr>
                <w:rFonts w:eastAsia="Arial" w:cs="Arial"/>
                <w:bCs/>
                <w:sz w:val="16"/>
                <w:szCs w:val="16"/>
              </w:rPr>
              <w:t xml:space="preserve">This trial aimed to examine the effectiveness of a 12-week yoga program (n = 13) to decrease depressive symptoms and heart rate compared to a waitlist group (n = 13) in depressed women recruited from a university and the surrounding community. There was a significant group x time interaction effect for depressive symptoms but not for perceived stress. Results indicated that the yoga group reported significantly reduced BDI-II scores (p=.005) while the </w:t>
            </w:r>
            <w:r w:rsidR="004948DA">
              <w:rPr>
                <w:rFonts w:eastAsia="Arial" w:cs="Arial"/>
                <w:bCs/>
                <w:sz w:val="16"/>
                <w:szCs w:val="16"/>
              </w:rPr>
              <w:t>waitlist</w:t>
            </w:r>
            <w:r w:rsidR="004948DA" w:rsidRPr="00F20E8E">
              <w:rPr>
                <w:rFonts w:eastAsia="Arial" w:cs="Arial"/>
                <w:bCs/>
                <w:sz w:val="16"/>
                <w:szCs w:val="16"/>
              </w:rPr>
              <w:t xml:space="preserve"> </w:t>
            </w:r>
            <w:r w:rsidRPr="00F20E8E">
              <w:rPr>
                <w:rFonts w:eastAsia="Arial" w:cs="Arial"/>
                <w:bCs/>
                <w:sz w:val="16"/>
                <w:szCs w:val="16"/>
              </w:rPr>
              <w:t xml:space="preserve">group reported no significant change. Perceived stress, assessed using the perceived stress scale (PSS) was also significantly reduced in the yoga group (p=.003) and not in the </w:t>
            </w:r>
            <w:r w:rsidR="004948DA">
              <w:rPr>
                <w:rFonts w:eastAsia="Arial" w:cs="Arial"/>
                <w:bCs/>
                <w:sz w:val="16"/>
                <w:szCs w:val="16"/>
              </w:rPr>
              <w:t>waitlist</w:t>
            </w:r>
            <w:r w:rsidR="004948DA" w:rsidRPr="00F20E8E">
              <w:rPr>
                <w:rFonts w:eastAsia="Arial" w:cs="Arial"/>
                <w:bCs/>
                <w:sz w:val="16"/>
                <w:szCs w:val="16"/>
              </w:rPr>
              <w:t xml:space="preserve"> </w:t>
            </w:r>
            <w:r w:rsidRPr="00F20E8E">
              <w:rPr>
                <w:rFonts w:eastAsia="Arial" w:cs="Arial"/>
                <w:bCs/>
                <w:sz w:val="16"/>
                <w:szCs w:val="16"/>
              </w:rPr>
              <w:t xml:space="preserve">group. </w:t>
            </w:r>
          </w:p>
          <w:p w14:paraId="13208849" w14:textId="77777777" w:rsidR="004868C3" w:rsidRPr="00F20E8E" w:rsidRDefault="004868C3" w:rsidP="006929DA">
            <w:pPr>
              <w:spacing w:before="120" w:after="120" w:line="276" w:lineRule="auto"/>
              <w:ind w:left="57"/>
              <w:rPr>
                <w:rFonts w:eastAsia="Arial" w:cs="Arial"/>
                <w:bCs/>
                <w:sz w:val="16"/>
                <w:szCs w:val="16"/>
              </w:rPr>
            </w:pPr>
            <w:r w:rsidRPr="00F20E8E">
              <w:rPr>
                <w:rFonts w:eastAsia="Arial" w:cs="Arial"/>
                <w:bCs/>
                <w:sz w:val="16"/>
                <w:szCs w:val="16"/>
              </w:rPr>
              <w:t xml:space="preserve">No adverse events were reported in response to the yoga intervention. The trial was limited by a small sample size and lack of follow-up data to determine long-term effects of the yoga intervention. </w:t>
            </w:r>
          </w:p>
        </w:tc>
      </w:tr>
      <w:tr w:rsidR="004868C3" w:rsidRPr="00F20E8E" w14:paraId="0C649422" w14:textId="77777777" w:rsidTr="003A45EC">
        <w:trPr>
          <w:trHeight w:val="423"/>
        </w:trPr>
        <w:tc>
          <w:tcPr>
            <w:tcW w:w="517" w:type="pct"/>
            <w:shd w:val="clear" w:color="auto" w:fill="FFFFFF" w:themeFill="background1"/>
            <w:tcMar>
              <w:top w:w="57" w:type="dxa"/>
              <w:left w:w="113" w:type="dxa"/>
              <w:bottom w:w="57" w:type="dxa"/>
              <w:right w:w="113" w:type="dxa"/>
            </w:tcMar>
          </w:tcPr>
          <w:p w14:paraId="74CF15D6" w14:textId="2FA27403" w:rsidR="004868C3" w:rsidRPr="00F20E8E" w:rsidRDefault="004868C3" w:rsidP="00660642">
            <w:pPr>
              <w:spacing w:after="120" w:line="276" w:lineRule="auto"/>
              <w:ind w:left="57"/>
              <w:rPr>
                <w:rFonts w:eastAsia="Arial" w:cs="Arial"/>
                <w:bCs/>
                <w:sz w:val="16"/>
                <w:szCs w:val="16"/>
              </w:rPr>
            </w:pPr>
            <w:r w:rsidRPr="00F20E8E">
              <w:rPr>
                <w:rFonts w:eastAsia="Arial" w:cs="Arial"/>
                <w:bCs/>
                <w:sz w:val="16"/>
                <w:szCs w:val="16"/>
              </w:rPr>
              <w:t>Field, Diego, Medina, Delgado, &amp; Hernandez (2012)</w:t>
            </w:r>
          </w:p>
        </w:tc>
        <w:tc>
          <w:tcPr>
            <w:tcW w:w="467" w:type="pct"/>
            <w:gridSpan w:val="2"/>
            <w:shd w:val="clear" w:color="auto" w:fill="FFFFFF" w:themeFill="background1"/>
            <w:tcMar>
              <w:top w:w="57" w:type="dxa"/>
              <w:left w:w="113" w:type="dxa"/>
              <w:bottom w:w="57" w:type="dxa"/>
              <w:right w:w="113" w:type="dxa"/>
            </w:tcMar>
          </w:tcPr>
          <w:p w14:paraId="4785B963"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RCT</w:t>
            </w:r>
          </w:p>
        </w:tc>
        <w:tc>
          <w:tcPr>
            <w:tcW w:w="320" w:type="pct"/>
            <w:gridSpan w:val="2"/>
            <w:shd w:val="clear" w:color="auto" w:fill="FFFFFF" w:themeFill="background1"/>
            <w:tcMar>
              <w:top w:w="57" w:type="dxa"/>
              <w:left w:w="113" w:type="dxa"/>
              <w:bottom w:w="57" w:type="dxa"/>
              <w:right w:w="113" w:type="dxa"/>
            </w:tcMar>
          </w:tcPr>
          <w:p w14:paraId="7025F489" w14:textId="77777777" w:rsidR="004868C3" w:rsidRPr="00F20E8E" w:rsidRDefault="004868C3" w:rsidP="006929DA">
            <w:pPr>
              <w:spacing w:after="120" w:line="276" w:lineRule="auto"/>
              <w:rPr>
                <w:rFonts w:eastAsia="Arial" w:cs="Arial"/>
                <w:bCs/>
                <w:sz w:val="16"/>
                <w:szCs w:val="16"/>
              </w:rPr>
            </w:pPr>
            <w:r w:rsidRPr="00F20E8E">
              <w:rPr>
                <w:rFonts w:eastAsia="Arial" w:cs="Arial"/>
                <w:bCs/>
                <w:sz w:val="16"/>
                <w:szCs w:val="16"/>
              </w:rPr>
              <w:t xml:space="preserve">N = 84 </w:t>
            </w:r>
          </w:p>
        </w:tc>
        <w:tc>
          <w:tcPr>
            <w:tcW w:w="683" w:type="pct"/>
            <w:shd w:val="clear" w:color="auto" w:fill="FFFFFF" w:themeFill="background1"/>
            <w:tcMar>
              <w:top w:w="57" w:type="dxa"/>
              <w:left w:w="113" w:type="dxa"/>
              <w:bottom w:w="57" w:type="dxa"/>
              <w:right w:w="113" w:type="dxa"/>
            </w:tcMar>
          </w:tcPr>
          <w:p w14:paraId="0EF625A9" w14:textId="27BF6AC3" w:rsidR="004868C3" w:rsidRPr="00F20E8E" w:rsidRDefault="00BB02B2" w:rsidP="00BB02B2">
            <w:pPr>
              <w:tabs>
                <w:tab w:val="left" w:pos="1035"/>
              </w:tabs>
              <w:spacing w:after="120" w:line="276" w:lineRule="auto"/>
              <w:rPr>
                <w:rFonts w:eastAsia="Arial" w:cs="Arial"/>
                <w:bCs/>
                <w:sz w:val="16"/>
                <w:szCs w:val="16"/>
              </w:rPr>
            </w:pPr>
            <w:r>
              <w:rPr>
                <w:rFonts w:eastAsia="Arial" w:cs="Arial"/>
                <w:bCs/>
                <w:sz w:val="16"/>
                <w:szCs w:val="16"/>
              </w:rPr>
              <w:t>I = Yoga</w:t>
            </w:r>
            <w:r>
              <w:rPr>
                <w:rFonts w:eastAsia="Arial" w:cs="Arial"/>
                <w:bCs/>
                <w:sz w:val="16"/>
                <w:szCs w:val="16"/>
              </w:rPr>
              <w:br/>
            </w:r>
            <w:r w:rsidR="004868C3" w:rsidRPr="00F20E8E">
              <w:rPr>
                <w:rFonts w:eastAsia="Arial" w:cs="Arial"/>
                <w:bCs/>
                <w:sz w:val="16"/>
                <w:szCs w:val="16"/>
              </w:rPr>
              <w:t>(n= not reported)</w:t>
            </w:r>
          </w:p>
          <w:p w14:paraId="28A55BF6" w14:textId="22D3E2D2" w:rsidR="004868C3" w:rsidRPr="00F20E8E" w:rsidRDefault="00BB02B2" w:rsidP="006929DA">
            <w:pPr>
              <w:spacing w:after="120" w:line="276" w:lineRule="auto"/>
              <w:rPr>
                <w:rFonts w:eastAsia="Arial" w:cs="Arial"/>
                <w:bCs/>
                <w:sz w:val="16"/>
                <w:szCs w:val="16"/>
              </w:rPr>
            </w:pPr>
            <w:r>
              <w:rPr>
                <w:rFonts w:eastAsia="Arial" w:cs="Arial"/>
                <w:bCs/>
                <w:sz w:val="16"/>
                <w:szCs w:val="16"/>
              </w:rPr>
              <w:t>I = Massage therapy</w:t>
            </w:r>
            <w:r>
              <w:rPr>
                <w:rFonts w:eastAsia="Arial" w:cs="Arial"/>
                <w:bCs/>
                <w:sz w:val="16"/>
                <w:szCs w:val="16"/>
              </w:rPr>
              <w:br/>
            </w:r>
            <w:r w:rsidR="004868C3" w:rsidRPr="00F20E8E">
              <w:rPr>
                <w:rFonts w:eastAsia="Arial" w:cs="Arial"/>
                <w:bCs/>
                <w:sz w:val="16"/>
                <w:szCs w:val="16"/>
              </w:rPr>
              <w:t>(n= not reported)</w:t>
            </w:r>
          </w:p>
          <w:p w14:paraId="31263E81" w14:textId="1E162B82" w:rsidR="004868C3" w:rsidRPr="00F20E8E" w:rsidRDefault="004868C3" w:rsidP="00BB02B2">
            <w:pPr>
              <w:spacing w:after="120" w:line="276" w:lineRule="auto"/>
              <w:rPr>
                <w:rFonts w:eastAsia="Arial" w:cs="Arial"/>
                <w:bCs/>
                <w:sz w:val="16"/>
                <w:szCs w:val="16"/>
              </w:rPr>
            </w:pPr>
            <w:r w:rsidRPr="00F20E8E">
              <w:rPr>
                <w:rFonts w:eastAsia="Arial" w:cs="Arial"/>
                <w:bCs/>
                <w:sz w:val="16"/>
                <w:szCs w:val="16"/>
              </w:rPr>
              <w:t>C = Standard prenatal care</w:t>
            </w:r>
            <w:r w:rsidR="00BB02B2">
              <w:rPr>
                <w:rFonts w:eastAsia="Arial" w:cs="Arial"/>
                <w:bCs/>
                <w:sz w:val="16"/>
                <w:szCs w:val="16"/>
              </w:rPr>
              <w:br/>
            </w:r>
            <w:r w:rsidRPr="00F20E8E">
              <w:rPr>
                <w:rFonts w:eastAsia="Arial" w:cs="Arial"/>
                <w:bCs/>
                <w:sz w:val="16"/>
                <w:szCs w:val="16"/>
              </w:rPr>
              <w:t xml:space="preserve">(n = not reported) </w:t>
            </w:r>
          </w:p>
        </w:tc>
        <w:tc>
          <w:tcPr>
            <w:tcW w:w="994" w:type="pct"/>
            <w:shd w:val="clear" w:color="auto" w:fill="FFFFFF" w:themeFill="background1"/>
            <w:tcMar>
              <w:top w:w="57" w:type="dxa"/>
              <w:left w:w="113" w:type="dxa"/>
              <w:bottom w:w="57" w:type="dxa"/>
              <w:right w:w="113" w:type="dxa"/>
            </w:tcMar>
          </w:tcPr>
          <w:p w14:paraId="2338B920"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I = Twice weekly 20-minute group yoga sessions for 12 weeks. Groups consisted of approximately eight participants </w:t>
            </w:r>
          </w:p>
          <w:p w14:paraId="1B49B9C1"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I = Twice weekly 20-minute massage </w:t>
            </w:r>
          </w:p>
          <w:p w14:paraId="09E5E46D"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C = Standard prenatal care </w:t>
            </w:r>
          </w:p>
        </w:tc>
        <w:tc>
          <w:tcPr>
            <w:tcW w:w="683" w:type="pct"/>
            <w:shd w:val="clear" w:color="auto" w:fill="FFFFFF" w:themeFill="background1"/>
            <w:tcMar>
              <w:top w:w="57" w:type="dxa"/>
              <w:left w:w="113" w:type="dxa"/>
              <w:bottom w:w="57" w:type="dxa"/>
              <w:right w:w="113" w:type="dxa"/>
            </w:tcMar>
          </w:tcPr>
          <w:p w14:paraId="5378DB46"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USA</w:t>
            </w:r>
          </w:p>
          <w:p w14:paraId="14843A6B"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Adult females in second trimester of pregnancy between 18 and 22 weeks with a diagnosis of depression based on SCID</w:t>
            </w:r>
          </w:p>
          <w:p w14:paraId="776CDE81" w14:textId="77777777" w:rsidR="006B5FB1" w:rsidRDefault="004868C3" w:rsidP="006929DA">
            <w:pPr>
              <w:spacing w:after="120" w:line="276" w:lineRule="auto"/>
              <w:ind w:left="57"/>
              <w:rPr>
                <w:rFonts w:eastAsia="Arial" w:cs="Arial"/>
                <w:bCs/>
                <w:sz w:val="16"/>
                <w:szCs w:val="16"/>
              </w:rPr>
            </w:pPr>
            <w:r w:rsidRPr="00F20E8E">
              <w:rPr>
                <w:rFonts w:eastAsia="Arial" w:cs="Arial"/>
                <w:bCs/>
                <w:sz w:val="16"/>
                <w:szCs w:val="16"/>
              </w:rPr>
              <w:t>Mean age</w:t>
            </w:r>
            <w:r w:rsidR="006B5FB1">
              <w:rPr>
                <w:rFonts w:eastAsia="Arial" w:cs="Arial"/>
                <w:bCs/>
                <w:sz w:val="16"/>
                <w:szCs w:val="16"/>
              </w:rPr>
              <w:t>:</w:t>
            </w:r>
            <w:r w:rsidRPr="00F20E8E">
              <w:rPr>
                <w:rFonts w:eastAsia="Arial" w:cs="Arial"/>
                <w:bCs/>
                <w:sz w:val="16"/>
                <w:szCs w:val="16"/>
              </w:rPr>
              <w:t xml:space="preserve"> </w:t>
            </w:r>
          </w:p>
          <w:p w14:paraId="32EE4DD7" w14:textId="71E19DBA"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lastRenderedPageBreak/>
              <w:t xml:space="preserve">26.6 </w:t>
            </w:r>
            <w:r w:rsidR="00BB02B2">
              <w:rPr>
                <w:rFonts w:eastAsia="Arial" w:cs="Arial"/>
                <w:bCs/>
                <w:sz w:val="16"/>
                <w:szCs w:val="16"/>
              </w:rPr>
              <w:br/>
            </w:r>
            <w:r w:rsidRPr="00F20E8E">
              <w:rPr>
                <w:rFonts w:eastAsia="Arial" w:cs="Arial"/>
                <w:bCs/>
                <w:sz w:val="16"/>
                <w:szCs w:val="16"/>
              </w:rPr>
              <w:t xml:space="preserve">(Age range: 18-40) </w:t>
            </w:r>
          </w:p>
          <w:p w14:paraId="0A1AF6D0"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Female gender:</w:t>
            </w:r>
          </w:p>
          <w:p w14:paraId="477B4A3A"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100% </w:t>
            </w:r>
          </w:p>
        </w:tc>
        <w:tc>
          <w:tcPr>
            <w:tcW w:w="590" w:type="pct"/>
            <w:shd w:val="clear" w:color="auto" w:fill="FFFFFF" w:themeFill="background1"/>
            <w:tcMar>
              <w:top w:w="57" w:type="dxa"/>
              <w:left w:w="113" w:type="dxa"/>
              <w:bottom w:w="57" w:type="dxa"/>
              <w:right w:w="113" w:type="dxa"/>
            </w:tcMar>
          </w:tcPr>
          <w:p w14:paraId="5FDB638B"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lastRenderedPageBreak/>
              <w:t xml:space="preserve">Depression: </w:t>
            </w:r>
          </w:p>
          <w:p w14:paraId="7E86A87B"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CES-D </w:t>
            </w:r>
          </w:p>
        </w:tc>
        <w:tc>
          <w:tcPr>
            <w:tcW w:w="746" w:type="pct"/>
            <w:shd w:val="clear" w:color="auto" w:fill="FFFFFF" w:themeFill="background1"/>
            <w:tcMar>
              <w:top w:w="57" w:type="dxa"/>
              <w:left w:w="113" w:type="dxa"/>
              <w:bottom w:w="57" w:type="dxa"/>
              <w:right w:w="113" w:type="dxa"/>
            </w:tcMar>
          </w:tcPr>
          <w:p w14:paraId="0EFA607C"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Anxiety:</w:t>
            </w:r>
          </w:p>
          <w:p w14:paraId="36543ACE"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STAI </w:t>
            </w:r>
          </w:p>
          <w:p w14:paraId="5860CECB" w14:textId="77777777" w:rsidR="004868C3" w:rsidRPr="00F20E8E" w:rsidRDefault="004868C3" w:rsidP="006929DA">
            <w:pPr>
              <w:spacing w:after="120" w:line="276" w:lineRule="auto"/>
              <w:ind w:left="57"/>
              <w:rPr>
                <w:rFonts w:eastAsia="Arial" w:cs="Arial"/>
                <w:bCs/>
                <w:sz w:val="16"/>
                <w:szCs w:val="16"/>
              </w:rPr>
            </w:pPr>
          </w:p>
          <w:p w14:paraId="14EA3969" w14:textId="77777777" w:rsidR="004868C3" w:rsidRPr="00F20E8E" w:rsidRDefault="004868C3" w:rsidP="006929DA">
            <w:pPr>
              <w:spacing w:after="120" w:line="276" w:lineRule="auto"/>
              <w:rPr>
                <w:rFonts w:eastAsia="Arial" w:cs="Arial"/>
                <w:sz w:val="16"/>
                <w:szCs w:val="16"/>
              </w:rPr>
            </w:pPr>
          </w:p>
          <w:p w14:paraId="78A927B0" w14:textId="77777777" w:rsidR="004868C3" w:rsidRPr="00F20E8E" w:rsidRDefault="004868C3" w:rsidP="006929DA">
            <w:pPr>
              <w:spacing w:after="120" w:line="276" w:lineRule="auto"/>
              <w:rPr>
                <w:rFonts w:eastAsia="Arial" w:cs="Arial"/>
                <w:sz w:val="16"/>
                <w:szCs w:val="16"/>
              </w:rPr>
            </w:pPr>
          </w:p>
        </w:tc>
      </w:tr>
      <w:tr w:rsidR="004868C3" w:rsidRPr="00F20E8E" w14:paraId="79901586" w14:textId="77777777" w:rsidTr="003A45EC">
        <w:trPr>
          <w:trHeight w:val="423"/>
        </w:trPr>
        <w:tc>
          <w:tcPr>
            <w:tcW w:w="5000" w:type="pct"/>
            <w:gridSpan w:val="10"/>
            <w:shd w:val="clear" w:color="auto" w:fill="FFFFFF" w:themeFill="background1"/>
            <w:tcMar>
              <w:top w:w="57" w:type="dxa"/>
              <w:left w:w="113" w:type="dxa"/>
              <w:bottom w:w="57" w:type="dxa"/>
              <w:right w:w="113" w:type="dxa"/>
            </w:tcMar>
          </w:tcPr>
          <w:p w14:paraId="0993A64F" w14:textId="77777777" w:rsidR="004868C3" w:rsidRPr="00F20E8E" w:rsidRDefault="004868C3" w:rsidP="006929DA">
            <w:pPr>
              <w:spacing w:before="120" w:after="120" w:line="276" w:lineRule="auto"/>
              <w:ind w:left="57"/>
              <w:rPr>
                <w:rFonts w:eastAsia="Arial" w:cs="Arial"/>
                <w:bCs/>
                <w:sz w:val="16"/>
                <w:szCs w:val="16"/>
              </w:rPr>
            </w:pPr>
            <w:r w:rsidRPr="00F20E8E">
              <w:rPr>
                <w:rFonts w:eastAsia="Arial" w:cs="Arial"/>
                <w:bCs/>
                <w:sz w:val="16"/>
                <w:szCs w:val="16"/>
              </w:rPr>
              <w:t xml:space="preserve">This trial examined the efficacy of yoga, massage therapy, and standard prenatal care amongst adult females in their second trimester of pregnancy who were screened for depression at two medical school prenatal ultrasound clinics. Results indicated significant reductions in depression, as measured using the CES-D, and anxiety (measured using the STAI) in both the yoga group (p &lt; .001) and the massage group (p &lt; .001) but not the control group. The difference in mean CED-D scores at baseline and post-intervention was greater in the massage group (mean difference = 11.77) than in the yoga group (mean difference = 8.23) but a significance test was not conducted, making it unclear whether these differences represented a statistically significant reduction in depression. </w:t>
            </w:r>
          </w:p>
          <w:p w14:paraId="005FE2E5" w14:textId="77777777" w:rsidR="004868C3" w:rsidRPr="00F20E8E" w:rsidRDefault="004868C3" w:rsidP="006929DA">
            <w:pPr>
              <w:spacing w:before="120" w:after="120" w:line="276" w:lineRule="auto"/>
              <w:ind w:left="57"/>
              <w:rPr>
                <w:rFonts w:eastAsia="Arial" w:cs="Arial"/>
                <w:bCs/>
                <w:sz w:val="16"/>
                <w:szCs w:val="16"/>
              </w:rPr>
            </w:pPr>
            <w:r w:rsidRPr="00F20E8E">
              <w:rPr>
                <w:rFonts w:eastAsia="Arial" w:cs="Arial"/>
                <w:bCs/>
                <w:sz w:val="16"/>
                <w:szCs w:val="16"/>
              </w:rPr>
              <w:t xml:space="preserve">The trial was limited by a lack of follow-up, as well as poor generalisability as the sample consisted only of pregnant females. </w:t>
            </w:r>
          </w:p>
        </w:tc>
      </w:tr>
      <w:tr w:rsidR="003A45EC" w:rsidRPr="00F20E8E" w14:paraId="4E13425B" w14:textId="77777777" w:rsidTr="003A45EC">
        <w:trPr>
          <w:trHeight w:val="423"/>
        </w:trPr>
        <w:tc>
          <w:tcPr>
            <w:tcW w:w="517" w:type="pct"/>
            <w:shd w:val="clear" w:color="auto" w:fill="auto"/>
            <w:tcMar>
              <w:top w:w="57" w:type="dxa"/>
              <w:left w:w="113" w:type="dxa"/>
              <w:bottom w:w="57" w:type="dxa"/>
              <w:right w:w="113" w:type="dxa"/>
            </w:tcMar>
          </w:tcPr>
          <w:p w14:paraId="59A777DC" w14:textId="0DD7482E"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Kinser, Bourguignon, Whaley, Hauenstein, &amp; Taylor (2013) </w:t>
            </w:r>
          </w:p>
          <w:p w14:paraId="08AE1B60" w14:textId="77777777" w:rsidR="004868C3" w:rsidRPr="00F20E8E" w:rsidRDefault="004868C3" w:rsidP="006929DA">
            <w:pPr>
              <w:spacing w:after="120" w:line="276" w:lineRule="auto"/>
              <w:ind w:left="57"/>
              <w:rPr>
                <w:rFonts w:eastAsia="Arial" w:cs="Arial"/>
                <w:bCs/>
                <w:sz w:val="16"/>
                <w:szCs w:val="16"/>
              </w:rPr>
            </w:pPr>
          </w:p>
          <w:p w14:paraId="23947F4D" w14:textId="23BAAA94" w:rsidR="004868C3" w:rsidRPr="00F20E8E" w:rsidRDefault="004868C3" w:rsidP="00F475AB">
            <w:pPr>
              <w:spacing w:after="120" w:line="276" w:lineRule="auto"/>
              <w:ind w:left="57"/>
              <w:rPr>
                <w:rFonts w:eastAsia="Arial" w:cs="Arial"/>
                <w:bCs/>
                <w:sz w:val="16"/>
                <w:szCs w:val="16"/>
              </w:rPr>
            </w:pPr>
            <w:r w:rsidRPr="00F20E8E">
              <w:rPr>
                <w:rFonts w:eastAsia="Arial" w:cs="Arial"/>
                <w:bCs/>
                <w:sz w:val="16"/>
                <w:szCs w:val="16"/>
              </w:rPr>
              <w:t xml:space="preserve">Kinser, Elswick, &amp; Kornstein </w:t>
            </w:r>
            <w:r w:rsidR="00F475AB">
              <w:rPr>
                <w:rFonts w:eastAsia="Arial" w:cs="Arial"/>
                <w:bCs/>
                <w:sz w:val="16"/>
                <w:szCs w:val="16"/>
              </w:rPr>
              <w:t xml:space="preserve"> </w:t>
            </w:r>
            <w:r w:rsidRPr="00F20E8E">
              <w:rPr>
                <w:rFonts w:eastAsia="Arial" w:cs="Arial"/>
                <w:bCs/>
                <w:sz w:val="16"/>
                <w:szCs w:val="16"/>
              </w:rPr>
              <w:t xml:space="preserve">(2014) </w:t>
            </w:r>
          </w:p>
        </w:tc>
        <w:tc>
          <w:tcPr>
            <w:tcW w:w="467" w:type="pct"/>
            <w:gridSpan w:val="2"/>
            <w:shd w:val="clear" w:color="auto" w:fill="auto"/>
            <w:tcMar>
              <w:top w:w="57" w:type="dxa"/>
              <w:left w:w="113" w:type="dxa"/>
              <w:bottom w:w="57" w:type="dxa"/>
              <w:right w:w="113" w:type="dxa"/>
            </w:tcMar>
          </w:tcPr>
          <w:p w14:paraId="12E46E9D"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RCT</w:t>
            </w:r>
          </w:p>
        </w:tc>
        <w:tc>
          <w:tcPr>
            <w:tcW w:w="320" w:type="pct"/>
            <w:gridSpan w:val="2"/>
            <w:shd w:val="clear" w:color="auto" w:fill="auto"/>
            <w:tcMar>
              <w:top w:w="57" w:type="dxa"/>
              <w:left w:w="113" w:type="dxa"/>
              <w:bottom w:w="57" w:type="dxa"/>
              <w:right w:w="113" w:type="dxa"/>
            </w:tcMar>
          </w:tcPr>
          <w:p w14:paraId="60743501" w14:textId="77777777" w:rsidR="004868C3" w:rsidRPr="00F20E8E" w:rsidRDefault="004868C3" w:rsidP="006929DA">
            <w:pPr>
              <w:spacing w:after="120" w:line="276" w:lineRule="auto"/>
              <w:rPr>
                <w:rFonts w:eastAsia="Arial" w:cs="Arial"/>
                <w:bCs/>
                <w:sz w:val="16"/>
                <w:szCs w:val="16"/>
              </w:rPr>
            </w:pPr>
            <w:r w:rsidRPr="00F20E8E">
              <w:rPr>
                <w:rFonts w:eastAsia="Arial" w:cs="Arial"/>
                <w:bCs/>
                <w:sz w:val="16"/>
                <w:szCs w:val="16"/>
              </w:rPr>
              <w:t xml:space="preserve">N = 27 </w:t>
            </w:r>
          </w:p>
        </w:tc>
        <w:tc>
          <w:tcPr>
            <w:tcW w:w="683" w:type="pct"/>
            <w:shd w:val="clear" w:color="auto" w:fill="auto"/>
            <w:tcMar>
              <w:top w:w="57" w:type="dxa"/>
              <w:left w:w="113" w:type="dxa"/>
              <w:bottom w:w="57" w:type="dxa"/>
              <w:right w:w="113" w:type="dxa"/>
            </w:tcMar>
          </w:tcPr>
          <w:p w14:paraId="64345253" w14:textId="7E03B46C" w:rsidR="004868C3" w:rsidRPr="00F20E8E" w:rsidRDefault="004868C3" w:rsidP="006929DA">
            <w:pPr>
              <w:spacing w:after="120" w:line="276" w:lineRule="auto"/>
              <w:rPr>
                <w:rFonts w:eastAsia="Arial" w:cs="Arial"/>
                <w:bCs/>
                <w:sz w:val="16"/>
                <w:szCs w:val="16"/>
              </w:rPr>
            </w:pPr>
            <w:r w:rsidRPr="00F20E8E">
              <w:rPr>
                <w:rFonts w:eastAsia="Arial" w:cs="Arial"/>
                <w:bCs/>
                <w:sz w:val="16"/>
                <w:szCs w:val="16"/>
              </w:rPr>
              <w:t xml:space="preserve">I = Hatha yoga </w:t>
            </w:r>
            <w:r w:rsidR="00BB02B2">
              <w:rPr>
                <w:rFonts w:eastAsia="Arial" w:cs="Arial"/>
                <w:bCs/>
                <w:sz w:val="16"/>
                <w:szCs w:val="16"/>
              </w:rPr>
              <w:br/>
              <w:t>(n = 15)</w:t>
            </w:r>
          </w:p>
          <w:p w14:paraId="308EC0AB" w14:textId="6022CEC3" w:rsidR="004868C3" w:rsidRPr="00F20E8E" w:rsidRDefault="004868C3" w:rsidP="00BB02B2">
            <w:pPr>
              <w:spacing w:after="120" w:line="276" w:lineRule="auto"/>
              <w:rPr>
                <w:rFonts w:eastAsia="Arial" w:cs="Arial"/>
                <w:bCs/>
                <w:sz w:val="16"/>
                <w:szCs w:val="16"/>
              </w:rPr>
            </w:pPr>
            <w:r w:rsidRPr="00F20E8E">
              <w:rPr>
                <w:rFonts w:eastAsia="Arial" w:cs="Arial"/>
                <w:bCs/>
                <w:sz w:val="16"/>
                <w:szCs w:val="16"/>
              </w:rPr>
              <w:t xml:space="preserve">C = Attention-control </w:t>
            </w:r>
            <w:r w:rsidR="00BB02B2">
              <w:rPr>
                <w:rFonts w:eastAsia="Arial" w:cs="Arial"/>
                <w:bCs/>
                <w:sz w:val="16"/>
                <w:szCs w:val="16"/>
              </w:rPr>
              <w:br/>
            </w:r>
            <w:r w:rsidRPr="00F20E8E">
              <w:rPr>
                <w:rFonts w:eastAsia="Arial" w:cs="Arial"/>
                <w:bCs/>
                <w:sz w:val="16"/>
                <w:szCs w:val="16"/>
              </w:rPr>
              <w:t xml:space="preserve">(n = 12) </w:t>
            </w:r>
          </w:p>
        </w:tc>
        <w:tc>
          <w:tcPr>
            <w:tcW w:w="994" w:type="pct"/>
            <w:shd w:val="clear" w:color="auto" w:fill="auto"/>
            <w:tcMar>
              <w:top w:w="57" w:type="dxa"/>
              <w:left w:w="113" w:type="dxa"/>
              <w:bottom w:w="57" w:type="dxa"/>
              <w:right w:w="113" w:type="dxa"/>
            </w:tcMar>
          </w:tcPr>
          <w:p w14:paraId="6F823E4E"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I = Hatha yoga classes </w:t>
            </w:r>
          </w:p>
          <w:p w14:paraId="729D1C89"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Weekly 75-minute group yoga class for 8 weeks</w:t>
            </w:r>
          </w:p>
          <w:p w14:paraId="105CAAAF"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Daily home practice with a DVD and handouts </w:t>
            </w:r>
          </w:p>
          <w:p w14:paraId="592B45CE"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C = Health education classes </w:t>
            </w:r>
          </w:p>
          <w:p w14:paraId="6C21D835"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Weekly 75-minute group health education class for eight weeks </w:t>
            </w:r>
          </w:p>
        </w:tc>
        <w:tc>
          <w:tcPr>
            <w:tcW w:w="683" w:type="pct"/>
            <w:shd w:val="clear" w:color="auto" w:fill="auto"/>
            <w:tcMar>
              <w:top w:w="57" w:type="dxa"/>
              <w:left w:w="113" w:type="dxa"/>
              <w:bottom w:w="57" w:type="dxa"/>
              <w:right w:w="113" w:type="dxa"/>
            </w:tcMar>
          </w:tcPr>
          <w:p w14:paraId="69706A6E"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USA</w:t>
            </w:r>
          </w:p>
          <w:p w14:paraId="2DD11B51"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 xml:space="preserve">Adult females with a diagnosis of MDD or dysthymia based on MINI or a score of 9 or above on PHQ-9 </w:t>
            </w:r>
          </w:p>
          <w:p w14:paraId="26D36A04"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Mean age:</w:t>
            </w:r>
          </w:p>
          <w:p w14:paraId="1796E81C"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43.26 [15.57]</w:t>
            </w:r>
          </w:p>
          <w:p w14:paraId="77FFB700"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Female gender:</w:t>
            </w:r>
          </w:p>
          <w:p w14:paraId="281C7A61"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100%</w:t>
            </w:r>
          </w:p>
        </w:tc>
        <w:tc>
          <w:tcPr>
            <w:tcW w:w="590" w:type="pct"/>
            <w:shd w:val="clear" w:color="auto" w:fill="auto"/>
            <w:tcMar>
              <w:top w:w="57" w:type="dxa"/>
              <w:left w:w="113" w:type="dxa"/>
              <w:bottom w:w="57" w:type="dxa"/>
              <w:right w:w="113" w:type="dxa"/>
            </w:tcMar>
          </w:tcPr>
          <w:p w14:paraId="678FACFC"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Depression severity:</w:t>
            </w:r>
          </w:p>
          <w:p w14:paraId="0DEC1FE8"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PHQ-9 </w:t>
            </w:r>
          </w:p>
        </w:tc>
        <w:tc>
          <w:tcPr>
            <w:tcW w:w="746" w:type="pct"/>
            <w:shd w:val="clear" w:color="auto" w:fill="auto"/>
            <w:tcMar>
              <w:top w:w="57" w:type="dxa"/>
              <w:left w:w="113" w:type="dxa"/>
              <w:bottom w:w="57" w:type="dxa"/>
              <w:right w:w="113" w:type="dxa"/>
            </w:tcMar>
          </w:tcPr>
          <w:p w14:paraId="3690D163" w14:textId="77777777" w:rsidR="004868C3" w:rsidRPr="00F20E8E" w:rsidRDefault="004868C3" w:rsidP="006929DA">
            <w:pPr>
              <w:spacing w:after="120" w:line="276" w:lineRule="auto"/>
              <w:ind w:left="57"/>
              <w:rPr>
                <w:rFonts w:eastAsia="Arial" w:cs="Arial"/>
                <w:bCs/>
                <w:sz w:val="16"/>
                <w:szCs w:val="16"/>
              </w:rPr>
            </w:pPr>
            <w:r w:rsidRPr="00F20E8E">
              <w:rPr>
                <w:rFonts w:eastAsia="Arial" w:cs="Arial"/>
                <w:bCs/>
                <w:sz w:val="16"/>
                <w:szCs w:val="16"/>
              </w:rPr>
              <w:t>Stress:</w:t>
            </w:r>
          </w:p>
          <w:p w14:paraId="6CBD8F17"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PSS-10 </w:t>
            </w:r>
          </w:p>
          <w:p w14:paraId="62D50EB3" w14:textId="77777777" w:rsidR="004868C3" w:rsidRPr="00F20E8E" w:rsidRDefault="004868C3" w:rsidP="006929DA">
            <w:pPr>
              <w:spacing w:after="120" w:line="276" w:lineRule="auto"/>
              <w:rPr>
                <w:rFonts w:eastAsia="Arial" w:cs="Arial"/>
                <w:bCs/>
                <w:sz w:val="16"/>
                <w:szCs w:val="16"/>
              </w:rPr>
            </w:pPr>
            <w:r w:rsidRPr="00F20E8E">
              <w:rPr>
                <w:rFonts w:eastAsia="Arial" w:cs="Arial"/>
                <w:bCs/>
                <w:sz w:val="16"/>
                <w:szCs w:val="16"/>
              </w:rPr>
              <w:t>Anxiety:</w:t>
            </w:r>
          </w:p>
          <w:p w14:paraId="22A1C664"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STAI </w:t>
            </w:r>
          </w:p>
          <w:p w14:paraId="6C43E40A" w14:textId="77777777" w:rsidR="004868C3" w:rsidRPr="00F20E8E" w:rsidRDefault="004868C3" w:rsidP="006929DA">
            <w:pPr>
              <w:spacing w:after="120" w:line="276" w:lineRule="auto"/>
              <w:rPr>
                <w:rFonts w:eastAsia="Arial" w:cs="Arial"/>
                <w:bCs/>
                <w:sz w:val="16"/>
                <w:szCs w:val="16"/>
              </w:rPr>
            </w:pPr>
            <w:r w:rsidRPr="00F20E8E">
              <w:rPr>
                <w:rFonts w:eastAsia="Arial" w:cs="Arial"/>
                <w:bCs/>
                <w:sz w:val="16"/>
                <w:szCs w:val="16"/>
              </w:rPr>
              <w:t>Rumination:</w:t>
            </w:r>
          </w:p>
          <w:p w14:paraId="03903378" w14:textId="77777777" w:rsidR="004868C3" w:rsidRPr="00F20E8E" w:rsidRDefault="004868C3" w:rsidP="006929DA">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RSS </w:t>
            </w:r>
          </w:p>
        </w:tc>
      </w:tr>
      <w:tr w:rsidR="004868C3" w:rsidRPr="00F20E8E" w14:paraId="530EA9E8" w14:textId="77777777" w:rsidTr="003A45EC">
        <w:trPr>
          <w:trHeight w:val="423"/>
        </w:trPr>
        <w:tc>
          <w:tcPr>
            <w:tcW w:w="5000" w:type="pct"/>
            <w:gridSpan w:val="10"/>
            <w:shd w:val="clear" w:color="auto" w:fill="auto"/>
            <w:tcMar>
              <w:top w:w="57" w:type="dxa"/>
              <w:left w:w="113" w:type="dxa"/>
              <w:bottom w:w="57" w:type="dxa"/>
              <w:right w:w="113" w:type="dxa"/>
            </w:tcMar>
          </w:tcPr>
          <w:p w14:paraId="53E58D00" w14:textId="0AF0EEF1" w:rsidR="004868C3" w:rsidRPr="00F20E8E" w:rsidRDefault="004868C3" w:rsidP="00AE7BE6">
            <w:pPr>
              <w:spacing w:before="120" w:after="120" w:line="276" w:lineRule="auto"/>
              <w:ind w:left="57"/>
              <w:rPr>
                <w:rFonts w:eastAsia="Arial" w:cs="Arial"/>
                <w:bCs/>
                <w:sz w:val="16"/>
                <w:szCs w:val="16"/>
              </w:rPr>
            </w:pPr>
            <w:r w:rsidRPr="00F20E8E">
              <w:rPr>
                <w:rFonts w:eastAsia="Arial" w:cs="Arial"/>
                <w:bCs/>
                <w:sz w:val="16"/>
                <w:szCs w:val="16"/>
              </w:rPr>
              <w:t xml:space="preserve">This trial tested Hatha yoga as a treatment for women with MDD recruited from a community population in the US. A subsequent paper reported the results of a one-year follow-up. Initial results indicated that all participants had decreasing levels of depression over the course of the 8-week trial, but there was no significant difference in reductions in the yoga group compared to the </w:t>
            </w:r>
            <w:r w:rsidR="004948DA">
              <w:rPr>
                <w:rFonts w:eastAsia="Arial" w:cs="Arial"/>
                <w:bCs/>
                <w:sz w:val="16"/>
                <w:szCs w:val="16"/>
              </w:rPr>
              <w:t>comparison</w:t>
            </w:r>
            <w:r w:rsidR="004948DA" w:rsidRPr="00F20E8E">
              <w:rPr>
                <w:rFonts w:eastAsia="Arial" w:cs="Arial"/>
                <w:bCs/>
                <w:sz w:val="16"/>
                <w:szCs w:val="16"/>
              </w:rPr>
              <w:t xml:space="preserve"> </w:t>
            </w:r>
            <w:r w:rsidRPr="00F20E8E">
              <w:rPr>
                <w:rFonts w:eastAsia="Arial" w:cs="Arial"/>
                <w:bCs/>
                <w:sz w:val="16"/>
                <w:szCs w:val="16"/>
              </w:rPr>
              <w:t xml:space="preserve">group (as indicated by PHQ-9 scores). There were also no significant differences in levels of stress or anxiety between the two groups. The only outcome that demonstrated a significant group x time effect was rumination, which demonstrated greater reductions in the yoga group compared to the </w:t>
            </w:r>
            <w:r w:rsidR="004948DA">
              <w:rPr>
                <w:rFonts w:eastAsia="Arial" w:cs="Arial"/>
                <w:bCs/>
                <w:sz w:val="16"/>
                <w:szCs w:val="16"/>
              </w:rPr>
              <w:t>comparison</w:t>
            </w:r>
            <w:r w:rsidRPr="00F20E8E">
              <w:rPr>
                <w:rFonts w:eastAsia="Arial" w:cs="Arial"/>
                <w:bCs/>
                <w:sz w:val="16"/>
                <w:szCs w:val="16"/>
              </w:rPr>
              <w:t xml:space="preserve"> group. </w:t>
            </w:r>
          </w:p>
          <w:p w14:paraId="285F2114" w14:textId="77777777" w:rsidR="004868C3" w:rsidRPr="00F20E8E" w:rsidRDefault="004868C3" w:rsidP="00AE7BE6">
            <w:pPr>
              <w:spacing w:before="120" w:after="120" w:line="276" w:lineRule="auto"/>
              <w:rPr>
                <w:rFonts w:eastAsia="Arial" w:cs="Arial"/>
                <w:bCs/>
                <w:sz w:val="16"/>
                <w:szCs w:val="16"/>
              </w:rPr>
            </w:pPr>
            <w:r w:rsidRPr="00F20E8E">
              <w:rPr>
                <w:rFonts w:eastAsia="Arial" w:cs="Arial"/>
                <w:bCs/>
                <w:sz w:val="16"/>
                <w:szCs w:val="16"/>
              </w:rPr>
              <w:t xml:space="preserve">The 1-year follow-up analysis (Kinser, Elswick &amp; Kornstein, 2014) included nine participants from the original trial, tested on all outcome measures one year after the completion of the intervention. Participants in both groups experienced a decrease in depression, but the yoga group had a significantly greater reduction in depression severity (p &lt; .001) and rumination (p = .017). There was no statistically significant difference in reductions in other outcomes, including perceived stress and anxiety. </w:t>
            </w:r>
          </w:p>
          <w:p w14:paraId="6484BB34" w14:textId="77777777" w:rsidR="004868C3" w:rsidRPr="00F20E8E" w:rsidRDefault="004868C3" w:rsidP="00AE7BE6">
            <w:pPr>
              <w:spacing w:before="120" w:after="120" w:line="276" w:lineRule="auto"/>
              <w:rPr>
                <w:rFonts w:eastAsia="Arial" w:cs="Arial"/>
                <w:bCs/>
                <w:sz w:val="16"/>
                <w:szCs w:val="16"/>
              </w:rPr>
            </w:pPr>
            <w:r w:rsidRPr="00F20E8E">
              <w:rPr>
                <w:rFonts w:eastAsia="Arial" w:cs="Arial"/>
                <w:bCs/>
                <w:sz w:val="16"/>
                <w:szCs w:val="16"/>
              </w:rPr>
              <w:lastRenderedPageBreak/>
              <w:t xml:space="preserve">The limitations of this trial include a small sample size and a high drop-out rate, both in the primary analysis (33%) and in the follow-up analysis (66%). </w:t>
            </w:r>
          </w:p>
        </w:tc>
      </w:tr>
      <w:tr w:rsidR="004868C3" w:rsidRPr="00F20E8E" w14:paraId="6F81034A" w14:textId="77777777" w:rsidTr="003A45EC">
        <w:trPr>
          <w:trHeight w:val="423"/>
        </w:trPr>
        <w:tc>
          <w:tcPr>
            <w:tcW w:w="517" w:type="pct"/>
            <w:shd w:val="clear" w:color="auto" w:fill="auto"/>
            <w:tcMar>
              <w:top w:w="57" w:type="dxa"/>
              <w:left w:w="113" w:type="dxa"/>
              <w:bottom w:w="57" w:type="dxa"/>
              <w:right w:w="113" w:type="dxa"/>
            </w:tcMar>
          </w:tcPr>
          <w:p w14:paraId="303DF259" w14:textId="6498664D" w:rsidR="004868C3" w:rsidRPr="00F20E8E" w:rsidRDefault="004868C3" w:rsidP="00F475AB">
            <w:pPr>
              <w:spacing w:after="120" w:line="276" w:lineRule="auto"/>
              <w:ind w:left="57"/>
              <w:rPr>
                <w:rFonts w:eastAsia="Arial" w:cs="Arial"/>
                <w:bCs/>
                <w:sz w:val="16"/>
                <w:szCs w:val="16"/>
              </w:rPr>
            </w:pPr>
            <w:r w:rsidRPr="00F20E8E">
              <w:rPr>
                <w:rFonts w:eastAsia="Arial" w:cs="Arial"/>
                <w:bCs/>
                <w:sz w:val="16"/>
                <w:szCs w:val="16"/>
              </w:rPr>
              <w:lastRenderedPageBreak/>
              <w:t>Prathikanti, Rivera, Cochran, Tungol, Fayazmanesh, Weinmann</w:t>
            </w:r>
            <w:r w:rsidR="00F475AB">
              <w:rPr>
                <w:rFonts w:eastAsia="Arial" w:cs="Arial"/>
                <w:bCs/>
                <w:sz w:val="16"/>
                <w:szCs w:val="16"/>
              </w:rPr>
              <w:t xml:space="preserve"> </w:t>
            </w:r>
            <w:r w:rsidRPr="00F20E8E">
              <w:rPr>
                <w:rFonts w:eastAsia="Arial" w:cs="Arial"/>
                <w:bCs/>
                <w:sz w:val="16"/>
                <w:szCs w:val="16"/>
              </w:rPr>
              <w:t>(2017)</w:t>
            </w:r>
          </w:p>
        </w:tc>
        <w:tc>
          <w:tcPr>
            <w:tcW w:w="467" w:type="pct"/>
            <w:gridSpan w:val="2"/>
            <w:shd w:val="clear" w:color="auto" w:fill="auto"/>
            <w:tcMar>
              <w:top w:w="57" w:type="dxa"/>
              <w:left w:w="113" w:type="dxa"/>
              <w:bottom w:w="57" w:type="dxa"/>
              <w:right w:w="113" w:type="dxa"/>
            </w:tcMar>
          </w:tcPr>
          <w:p w14:paraId="53870C75"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Parallel RCT</w:t>
            </w:r>
          </w:p>
        </w:tc>
        <w:tc>
          <w:tcPr>
            <w:tcW w:w="320" w:type="pct"/>
            <w:gridSpan w:val="2"/>
            <w:shd w:val="clear" w:color="auto" w:fill="auto"/>
            <w:tcMar>
              <w:top w:w="57" w:type="dxa"/>
              <w:left w:w="113" w:type="dxa"/>
              <w:bottom w:w="57" w:type="dxa"/>
              <w:right w:w="113" w:type="dxa"/>
            </w:tcMar>
          </w:tcPr>
          <w:p w14:paraId="7EF5D352" w14:textId="77777777" w:rsidR="004868C3" w:rsidRPr="00F20E8E" w:rsidRDefault="004868C3" w:rsidP="00AE7BE6">
            <w:pPr>
              <w:spacing w:after="120" w:line="276" w:lineRule="auto"/>
              <w:rPr>
                <w:rFonts w:eastAsia="Arial" w:cs="Arial"/>
                <w:bCs/>
                <w:sz w:val="16"/>
                <w:szCs w:val="16"/>
              </w:rPr>
            </w:pPr>
            <w:r w:rsidRPr="00F20E8E">
              <w:rPr>
                <w:rFonts w:eastAsia="Arial" w:cs="Arial"/>
                <w:bCs/>
                <w:sz w:val="16"/>
                <w:szCs w:val="16"/>
              </w:rPr>
              <w:t>N = 38</w:t>
            </w:r>
          </w:p>
        </w:tc>
        <w:tc>
          <w:tcPr>
            <w:tcW w:w="683" w:type="pct"/>
            <w:shd w:val="clear" w:color="auto" w:fill="auto"/>
            <w:tcMar>
              <w:top w:w="57" w:type="dxa"/>
              <w:left w:w="113" w:type="dxa"/>
              <w:bottom w:w="57" w:type="dxa"/>
              <w:right w:w="113" w:type="dxa"/>
            </w:tcMar>
          </w:tcPr>
          <w:p w14:paraId="4AF9C981" w14:textId="7598C07E" w:rsidR="004868C3" w:rsidRPr="00F20E8E" w:rsidRDefault="004868C3" w:rsidP="00AE7BE6">
            <w:pPr>
              <w:spacing w:after="120" w:line="276" w:lineRule="auto"/>
              <w:rPr>
                <w:rFonts w:eastAsia="Arial" w:cs="Arial"/>
                <w:bCs/>
                <w:sz w:val="16"/>
                <w:szCs w:val="16"/>
              </w:rPr>
            </w:pPr>
            <w:r w:rsidRPr="00F20E8E">
              <w:rPr>
                <w:rFonts w:eastAsia="Arial" w:cs="Arial"/>
                <w:bCs/>
                <w:sz w:val="16"/>
                <w:szCs w:val="16"/>
              </w:rPr>
              <w:t xml:space="preserve">I = Hatha yoga  </w:t>
            </w:r>
            <w:r w:rsidR="006B5FB1">
              <w:rPr>
                <w:rFonts w:eastAsia="Arial" w:cs="Arial"/>
                <w:bCs/>
                <w:sz w:val="16"/>
                <w:szCs w:val="16"/>
              </w:rPr>
              <w:br/>
            </w:r>
            <w:r w:rsidRPr="00F20E8E">
              <w:rPr>
                <w:rFonts w:eastAsia="Arial" w:cs="Arial"/>
                <w:bCs/>
                <w:sz w:val="16"/>
                <w:szCs w:val="16"/>
              </w:rPr>
              <w:t>(n = 20)</w:t>
            </w:r>
          </w:p>
          <w:p w14:paraId="7A027FA3" w14:textId="7B7B83C0" w:rsidR="004868C3" w:rsidRPr="00F20E8E" w:rsidRDefault="004868C3" w:rsidP="00AE7BE6">
            <w:pPr>
              <w:spacing w:after="120" w:line="276" w:lineRule="auto"/>
              <w:rPr>
                <w:rFonts w:eastAsia="Arial" w:cs="Arial"/>
                <w:bCs/>
                <w:sz w:val="16"/>
                <w:szCs w:val="16"/>
              </w:rPr>
            </w:pPr>
            <w:r w:rsidRPr="00F20E8E">
              <w:rPr>
                <w:rFonts w:eastAsia="Arial" w:cs="Arial"/>
                <w:bCs/>
                <w:sz w:val="16"/>
                <w:szCs w:val="16"/>
              </w:rPr>
              <w:t xml:space="preserve">C = Attention Control (AC) </w:t>
            </w:r>
            <w:r w:rsidR="006B5FB1">
              <w:rPr>
                <w:rFonts w:eastAsia="Arial" w:cs="Arial"/>
                <w:bCs/>
                <w:sz w:val="16"/>
                <w:szCs w:val="16"/>
              </w:rPr>
              <w:br/>
            </w:r>
            <w:r w:rsidRPr="00F20E8E">
              <w:rPr>
                <w:rFonts w:eastAsia="Arial" w:cs="Arial"/>
                <w:bCs/>
                <w:sz w:val="16"/>
                <w:szCs w:val="16"/>
              </w:rPr>
              <w:t>(n = 18)</w:t>
            </w:r>
          </w:p>
        </w:tc>
        <w:tc>
          <w:tcPr>
            <w:tcW w:w="994" w:type="pct"/>
            <w:shd w:val="clear" w:color="auto" w:fill="auto"/>
            <w:tcMar>
              <w:top w:w="57" w:type="dxa"/>
              <w:left w:w="113" w:type="dxa"/>
              <w:bottom w:w="57" w:type="dxa"/>
              <w:right w:w="113" w:type="dxa"/>
            </w:tcMar>
          </w:tcPr>
          <w:p w14:paraId="4CE79AC2"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I = Hatha yoga classes</w:t>
            </w:r>
          </w:p>
          <w:p w14:paraId="6C28D8C5" w14:textId="77777777" w:rsidR="004868C3" w:rsidRPr="00F20E8E" w:rsidRDefault="004868C3" w:rsidP="00AE7BE6">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Twice weekly 90-minute yoga classes for eight weeks </w:t>
            </w:r>
          </w:p>
          <w:p w14:paraId="01214B91"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 xml:space="preserve">C = Yoga history module </w:t>
            </w:r>
          </w:p>
          <w:p w14:paraId="755CAC40" w14:textId="77777777" w:rsidR="004868C3" w:rsidRPr="00F20E8E" w:rsidRDefault="004868C3" w:rsidP="00AE7BE6">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 8 twice weekly 90-minute yoga history module with short lectures and documentary clips focussing on historical figures of the yoga tradition </w:t>
            </w:r>
          </w:p>
        </w:tc>
        <w:tc>
          <w:tcPr>
            <w:tcW w:w="683" w:type="pct"/>
            <w:shd w:val="clear" w:color="auto" w:fill="auto"/>
            <w:tcMar>
              <w:top w:w="57" w:type="dxa"/>
              <w:left w:w="113" w:type="dxa"/>
              <w:bottom w:w="57" w:type="dxa"/>
              <w:right w:w="113" w:type="dxa"/>
            </w:tcMar>
          </w:tcPr>
          <w:p w14:paraId="7F490464"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USA</w:t>
            </w:r>
          </w:p>
          <w:p w14:paraId="6D8EFF16"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Adults who met diagnostic criteria for mild-to-moderate major depression using MINI and BDI-II score of 14-28</w:t>
            </w:r>
          </w:p>
          <w:p w14:paraId="30366C80"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Mean age:</w:t>
            </w:r>
          </w:p>
          <w:p w14:paraId="32ED3DF9"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 xml:space="preserve">43.40 [14.8] </w:t>
            </w:r>
          </w:p>
          <w:p w14:paraId="101B477B"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Female Gender:</w:t>
            </w:r>
          </w:p>
          <w:p w14:paraId="0191E811"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68%</w:t>
            </w:r>
          </w:p>
        </w:tc>
        <w:tc>
          <w:tcPr>
            <w:tcW w:w="590" w:type="pct"/>
            <w:shd w:val="clear" w:color="auto" w:fill="auto"/>
            <w:tcMar>
              <w:top w:w="57" w:type="dxa"/>
              <w:left w:w="113" w:type="dxa"/>
              <w:bottom w:w="57" w:type="dxa"/>
              <w:right w:w="113" w:type="dxa"/>
            </w:tcMar>
          </w:tcPr>
          <w:p w14:paraId="5580985C"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Depressive symptoms:</w:t>
            </w:r>
          </w:p>
          <w:p w14:paraId="4161E680"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BDI-II</w:t>
            </w:r>
          </w:p>
        </w:tc>
        <w:tc>
          <w:tcPr>
            <w:tcW w:w="746" w:type="pct"/>
            <w:shd w:val="clear" w:color="auto" w:fill="auto"/>
            <w:tcMar>
              <w:top w:w="57" w:type="dxa"/>
              <w:left w:w="113" w:type="dxa"/>
              <w:bottom w:w="57" w:type="dxa"/>
              <w:right w:w="113" w:type="dxa"/>
            </w:tcMar>
          </w:tcPr>
          <w:p w14:paraId="63D4A313" w14:textId="77777777" w:rsidR="004868C3" w:rsidRPr="00F20E8E" w:rsidRDefault="004868C3" w:rsidP="00AE7BE6">
            <w:pPr>
              <w:spacing w:after="120" w:line="276" w:lineRule="auto"/>
              <w:ind w:left="57"/>
              <w:rPr>
                <w:rFonts w:eastAsia="Arial" w:cs="Arial"/>
                <w:bCs/>
                <w:sz w:val="16"/>
                <w:szCs w:val="16"/>
              </w:rPr>
            </w:pPr>
          </w:p>
        </w:tc>
      </w:tr>
      <w:tr w:rsidR="004868C3" w:rsidRPr="00F20E8E" w14:paraId="2E91F154" w14:textId="77777777" w:rsidTr="003A45EC">
        <w:trPr>
          <w:trHeight w:val="423"/>
        </w:trPr>
        <w:tc>
          <w:tcPr>
            <w:tcW w:w="5000" w:type="pct"/>
            <w:gridSpan w:val="10"/>
            <w:shd w:val="clear" w:color="auto" w:fill="auto"/>
            <w:tcMar>
              <w:top w:w="57" w:type="dxa"/>
              <w:left w:w="113" w:type="dxa"/>
              <w:bottom w:w="57" w:type="dxa"/>
              <w:right w:w="113" w:type="dxa"/>
            </w:tcMar>
          </w:tcPr>
          <w:p w14:paraId="43682398" w14:textId="57B80232" w:rsidR="004868C3" w:rsidRPr="00F20E8E" w:rsidRDefault="004868C3" w:rsidP="00AE7BE6">
            <w:pPr>
              <w:spacing w:before="120" w:after="120" w:line="276" w:lineRule="auto"/>
              <w:ind w:left="57"/>
              <w:rPr>
                <w:rFonts w:eastAsia="Arial" w:cs="Arial"/>
                <w:bCs/>
                <w:sz w:val="16"/>
                <w:szCs w:val="16"/>
              </w:rPr>
            </w:pPr>
            <w:r w:rsidRPr="00F20E8E">
              <w:rPr>
                <w:rFonts w:eastAsia="Arial" w:cs="Arial"/>
                <w:bCs/>
                <w:sz w:val="16"/>
                <w:szCs w:val="16"/>
              </w:rPr>
              <w:t xml:space="preserve">This RCT compared a group yoga intervention (n = 20) to an attention control education group (n = 18) for treating mild-to-moderate depression in individuals recruited from the local community and outpatient clinics. The group-time interaction was found to be significant, indicating that participants in the yoga group displayed a greater reduction in depression symptoms on the BDI-II when compared to the </w:t>
            </w:r>
            <w:r w:rsidR="004948DA">
              <w:rPr>
                <w:rFonts w:eastAsia="Arial" w:cs="Arial"/>
                <w:bCs/>
                <w:sz w:val="16"/>
                <w:szCs w:val="16"/>
              </w:rPr>
              <w:t>comparison</w:t>
            </w:r>
            <w:r w:rsidRPr="00F20E8E">
              <w:rPr>
                <w:rFonts w:eastAsia="Arial" w:cs="Arial"/>
                <w:bCs/>
                <w:sz w:val="16"/>
                <w:szCs w:val="16"/>
              </w:rPr>
              <w:t xml:space="preserve"> group (p = .034). Between the baseline and 8-week assessments, BDI scores in the yoga group decreased by an average of 9.47 points (95% CI = 6.57, 12.37), while scores in the </w:t>
            </w:r>
            <w:r w:rsidR="004948DA">
              <w:rPr>
                <w:rFonts w:eastAsia="Arial" w:cs="Arial"/>
                <w:bCs/>
                <w:sz w:val="16"/>
                <w:szCs w:val="16"/>
              </w:rPr>
              <w:t>comparison</w:t>
            </w:r>
            <w:r w:rsidRPr="00F20E8E">
              <w:rPr>
                <w:rFonts w:eastAsia="Arial" w:cs="Arial"/>
                <w:bCs/>
                <w:sz w:val="16"/>
                <w:szCs w:val="16"/>
              </w:rPr>
              <w:t xml:space="preserve"> group decreased by an average of 2.99 (95% CI = 0.45, 6.43). The difference between the two groups was statistically significant (p = .005), and the effect size was large (d = -0.96, 95% CI = -1.81, -0.12). Among those who completed the 8-week intervention, 60% achieved remission, while in the </w:t>
            </w:r>
            <w:r w:rsidR="004948DA">
              <w:rPr>
                <w:rFonts w:eastAsia="Arial" w:cs="Arial"/>
                <w:bCs/>
                <w:sz w:val="16"/>
                <w:szCs w:val="16"/>
              </w:rPr>
              <w:t>comparison</w:t>
            </w:r>
            <w:r w:rsidRPr="00F20E8E">
              <w:rPr>
                <w:rFonts w:eastAsia="Arial" w:cs="Arial"/>
                <w:bCs/>
                <w:sz w:val="16"/>
                <w:szCs w:val="16"/>
              </w:rPr>
              <w:t xml:space="preserve"> group 10% achieved remission (remission was defined by a BDI score of 9 or less at the final assessment). </w:t>
            </w:r>
          </w:p>
          <w:p w14:paraId="0D2A65D9" w14:textId="77777777" w:rsidR="004868C3" w:rsidRPr="00F20E8E" w:rsidRDefault="004868C3" w:rsidP="00EB5524">
            <w:pPr>
              <w:spacing w:before="120" w:after="120" w:line="276" w:lineRule="auto"/>
              <w:ind w:left="57"/>
              <w:rPr>
                <w:rFonts w:eastAsia="Arial" w:cs="Arial"/>
                <w:bCs/>
                <w:sz w:val="16"/>
                <w:szCs w:val="16"/>
              </w:rPr>
            </w:pPr>
            <w:r w:rsidRPr="00F20E8E">
              <w:rPr>
                <w:rFonts w:eastAsia="Arial" w:cs="Arial"/>
                <w:bCs/>
                <w:sz w:val="16"/>
                <w:szCs w:val="16"/>
              </w:rPr>
              <w:t xml:space="preserve">Adverse events included two reports of musculoskeletal injury that were unrelated to yoga exercises, and musculoskeletal discomfort during yoga classes, which resolved throughout the course of the intervention. The trial was limited by a small sample size and lack of follow-up assessment. </w:t>
            </w:r>
          </w:p>
        </w:tc>
      </w:tr>
      <w:tr w:rsidR="003A45EC" w:rsidRPr="00F20E8E" w14:paraId="49FD3495" w14:textId="77777777" w:rsidTr="003A45EC">
        <w:trPr>
          <w:trHeight w:val="423"/>
        </w:trPr>
        <w:tc>
          <w:tcPr>
            <w:tcW w:w="517" w:type="pct"/>
            <w:shd w:val="clear" w:color="auto" w:fill="auto"/>
            <w:tcMar>
              <w:top w:w="57" w:type="dxa"/>
              <w:left w:w="113" w:type="dxa"/>
              <w:bottom w:w="57" w:type="dxa"/>
              <w:right w:w="113" w:type="dxa"/>
            </w:tcMar>
          </w:tcPr>
          <w:p w14:paraId="54035134" w14:textId="46FA3A0B" w:rsidR="004868C3" w:rsidRPr="00F20E8E" w:rsidRDefault="004868C3" w:rsidP="00EB5524">
            <w:pPr>
              <w:spacing w:after="120" w:line="276" w:lineRule="auto"/>
              <w:ind w:left="57"/>
              <w:rPr>
                <w:rFonts w:eastAsia="Arial" w:cs="Arial"/>
                <w:bCs/>
                <w:sz w:val="16"/>
                <w:szCs w:val="16"/>
              </w:rPr>
            </w:pPr>
            <w:r w:rsidRPr="00F20E8E">
              <w:rPr>
                <w:rFonts w:eastAsia="Arial" w:cs="Arial"/>
                <w:bCs/>
                <w:sz w:val="16"/>
                <w:szCs w:val="16"/>
              </w:rPr>
              <w:t>Uebelacker, Battle, Sutton, Magee, &amp; Miller (2016)</w:t>
            </w:r>
          </w:p>
        </w:tc>
        <w:tc>
          <w:tcPr>
            <w:tcW w:w="467" w:type="pct"/>
            <w:gridSpan w:val="2"/>
            <w:shd w:val="clear" w:color="auto" w:fill="auto"/>
            <w:tcMar>
              <w:top w:w="57" w:type="dxa"/>
              <w:left w:w="113" w:type="dxa"/>
              <w:bottom w:w="57" w:type="dxa"/>
              <w:right w:w="113" w:type="dxa"/>
            </w:tcMar>
          </w:tcPr>
          <w:p w14:paraId="1E4F07D7"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 xml:space="preserve">RCT </w:t>
            </w:r>
          </w:p>
        </w:tc>
        <w:tc>
          <w:tcPr>
            <w:tcW w:w="320" w:type="pct"/>
            <w:gridSpan w:val="2"/>
            <w:shd w:val="clear" w:color="auto" w:fill="auto"/>
            <w:tcMar>
              <w:top w:w="57" w:type="dxa"/>
              <w:left w:w="113" w:type="dxa"/>
              <w:bottom w:w="57" w:type="dxa"/>
              <w:right w:w="113" w:type="dxa"/>
            </w:tcMar>
          </w:tcPr>
          <w:p w14:paraId="58EC95AD" w14:textId="77777777" w:rsidR="004868C3" w:rsidRPr="00F20E8E" w:rsidRDefault="004868C3" w:rsidP="00AE7BE6">
            <w:pPr>
              <w:spacing w:after="120" w:line="276" w:lineRule="auto"/>
              <w:rPr>
                <w:rFonts w:eastAsia="Arial" w:cs="Arial"/>
                <w:bCs/>
                <w:sz w:val="16"/>
                <w:szCs w:val="16"/>
              </w:rPr>
            </w:pPr>
            <w:r w:rsidRPr="00F20E8E">
              <w:rPr>
                <w:rFonts w:eastAsia="Arial" w:cs="Arial"/>
                <w:bCs/>
                <w:sz w:val="16"/>
                <w:szCs w:val="16"/>
              </w:rPr>
              <w:t>N = 20</w:t>
            </w:r>
          </w:p>
        </w:tc>
        <w:tc>
          <w:tcPr>
            <w:tcW w:w="683" w:type="pct"/>
            <w:shd w:val="clear" w:color="auto" w:fill="auto"/>
            <w:tcMar>
              <w:top w:w="57" w:type="dxa"/>
              <w:left w:w="113" w:type="dxa"/>
              <w:bottom w:w="57" w:type="dxa"/>
              <w:right w:w="113" w:type="dxa"/>
            </w:tcMar>
          </w:tcPr>
          <w:p w14:paraId="0736EE22" w14:textId="545D14AE" w:rsidR="004868C3" w:rsidRPr="00F20E8E" w:rsidRDefault="004868C3" w:rsidP="00AE7BE6">
            <w:pPr>
              <w:spacing w:after="120" w:line="276" w:lineRule="auto"/>
              <w:rPr>
                <w:rFonts w:eastAsia="Arial" w:cs="Arial"/>
                <w:bCs/>
                <w:sz w:val="16"/>
                <w:szCs w:val="16"/>
              </w:rPr>
            </w:pPr>
            <w:r w:rsidRPr="00F20E8E">
              <w:rPr>
                <w:rFonts w:eastAsia="Arial" w:cs="Arial"/>
                <w:bCs/>
                <w:sz w:val="16"/>
                <w:szCs w:val="16"/>
              </w:rPr>
              <w:t xml:space="preserve">I = Prenatal yoga program </w:t>
            </w:r>
            <w:r w:rsidR="006B5FB1">
              <w:rPr>
                <w:rFonts w:eastAsia="Arial" w:cs="Arial"/>
                <w:bCs/>
                <w:sz w:val="16"/>
                <w:szCs w:val="16"/>
              </w:rPr>
              <w:br/>
            </w:r>
            <w:r w:rsidRPr="00F20E8E">
              <w:rPr>
                <w:rFonts w:eastAsia="Arial" w:cs="Arial"/>
                <w:bCs/>
                <w:sz w:val="16"/>
                <w:szCs w:val="16"/>
              </w:rPr>
              <w:t xml:space="preserve">(n = 12) </w:t>
            </w:r>
          </w:p>
          <w:p w14:paraId="30F4337A" w14:textId="1EDC8117" w:rsidR="004868C3" w:rsidRPr="00F20E8E" w:rsidRDefault="004868C3" w:rsidP="00AE7BE6">
            <w:pPr>
              <w:spacing w:after="120" w:line="276" w:lineRule="auto"/>
              <w:rPr>
                <w:rFonts w:eastAsia="Arial" w:cs="Arial"/>
                <w:bCs/>
                <w:sz w:val="16"/>
                <w:szCs w:val="16"/>
              </w:rPr>
            </w:pPr>
            <w:r w:rsidRPr="00F20E8E">
              <w:rPr>
                <w:rFonts w:eastAsia="Arial" w:cs="Arial"/>
                <w:bCs/>
                <w:sz w:val="16"/>
                <w:szCs w:val="16"/>
              </w:rPr>
              <w:t xml:space="preserve">C = Mom-baby wellness workshop </w:t>
            </w:r>
            <w:r w:rsidR="006B5FB1">
              <w:rPr>
                <w:rFonts w:eastAsia="Arial" w:cs="Arial"/>
                <w:bCs/>
                <w:sz w:val="16"/>
                <w:szCs w:val="16"/>
              </w:rPr>
              <w:br/>
            </w:r>
            <w:r w:rsidRPr="00F20E8E">
              <w:rPr>
                <w:rFonts w:eastAsia="Arial" w:cs="Arial"/>
                <w:bCs/>
                <w:sz w:val="16"/>
                <w:szCs w:val="16"/>
              </w:rPr>
              <w:t xml:space="preserve">(n = 8) </w:t>
            </w:r>
          </w:p>
          <w:p w14:paraId="23679F1F" w14:textId="77777777" w:rsidR="004868C3" w:rsidRPr="00F20E8E" w:rsidRDefault="004868C3" w:rsidP="00AE7BE6">
            <w:pPr>
              <w:spacing w:after="120" w:line="276" w:lineRule="auto"/>
              <w:rPr>
                <w:rFonts w:eastAsia="Arial" w:cs="Arial"/>
                <w:bCs/>
                <w:sz w:val="16"/>
                <w:szCs w:val="16"/>
              </w:rPr>
            </w:pPr>
          </w:p>
          <w:p w14:paraId="59502CE5" w14:textId="77777777" w:rsidR="004868C3" w:rsidRPr="00F20E8E" w:rsidRDefault="004868C3" w:rsidP="00AE7BE6">
            <w:pPr>
              <w:spacing w:after="120" w:line="276" w:lineRule="auto"/>
              <w:rPr>
                <w:rFonts w:eastAsia="Arial" w:cs="Arial"/>
                <w:bCs/>
                <w:sz w:val="16"/>
                <w:szCs w:val="16"/>
              </w:rPr>
            </w:pPr>
          </w:p>
          <w:p w14:paraId="73D735B7" w14:textId="77777777" w:rsidR="004868C3" w:rsidRPr="00F20E8E" w:rsidRDefault="004868C3" w:rsidP="00AE7BE6">
            <w:pPr>
              <w:spacing w:after="120" w:line="276" w:lineRule="auto"/>
              <w:rPr>
                <w:rFonts w:eastAsia="Arial" w:cs="Arial"/>
                <w:bCs/>
                <w:sz w:val="16"/>
                <w:szCs w:val="16"/>
              </w:rPr>
            </w:pPr>
          </w:p>
          <w:p w14:paraId="2234963B" w14:textId="77777777" w:rsidR="004868C3" w:rsidRPr="00F20E8E" w:rsidRDefault="004868C3" w:rsidP="00AE7BE6">
            <w:pPr>
              <w:spacing w:after="120" w:line="276" w:lineRule="auto"/>
              <w:rPr>
                <w:rFonts w:eastAsia="Arial" w:cs="Arial"/>
                <w:bCs/>
                <w:sz w:val="16"/>
                <w:szCs w:val="16"/>
              </w:rPr>
            </w:pPr>
          </w:p>
        </w:tc>
        <w:tc>
          <w:tcPr>
            <w:tcW w:w="994" w:type="pct"/>
            <w:shd w:val="clear" w:color="auto" w:fill="auto"/>
            <w:tcMar>
              <w:top w:w="57" w:type="dxa"/>
              <w:left w:w="113" w:type="dxa"/>
              <w:bottom w:w="57" w:type="dxa"/>
              <w:right w:w="113" w:type="dxa"/>
            </w:tcMar>
          </w:tcPr>
          <w:p w14:paraId="56742CE0"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lastRenderedPageBreak/>
              <w:t>I = Prenatal yoga classes</w:t>
            </w:r>
          </w:p>
          <w:p w14:paraId="41EA663D" w14:textId="77777777" w:rsidR="004868C3" w:rsidRPr="00F20E8E" w:rsidRDefault="004868C3" w:rsidP="00AE7BE6">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Weekly 75-minute group prenatal yoga classes for nine weeks </w:t>
            </w:r>
          </w:p>
          <w:p w14:paraId="2088D17B"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 xml:space="preserve">C = Mom-baby wellness workshop </w:t>
            </w:r>
          </w:p>
          <w:p w14:paraId="3BD9250A" w14:textId="77777777" w:rsidR="004868C3" w:rsidRPr="00F20E8E" w:rsidRDefault="004868C3" w:rsidP="00AE7BE6">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Weekly 75-minute group workshops focussed on </w:t>
            </w:r>
            <w:r w:rsidRPr="00F20E8E">
              <w:rPr>
                <w:rFonts w:eastAsia="Arial" w:cs="Arial"/>
                <w:bCs/>
                <w:sz w:val="16"/>
                <w:szCs w:val="16"/>
              </w:rPr>
              <w:lastRenderedPageBreak/>
              <w:t xml:space="preserve">postpartum health and general wellness </w:t>
            </w:r>
          </w:p>
        </w:tc>
        <w:tc>
          <w:tcPr>
            <w:tcW w:w="683" w:type="pct"/>
            <w:shd w:val="clear" w:color="auto" w:fill="auto"/>
            <w:tcMar>
              <w:top w:w="57" w:type="dxa"/>
              <w:left w:w="113" w:type="dxa"/>
              <w:bottom w:w="57" w:type="dxa"/>
              <w:right w:w="113" w:type="dxa"/>
            </w:tcMar>
          </w:tcPr>
          <w:p w14:paraId="146EC3CE"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lastRenderedPageBreak/>
              <w:t>USA</w:t>
            </w:r>
          </w:p>
          <w:p w14:paraId="43190A9C"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 xml:space="preserve">Adult females 12-26 weeks pregnant with minor or major depression based on scores between 7 and 20 on QIDS </w:t>
            </w:r>
          </w:p>
          <w:p w14:paraId="77F36AA4"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 xml:space="preserve">Mean age: </w:t>
            </w:r>
          </w:p>
          <w:p w14:paraId="504F005A"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lastRenderedPageBreak/>
              <w:t xml:space="preserve">28.4 [5.8] </w:t>
            </w:r>
          </w:p>
          <w:p w14:paraId="1F8FDA73" w14:textId="77777777" w:rsidR="00EB5524" w:rsidRDefault="006B5FB1" w:rsidP="00AE7BE6">
            <w:pPr>
              <w:spacing w:after="120" w:line="276" w:lineRule="auto"/>
              <w:ind w:left="57"/>
              <w:rPr>
                <w:rFonts w:eastAsia="Arial" w:cs="Arial"/>
                <w:bCs/>
                <w:sz w:val="16"/>
                <w:szCs w:val="16"/>
              </w:rPr>
            </w:pPr>
            <w:r>
              <w:rPr>
                <w:rFonts w:eastAsia="Arial" w:cs="Arial"/>
                <w:bCs/>
                <w:sz w:val="16"/>
                <w:szCs w:val="16"/>
              </w:rPr>
              <w:t xml:space="preserve">Female gender: </w:t>
            </w:r>
          </w:p>
          <w:p w14:paraId="3C91E20C" w14:textId="0B9CF5D6"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 xml:space="preserve">100% </w:t>
            </w:r>
          </w:p>
        </w:tc>
        <w:tc>
          <w:tcPr>
            <w:tcW w:w="590" w:type="pct"/>
            <w:shd w:val="clear" w:color="auto" w:fill="auto"/>
            <w:tcMar>
              <w:top w:w="57" w:type="dxa"/>
              <w:left w:w="113" w:type="dxa"/>
              <w:bottom w:w="57" w:type="dxa"/>
              <w:right w:w="113" w:type="dxa"/>
            </w:tcMar>
          </w:tcPr>
          <w:p w14:paraId="4399B869"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lastRenderedPageBreak/>
              <w:t xml:space="preserve">Depression severity: </w:t>
            </w:r>
          </w:p>
          <w:p w14:paraId="7B445AA6" w14:textId="77777777" w:rsidR="004868C3" w:rsidRPr="00F20E8E" w:rsidRDefault="004868C3" w:rsidP="00AE7BE6">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QIDS </w:t>
            </w:r>
          </w:p>
          <w:p w14:paraId="08568F97" w14:textId="77777777" w:rsidR="004868C3" w:rsidRPr="00F20E8E" w:rsidRDefault="004868C3" w:rsidP="00AE7BE6">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EPDS </w:t>
            </w:r>
          </w:p>
          <w:p w14:paraId="7BCF3BF0" w14:textId="77777777" w:rsidR="004868C3" w:rsidRPr="00F20E8E" w:rsidRDefault="004868C3" w:rsidP="00AE7BE6">
            <w:pPr>
              <w:spacing w:after="120" w:line="276" w:lineRule="auto"/>
              <w:rPr>
                <w:rFonts w:eastAsia="Arial" w:cs="Arial"/>
                <w:bCs/>
                <w:sz w:val="16"/>
                <w:szCs w:val="16"/>
              </w:rPr>
            </w:pPr>
          </w:p>
          <w:p w14:paraId="583B6D35" w14:textId="77777777" w:rsidR="004868C3" w:rsidRPr="00F20E8E" w:rsidRDefault="004868C3" w:rsidP="00AE7BE6">
            <w:pPr>
              <w:pStyle w:val="ListParagraph"/>
              <w:spacing w:after="120" w:line="276" w:lineRule="auto"/>
              <w:ind w:left="417"/>
              <w:contextualSpacing w:val="0"/>
              <w:rPr>
                <w:rFonts w:eastAsia="Arial" w:cs="Arial"/>
                <w:bCs/>
                <w:sz w:val="16"/>
                <w:szCs w:val="16"/>
              </w:rPr>
            </w:pPr>
            <w:r w:rsidRPr="00F20E8E">
              <w:rPr>
                <w:rFonts w:eastAsia="Arial" w:cs="Arial"/>
                <w:bCs/>
                <w:sz w:val="16"/>
                <w:szCs w:val="16"/>
              </w:rPr>
              <w:t xml:space="preserve"> </w:t>
            </w:r>
          </w:p>
        </w:tc>
        <w:tc>
          <w:tcPr>
            <w:tcW w:w="746" w:type="pct"/>
            <w:shd w:val="clear" w:color="auto" w:fill="auto"/>
            <w:tcMar>
              <w:top w:w="57" w:type="dxa"/>
              <w:left w:w="113" w:type="dxa"/>
              <w:bottom w:w="57" w:type="dxa"/>
              <w:right w:w="113" w:type="dxa"/>
            </w:tcMar>
          </w:tcPr>
          <w:p w14:paraId="7AD97061"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Injuries</w:t>
            </w:r>
          </w:p>
          <w:p w14:paraId="02B9292F" w14:textId="77777777" w:rsidR="004868C3" w:rsidRPr="00F20E8E" w:rsidRDefault="004868C3" w:rsidP="00AE7BE6">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Asked participants in the intervention group if they had experienced any injuries or medical problems due to yoga</w:t>
            </w:r>
          </w:p>
          <w:p w14:paraId="4F501111"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lastRenderedPageBreak/>
              <w:t>Amount of yoga:</w:t>
            </w:r>
          </w:p>
          <w:p w14:paraId="4DAB9197" w14:textId="77777777" w:rsidR="004868C3" w:rsidRPr="00F20E8E" w:rsidRDefault="004868C3" w:rsidP="00AE7BE6">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Amount of home yoga practice </w:t>
            </w:r>
          </w:p>
        </w:tc>
      </w:tr>
      <w:tr w:rsidR="004868C3" w:rsidRPr="00F20E8E" w14:paraId="561DF4F4" w14:textId="77777777" w:rsidTr="003A45EC">
        <w:trPr>
          <w:trHeight w:val="423"/>
        </w:trPr>
        <w:tc>
          <w:tcPr>
            <w:tcW w:w="5000" w:type="pct"/>
            <w:gridSpan w:val="10"/>
            <w:shd w:val="clear" w:color="auto" w:fill="auto"/>
            <w:tcMar>
              <w:top w:w="57" w:type="dxa"/>
              <w:left w:w="113" w:type="dxa"/>
              <w:bottom w:w="57" w:type="dxa"/>
              <w:right w:w="113" w:type="dxa"/>
            </w:tcMar>
          </w:tcPr>
          <w:p w14:paraId="11D71318" w14:textId="77777777" w:rsidR="004868C3" w:rsidRPr="00F20E8E" w:rsidRDefault="004868C3" w:rsidP="00EB5524">
            <w:pPr>
              <w:spacing w:before="120" w:after="120" w:line="276" w:lineRule="auto"/>
              <w:ind w:left="57"/>
              <w:rPr>
                <w:rFonts w:eastAsia="Arial" w:cs="Arial"/>
                <w:bCs/>
                <w:sz w:val="16"/>
                <w:szCs w:val="16"/>
              </w:rPr>
            </w:pPr>
            <w:r w:rsidRPr="00F20E8E">
              <w:rPr>
                <w:rFonts w:eastAsia="Arial" w:cs="Arial"/>
                <w:bCs/>
                <w:sz w:val="16"/>
                <w:szCs w:val="16"/>
              </w:rPr>
              <w:lastRenderedPageBreak/>
              <w:t xml:space="preserve">This pilot RCT aimed to reduce depression amongst pregnant females with depression who were recruited from community locations and OB/GYN practices. The trial compared prenatal yoga (n = 12) to perinatal health workshops (n = 8). Both the QIDS and EPDS showed improvement in depression severity in both groups, but these changes were not significant. The yoga group had greater reductions in depression severity according to the QIDS and EPDS, with medium effect sizes, but these differences were not statistically significant. </w:t>
            </w:r>
          </w:p>
          <w:p w14:paraId="030446D4" w14:textId="77777777" w:rsidR="004868C3" w:rsidRPr="00F20E8E" w:rsidRDefault="004868C3" w:rsidP="00EB5524">
            <w:pPr>
              <w:spacing w:before="120" w:after="120" w:line="276" w:lineRule="auto"/>
              <w:ind w:left="57"/>
              <w:rPr>
                <w:rFonts w:eastAsia="Arial" w:cs="Arial"/>
                <w:bCs/>
                <w:sz w:val="16"/>
                <w:szCs w:val="16"/>
              </w:rPr>
            </w:pPr>
            <w:r w:rsidRPr="00F20E8E">
              <w:rPr>
                <w:rFonts w:eastAsia="Arial" w:cs="Arial"/>
                <w:bCs/>
                <w:sz w:val="16"/>
                <w:szCs w:val="16"/>
              </w:rPr>
              <w:t>Limitations of this trial included a small sample size and a lack of blinding of assessors despite use of a clinician-rated assessment depression severity. There were additional methodological limitations that introduced risk of bias, including an unknown randomisation process and lack of intent-to-treat analysis.</w:t>
            </w:r>
          </w:p>
        </w:tc>
      </w:tr>
      <w:tr w:rsidR="004868C3" w:rsidRPr="00F20E8E" w14:paraId="179177B5" w14:textId="77777777" w:rsidTr="00F23EFC">
        <w:trPr>
          <w:trHeight w:val="423"/>
        </w:trPr>
        <w:tc>
          <w:tcPr>
            <w:tcW w:w="5000" w:type="pct"/>
            <w:gridSpan w:val="10"/>
            <w:shd w:val="clear" w:color="auto" w:fill="DBE5F1" w:themeFill="accent1" w:themeFillTint="33"/>
            <w:tcMar>
              <w:top w:w="57" w:type="dxa"/>
              <w:left w:w="113" w:type="dxa"/>
              <w:bottom w:w="57" w:type="dxa"/>
              <w:right w:w="113" w:type="dxa"/>
            </w:tcMar>
          </w:tcPr>
          <w:p w14:paraId="564B087D" w14:textId="77777777" w:rsidR="004868C3" w:rsidRPr="00F20E8E" w:rsidRDefault="004868C3" w:rsidP="009800A7">
            <w:pPr>
              <w:spacing w:after="0" w:line="360" w:lineRule="auto"/>
              <w:ind w:left="57"/>
              <w:rPr>
                <w:rFonts w:eastAsia="Arial" w:cs="Arial"/>
                <w:b/>
                <w:bCs/>
                <w:sz w:val="16"/>
                <w:szCs w:val="16"/>
              </w:rPr>
            </w:pPr>
            <w:r w:rsidRPr="00F20E8E">
              <w:rPr>
                <w:rFonts w:eastAsia="Arial" w:cs="Arial"/>
                <w:b/>
                <w:bCs/>
                <w:sz w:val="16"/>
                <w:szCs w:val="16"/>
              </w:rPr>
              <w:t xml:space="preserve">Individual yoga for depression </w:t>
            </w:r>
          </w:p>
        </w:tc>
      </w:tr>
      <w:tr w:rsidR="004868C3" w:rsidRPr="00F20E8E" w14:paraId="12ED8838" w14:textId="77777777" w:rsidTr="003A45EC">
        <w:trPr>
          <w:trHeight w:val="423"/>
        </w:trPr>
        <w:tc>
          <w:tcPr>
            <w:tcW w:w="5000" w:type="pct"/>
            <w:gridSpan w:val="10"/>
            <w:shd w:val="clear" w:color="auto" w:fill="auto"/>
            <w:tcMar>
              <w:top w:w="57" w:type="dxa"/>
              <w:left w:w="113" w:type="dxa"/>
              <w:bottom w:w="57" w:type="dxa"/>
              <w:right w:w="113" w:type="dxa"/>
            </w:tcMar>
          </w:tcPr>
          <w:p w14:paraId="42AA1B7E" w14:textId="77777777" w:rsidR="004868C3" w:rsidRPr="00F20E8E" w:rsidRDefault="004868C3" w:rsidP="009800A7">
            <w:pPr>
              <w:spacing w:after="0" w:line="360" w:lineRule="auto"/>
              <w:ind w:left="57"/>
              <w:rPr>
                <w:rFonts w:eastAsia="Arial" w:cs="Arial"/>
                <w:bCs/>
                <w:sz w:val="16"/>
                <w:szCs w:val="16"/>
              </w:rPr>
            </w:pPr>
            <w:r w:rsidRPr="00F20E8E">
              <w:rPr>
                <w:rFonts w:eastAsia="Arial" w:cs="Arial"/>
                <w:bCs/>
                <w:sz w:val="16"/>
                <w:szCs w:val="16"/>
              </w:rPr>
              <w:t xml:space="preserve">No studies identified </w:t>
            </w:r>
          </w:p>
        </w:tc>
      </w:tr>
      <w:tr w:rsidR="004868C3" w:rsidRPr="00150C78" w14:paraId="45020EA4" w14:textId="77777777" w:rsidTr="00F23EFC">
        <w:trPr>
          <w:trHeight w:val="423"/>
        </w:trPr>
        <w:tc>
          <w:tcPr>
            <w:tcW w:w="5000" w:type="pct"/>
            <w:gridSpan w:val="10"/>
            <w:shd w:val="clear" w:color="auto" w:fill="8DB3E2" w:themeFill="text2" w:themeFillTint="66"/>
            <w:tcMar>
              <w:top w:w="57" w:type="dxa"/>
              <w:left w:w="113" w:type="dxa"/>
              <w:bottom w:w="57" w:type="dxa"/>
              <w:right w:w="113" w:type="dxa"/>
            </w:tcMar>
          </w:tcPr>
          <w:p w14:paraId="3D8F7ED9" w14:textId="77777777" w:rsidR="004868C3" w:rsidRPr="00150C78" w:rsidRDefault="004868C3" w:rsidP="009800A7">
            <w:pPr>
              <w:spacing w:after="0" w:line="360" w:lineRule="auto"/>
              <w:ind w:left="57"/>
              <w:rPr>
                <w:rFonts w:eastAsia="Arial" w:cs="Arial"/>
                <w:b/>
                <w:bCs/>
                <w:color w:val="FFFFFF" w:themeColor="background1"/>
                <w:sz w:val="16"/>
                <w:szCs w:val="16"/>
              </w:rPr>
            </w:pPr>
            <w:r w:rsidRPr="00150C78">
              <w:rPr>
                <w:rFonts w:eastAsia="Arial" w:cs="Arial"/>
                <w:b/>
                <w:bCs/>
                <w:color w:val="FFFFFF" w:themeColor="background1"/>
                <w:sz w:val="16"/>
                <w:szCs w:val="16"/>
              </w:rPr>
              <w:t>Yoga for anxiety</w:t>
            </w:r>
          </w:p>
        </w:tc>
      </w:tr>
      <w:tr w:rsidR="004868C3" w:rsidRPr="00F20E8E" w14:paraId="2D0CB811" w14:textId="77777777" w:rsidTr="00F23EFC">
        <w:trPr>
          <w:trHeight w:val="423"/>
        </w:trPr>
        <w:tc>
          <w:tcPr>
            <w:tcW w:w="5000" w:type="pct"/>
            <w:gridSpan w:val="10"/>
            <w:shd w:val="clear" w:color="auto" w:fill="DBE5F1" w:themeFill="accent1" w:themeFillTint="33"/>
            <w:tcMar>
              <w:top w:w="57" w:type="dxa"/>
              <w:left w:w="113" w:type="dxa"/>
              <w:bottom w:w="57" w:type="dxa"/>
              <w:right w:w="113" w:type="dxa"/>
            </w:tcMar>
          </w:tcPr>
          <w:p w14:paraId="7AF8922D" w14:textId="77777777" w:rsidR="004868C3" w:rsidRPr="00F20E8E" w:rsidRDefault="004868C3" w:rsidP="009800A7">
            <w:pPr>
              <w:spacing w:after="0" w:line="360" w:lineRule="auto"/>
              <w:rPr>
                <w:rFonts w:eastAsia="Arial" w:cs="Arial"/>
                <w:b/>
                <w:bCs/>
                <w:sz w:val="16"/>
                <w:szCs w:val="16"/>
              </w:rPr>
            </w:pPr>
            <w:r w:rsidRPr="00F20E8E">
              <w:rPr>
                <w:rFonts w:eastAsia="Arial" w:cs="Arial"/>
                <w:b/>
                <w:bCs/>
                <w:sz w:val="16"/>
                <w:szCs w:val="16"/>
              </w:rPr>
              <w:t xml:space="preserve">Group-based yoga for anxiety </w:t>
            </w:r>
          </w:p>
        </w:tc>
      </w:tr>
      <w:tr w:rsidR="004868C3" w:rsidRPr="00F20E8E" w14:paraId="42A0FC81" w14:textId="77777777" w:rsidTr="003A45EC">
        <w:trPr>
          <w:trHeight w:val="423"/>
        </w:trPr>
        <w:tc>
          <w:tcPr>
            <w:tcW w:w="5000" w:type="pct"/>
            <w:gridSpan w:val="10"/>
            <w:shd w:val="clear" w:color="auto" w:fill="auto"/>
            <w:tcMar>
              <w:top w:w="57" w:type="dxa"/>
              <w:left w:w="113" w:type="dxa"/>
              <w:bottom w:w="57" w:type="dxa"/>
              <w:right w:w="113" w:type="dxa"/>
            </w:tcMar>
          </w:tcPr>
          <w:p w14:paraId="5BFE376B" w14:textId="77777777" w:rsidR="004868C3" w:rsidRPr="00F20E8E" w:rsidRDefault="004868C3" w:rsidP="009800A7">
            <w:pPr>
              <w:spacing w:after="0" w:line="360" w:lineRule="auto"/>
              <w:rPr>
                <w:rFonts w:eastAsia="Arial" w:cs="Arial"/>
                <w:bCs/>
                <w:sz w:val="16"/>
                <w:szCs w:val="16"/>
              </w:rPr>
            </w:pPr>
            <w:r w:rsidRPr="00F20E8E">
              <w:rPr>
                <w:rFonts w:eastAsia="Arial" w:cs="Arial"/>
                <w:bCs/>
                <w:sz w:val="16"/>
                <w:szCs w:val="16"/>
              </w:rPr>
              <w:t xml:space="preserve">No studies identified </w:t>
            </w:r>
          </w:p>
        </w:tc>
      </w:tr>
      <w:tr w:rsidR="004868C3" w:rsidRPr="00F20E8E" w14:paraId="6DA7FFD5" w14:textId="77777777" w:rsidTr="00F23EFC">
        <w:trPr>
          <w:trHeight w:val="423"/>
        </w:trPr>
        <w:tc>
          <w:tcPr>
            <w:tcW w:w="5000" w:type="pct"/>
            <w:gridSpan w:val="10"/>
            <w:shd w:val="clear" w:color="auto" w:fill="DBE5F1" w:themeFill="accent1" w:themeFillTint="33"/>
            <w:tcMar>
              <w:top w:w="57" w:type="dxa"/>
              <w:left w:w="113" w:type="dxa"/>
              <w:bottom w:w="57" w:type="dxa"/>
              <w:right w:w="113" w:type="dxa"/>
            </w:tcMar>
          </w:tcPr>
          <w:p w14:paraId="3503CBA3" w14:textId="1AB8E516" w:rsidR="004868C3" w:rsidRPr="00F20E8E" w:rsidRDefault="004868C3" w:rsidP="009800A7">
            <w:pPr>
              <w:spacing w:after="0" w:line="360" w:lineRule="auto"/>
              <w:rPr>
                <w:rFonts w:eastAsia="Arial" w:cs="Arial"/>
                <w:b/>
                <w:bCs/>
                <w:sz w:val="16"/>
                <w:szCs w:val="16"/>
              </w:rPr>
            </w:pPr>
            <w:r w:rsidRPr="00F20E8E">
              <w:rPr>
                <w:rFonts w:eastAsia="Arial" w:cs="Arial"/>
                <w:bCs/>
                <w:sz w:val="16"/>
                <w:szCs w:val="16"/>
              </w:rPr>
              <w:t xml:space="preserve"> </w:t>
            </w:r>
            <w:r w:rsidRPr="00F20E8E">
              <w:rPr>
                <w:rFonts w:eastAsia="Arial" w:cs="Arial"/>
                <w:b/>
                <w:bCs/>
                <w:sz w:val="16"/>
                <w:szCs w:val="16"/>
              </w:rPr>
              <w:t xml:space="preserve">Individual yoga for anxiety </w:t>
            </w:r>
            <w:r w:rsidR="002A607C">
              <w:rPr>
                <w:rFonts w:eastAsia="Arial" w:cs="Arial"/>
                <w:b/>
                <w:bCs/>
                <w:sz w:val="16"/>
                <w:szCs w:val="16"/>
              </w:rPr>
              <w:t xml:space="preserve">(compared to non-active </w:t>
            </w:r>
            <w:r w:rsidR="004948DA">
              <w:rPr>
                <w:rFonts w:eastAsia="Arial" w:cs="Arial"/>
                <w:b/>
                <w:bCs/>
                <w:sz w:val="16"/>
                <w:szCs w:val="16"/>
              </w:rPr>
              <w:t>comparison</w:t>
            </w:r>
            <w:r w:rsidR="002A607C">
              <w:rPr>
                <w:rFonts w:eastAsia="Arial" w:cs="Arial"/>
                <w:b/>
                <w:bCs/>
                <w:sz w:val="16"/>
                <w:szCs w:val="16"/>
              </w:rPr>
              <w:t xml:space="preserve">) </w:t>
            </w:r>
          </w:p>
        </w:tc>
      </w:tr>
      <w:tr w:rsidR="004868C3" w:rsidRPr="00F20E8E" w14:paraId="4B56D64B" w14:textId="77777777" w:rsidTr="003A45EC">
        <w:trPr>
          <w:trHeight w:val="423"/>
        </w:trPr>
        <w:tc>
          <w:tcPr>
            <w:tcW w:w="517" w:type="pct"/>
            <w:shd w:val="clear" w:color="auto" w:fill="FFFFFF" w:themeFill="background1"/>
            <w:tcMar>
              <w:top w:w="57" w:type="dxa"/>
              <w:left w:w="113" w:type="dxa"/>
              <w:bottom w:w="57" w:type="dxa"/>
              <w:right w:w="113" w:type="dxa"/>
            </w:tcMar>
          </w:tcPr>
          <w:p w14:paraId="04D74F05" w14:textId="141F4974" w:rsidR="004868C3" w:rsidRPr="00F20E8E" w:rsidRDefault="004868C3" w:rsidP="00EB5524">
            <w:pPr>
              <w:spacing w:after="120" w:line="276" w:lineRule="auto"/>
              <w:ind w:left="57"/>
              <w:rPr>
                <w:rFonts w:eastAsia="Arial" w:cs="Arial"/>
                <w:bCs/>
                <w:sz w:val="16"/>
                <w:szCs w:val="16"/>
              </w:rPr>
            </w:pPr>
            <w:r w:rsidRPr="00F20E8E">
              <w:rPr>
                <w:rFonts w:eastAsia="Arial" w:cs="Arial"/>
                <w:bCs/>
                <w:sz w:val="16"/>
                <w:szCs w:val="16"/>
              </w:rPr>
              <w:t xml:space="preserve">Bidgoli, Taghadosi, Gilasi, &amp; Farokhian  (2016) </w:t>
            </w:r>
          </w:p>
        </w:tc>
        <w:tc>
          <w:tcPr>
            <w:tcW w:w="467" w:type="pct"/>
            <w:gridSpan w:val="2"/>
            <w:shd w:val="clear" w:color="auto" w:fill="FFFFFF" w:themeFill="background1"/>
            <w:tcMar>
              <w:top w:w="57" w:type="dxa"/>
              <w:left w:w="113" w:type="dxa"/>
              <w:bottom w:w="57" w:type="dxa"/>
              <w:right w:w="113" w:type="dxa"/>
            </w:tcMar>
          </w:tcPr>
          <w:p w14:paraId="52FF28EA"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 xml:space="preserve">RCT </w:t>
            </w:r>
          </w:p>
        </w:tc>
        <w:tc>
          <w:tcPr>
            <w:tcW w:w="320" w:type="pct"/>
            <w:gridSpan w:val="2"/>
            <w:shd w:val="clear" w:color="auto" w:fill="FFFFFF" w:themeFill="background1"/>
            <w:tcMar>
              <w:top w:w="57" w:type="dxa"/>
              <w:left w:w="113" w:type="dxa"/>
              <w:bottom w:w="57" w:type="dxa"/>
              <w:right w:w="113" w:type="dxa"/>
            </w:tcMar>
          </w:tcPr>
          <w:p w14:paraId="21D17865" w14:textId="77777777" w:rsidR="004868C3" w:rsidRPr="00F20E8E" w:rsidRDefault="004868C3" w:rsidP="00AE7BE6">
            <w:pPr>
              <w:spacing w:after="120" w:line="276" w:lineRule="auto"/>
              <w:rPr>
                <w:rFonts w:eastAsia="Arial" w:cs="Arial"/>
                <w:bCs/>
                <w:sz w:val="16"/>
                <w:szCs w:val="16"/>
              </w:rPr>
            </w:pPr>
            <w:r w:rsidRPr="00F20E8E">
              <w:rPr>
                <w:rFonts w:eastAsia="Arial" w:cs="Arial"/>
                <w:bCs/>
                <w:sz w:val="16"/>
                <w:szCs w:val="16"/>
              </w:rPr>
              <w:t xml:space="preserve">N = 80 </w:t>
            </w:r>
          </w:p>
        </w:tc>
        <w:tc>
          <w:tcPr>
            <w:tcW w:w="683" w:type="pct"/>
            <w:shd w:val="clear" w:color="auto" w:fill="FFFFFF" w:themeFill="background1"/>
            <w:tcMar>
              <w:top w:w="57" w:type="dxa"/>
              <w:left w:w="113" w:type="dxa"/>
              <w:bottom w:w="57" w:type="dxa"/>
              <w:right w:w="113" w:type="dxa"/>
            </w:tcMar>
          </w:tcPr>
          <w:p w14:paraId="52538A29" w14:textId="5F8F2838" w:rsidR="004868C3" w:rsidRPr="00F20E8E" w:rsidRDefault="004868C3" w:rsidP="00AE7BE6">
            <w:pPr>
              <w:spacing w:after="120" w:line="276" w:lineRule="auto"/>
              <w:rPr>
                <w:rFonts w:eastAsia="Arial" w:cs="Arial"/>
                <w:bCs/>
                <w:sz w:val="16"/>
                <w:szCs w:val="16"/>
              </w:rPr>
            </w:pPr>
            <w:r w:rsidRPr="00F20E8E">
              <w:rPr>
                <w:rFonts w:eastAsia="Arial" w:cs="Arial"/>
                <w:bCs/>
                <w:sz w:val="16"/>
                <w:szCs w:val="16"/>
              </w:rPr>
              <w:t xml:space="preserve">I = Sukha pranayama breathing exercises </w:t>
            </w:r>
            <w:r w:rsidR="006B5FB1">
              <w:rPr>
                <w:rFonts w:eastAsia="Arial" w:cs="Arial"/>
                <w:bCs/>
                <w:sz w:val="16"/>
                <w:szCs w:val="16"/>
              </w:rPr>
              <w:br/>
            </w:r>
            <w:r w:rsidRPr="00F20E8E">
              <w:rPr>
                <w:rFonts w:eastAsia="Arial" w:cs="Arial"/>
                <w:bCs/>
                <w:sz w:val="16"/>
                <w:szCs w:val="16"/>
              </w:rPr>
              <w:t>(n = 40)</w:t>
            </w:r>
          </w:p>
          <w:p w14:paraId="00EE64DF" w14:textId="2F877F65" w:rsidR="004868C3" w:rsidRPr="00F20E8E" w:rsidRDefault="004868C3" w:rsidP="006B5FB1">
            <w:pPr>
              <w:spacing w:after="120" w:line="276" w:lineRule="auto"/>
              <w:rPr>
                <w:rFonts w:eastAsia="Arial" w:cs="Arial"/>
                <w:bCs/>
                <w:sz w:val="16"/>
                <w:szCs w:val="16"/>
              </w:rPr>
            </w:pPr>
            <w:r w:rsidRPr="00F20E8E">
              <w:rPr>
                <w:rFonts w:eastAsia="Arial" w:cs="Arial"/>
                <w:bCs/>
                <w:sz w:val="16"/>
                <w:szCs w:val="16"/>
              </w:rPr>
              <w:t xml:space="preserve">C = Routine coronary angiography-related care services </w:t>
            </w:r>
            <w:r w:rsidR="006B5FB1">
              <w:rPr>
                <w:rFonts w:eastAsia="Arial" w:cs="Arial"/>
                <w:bCs/>
                <w:sz w:val="16"/>
                <w:szCs w:val="16"/>
              </w:rPr>
              <w:br/>
            </w:r>
            <w:r w:rsidRPr="00F20E8E">
              <w:rPr>
                <w:rFonts w:eastAsia="Arial" w:cs="Arial"/>
                <w:bCs/>
                <w:sz w:val="16"/>
                <w:szCs w:val="16"/>
              </w:rPr>
              <w:t>(n = 40)</w:t>
            </w:r>
          </w:p>
        </w:tc>
        <w:tc>
          <w:tcPr>
            <w:tcW w:w="994" w:type="pct"/>
            <w:shd w:val="clear" w:color="auto" w:fill="FFFFFF" w:themeFill="background1"/>
            <w:tcMar>
              <w:top w:w="57" w:type="dxa"/>
              <w:left w:w="113" w:type="dxa"/>
              <w:bottom w:w="57" w:type="dxa"/>
              <w:right w:w="113" w:type="dxa"/>
            </w:tcMar>
          </w:tcPr>
          <w:p w14:paraId="54A06B12"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 xml:space="preserve">I = Sukha pranayama </w:t>
            </w:r>
          </w:p>
          <w:p w14:paraId="293863E3" w14:textId="77777777" w:rsidR="004868C3" w:rsidRPr="00F20E8E" w:rsidRDefault="004868C3" w:rsidP="00AE7BE6">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Five minute breathing exercise before undergoing coronary angiography procedure </w:t>
            </w:r>
          </w:p>
          <w:p w14:paraId="4AFCE82E"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 xml:space="preserve">C = Routine angiography care without breathing exercises  </w:t>
            </w:r>
          </w:p>
        </w:tc>
        <w:tc>
          <w:tcPr>
            <w:tcW w:w="683" w:type="pct"/>
            <w:shd w:val="clear" w:color="auto" w:fill="FFFFFF" w:themeFill="background1"/>
            <w:tcMar>
              <w:top w:w="57" w:type="dxa"/>
              <w:left w:w="113" w:type="dxa"/>
              <w:bottom w:w="57" w:type="dxa"/>
              <w:right w:w="113" w:type="dxa"/>
            </w:tcMar>
          </w:tcPr>
          <w:p w14:paraId="636411A3"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 xml:space="preserve">Iran </w:t>
            </w:r>
          </w:p>
          <w:p w14:paraId="1D1C0267"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 xml:space="preserve">Adults undergoing coronary angiography for the first time with an anxiety score of 43 or greater based on SAI  </w:t>
            </w:r>
          </w:p>
          <w:p w14:paraId="28BCE56D"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Mean age:</w:t>
            </w:r>
          </w:p>
          <w:p w14:paraId="112A52E1" w14:textId="5145E33B"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lastRenderedPageBreak/>
              <w:t>Yoga = 55.50 [7.36]</w:t>
            </w:r>
            <w:r w:rsidR="006B5FB1">
              <w:rPr>
                <w:rFonts w:eastAsia="Arial" w:cs="Arial"/>
                <w:bCs/>
                <w:sz w:val="16"/>
                <w:szCs w:val="16"/>
              </w:rPr>
              <w:br/>
            </w:r>
            <w:r w:rsidRPr="00F20E8E">
              <w:rPr>
                <w:rFonts w:eastAsia="Arial" w:cs="Arial"/>
                <w:bCs/>
                <w:sz w:val="16"/>
                <w:szCs w:val="16"/>
              </w:rPr>
              <w:t>Control = 62.70 [6.28]</w:t>
            </w:r>
          </w:p>
          <w:p w14:paraId="4536950D"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Female gender:</w:t>
            </w:r>
          </w:p>
          <w:p w14:paraId="6E9596C7" w14:textId="1367B316" w:rsidR="004868C3" w:rsidRPr="00F20E8E" w:rsidRDefault="004868C3" w:rsidP="006B5FB1">
            <w:pPr>
              <w:tabs>
                <w:tab w:val="left" w:pos="1395"/>
              </w:tabs>
              <w:spacing w:after="120" w:line="276" w:lineRule="auto"/>
              <w:ind w:left="57"/>
              <w:rPr>
                <w:rFonts w:eastAsia="Arial" w:cs="Arial"/>
                <w:bCs/>
                <w:sz w:val="16"/>
                <w:szCs w:val="16"/>
              </w:rPr>
            </w:pPr>
            <w:r w:rsidRPr="00F20E8E">
              <w:rPr>
                <w:rFonts w:eastAsia="Arial" w:cs="Arial"/>
                <w:bCs/>
                <w:sz w:val="16"/>
                <w:szCs w:val="16"/>
              </w:rPr>
              <w:t>Yoga</w:t>
            </w:r>
            <w:r w:rsidR="006B5FB1">
              <w:rPr>
                <w:rFonts w:eastAsia="Arial" w:cs="Arial"/>
                <w:bCs/>
                <w:sz w:val="16"/>
                <w:szCs w:val="16"/>
              </w:rPr>
              <w:t xml:space="preserve">: </w:t>
            </w:r>
            <w:r w:rsidRPr="00F20E8E">
              <w:rPr>
                <w:rFonts w:eastAsia="Arial" w:cs="Arial"/>
                <w:bCs/>
                <w:sz w:val="16"/>
                <w:szCs w:val="16"/>
              </w:rPr>
              <w:t>55%</w:t>
            </w:r>
            <w:r w:rsidR="006B5FB1">
              <w:rPr>
                <w:rFonts w:eastAsia="Arial" w:cs="Arial"/>
                <w:bCs/>
                <w:sz w:val="16"/>
                <w:szCs w:val="16"/>
              </w:rPr>
              <w:br/>
            </w:r>
            <w:r w:rsidRPr="00F20E8E">
              <w:rPr>
                <w:rFonts w:eastAsia="Arial" w:cs="Arial"/>
                <w:bCs/>
                <w:sz w:val="16"/>
                <w:szCs w:val="16"/>
              </w:rPr>
              <w:t>Control</w:t>
            </w:r>
            <w:r w:rsidR="006B5FB1">
              <w:rPr>
                <w:rFonts w:eastAsia="Arial" w:cs="Arial"/>
                <w:bCs/>
                <w:sz w:val="16"/>
                <w:szCs w:val="16"/>
              </w:rPr>
              <w:t>:</w:t>
            </w:r>
            <w:r w:rsidRPr="00F20E8E">
              <w:rPr>
                <w:rFonts w:eastAsia="Arial" w:cs="Arial"/>
                <w:bCs/>
                <w:sz w:val="16"/>
                <w:szCs w:val="16"/>
              </w:rPr>
              <w:t xml:space="preserve"> 45% </w:t>
            </w:r>
          </w:p>
        </w:tc>
        <w:tc>
          <w:tcPr>
            <w:tcW w:w="590" w:type="pct"/>
            <w:shd w:val="clear" w:color="auto" w:fill="FFFFFF" w:themeFill="background1"/>
            <w:tcMar>
              <w:top w:w="57" w:type="dxa"/>
              <w:left w:w="113" w:type="dxa"/>
              <w:bottom w:w="57" w:type="dxa"/>
              <w:right w:w="113" w:type="dxa"/>
            </w:tcMar>
          </w:tcPr>
          <w:p w14:paraId="7BC6470D"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lastRenderedPageBreak/>
              <w:t>Anxiety:</w:t>
            </w:r>
          </w:p>
          <w:p w14:paraId="00A0BA2F" w14:textId="77777777" w:rsidR="004868C3" w:rsidRPr="00F20E8E" w:rsidRDefault="004868C3" w:rsidP="00AE7BE6">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SAI </w:t>
            </w:r>
          </w:p>
        </w:tc>
        <w:tc>
          <w:tcPr>
            <w:tcW w:w="746" w:type="pct"/>
            <w:shd w:val="clear" w:color="auto" w:fill="FFFFFF" w:themeFill="background1"/>
            <w:tcMar>
              <w:top w:w="57" w:type="dxa"/>
              <w:left w:w="113" w:type="dxa"/>
              <w:bottom w:w="57" w:type="dxa"/>
              <w:right w:w="113" w:type="dxa"/>
            </w:tcMar>
          </w:tcPr>
          <w:p w14:paraId="31134550" w14:textId="77777777" w:rsidR="004868C3" w:rsidRPr="00F20E8E" w:rsidRDefault="004868C3" w:rsidP="00AE7BE6">
            <w:pPr>
              <w:spacing w:after="120" w:line="276" w:lineRule="auto"/>
              <w:ind w:left="57"/>
              <w:rPr>
                <w:rFonts w:eastAsia="Arial" w:cs="Arial"/>
                <w:bCs/>
                <w:sz w:val="16"/>
                <w:szCs w:val="16"/>
              </w:rPr>
            </w:pPr>
          </w:p>
        </w:tc>
      </w:tr>
      <w:tr w:rsidR="004868C3" w:rsidRPr="00F20E8E" w14:paraId="439D899D" w14:textId="77777777" w:rsidTr="003A45EC">
        <w:trPr>
          <w:trHeight w:val="423"/>
        </w:trPr>
        <w:tc>
          <w:tcPr>
            <w:tcW w:w="5000" w:type="pct"/>
            <w:gridSpan w:val="10"/>
            <w:shd w:val="clear" w:color="auto" w:fill="FFFFFF" w:themeFill="background1"/>
            <w:tcMar>
              <w:top w:w="57" w:type="dxa"/>
              <w:left w:w="113" w:type="dxa"/>
              <w:bottom w:w="57" w:type="dxa"/>
              <w:right w:w="113" w:type="dxa"/>
            </w:tcMar>
          </w:tcPr>
          <w:p w14:paraId="5D67E47B" w14:textId="156F6287" w:rsidR="004868C3" w:rsidRPr="00F20E8E" w:rsidRDefault="004868C3" w:rsidP="00AE7BE6">
            <w:pPr>
              <w:spacing w:before="120" w:after="120" w:line="276" w:lineRule="auto"/>
              <w:ind w:left="57"/>
              <w:rPr>
                <w:rFonts w:eastAsia="Arial" w:cs="Arial"/>
                <w:bCs/>
                <w:sz w:val="16"/>
                <w:szCs w:val="16"/>
              </w:rPr>
            </w:pPr>
            <w:r w:rsidRPr="00F20E8E">
              <w:rPr>
                <w:rFonts w:eastAsia="Arial" w:cs="Arial"/>
                <w:bCs/>
                <w:sz w:val="16"/>
                <w:szCs w:val="16"/>
              </w:rPr>
              <w:t xml:space="preserve">This RCT examined the effects of a single dose of pranayama breathing on anxiety in patients undergoing coronary angiography recruited from a hospital in Iran. The experimental group had a session of sukha pranayama breathing before undergoing the surgery, while the </w:t>
            </w:r>
            <w:r w:rsidR="004948DA">
              <w:rPr>
                <w:rFonts w:eastAsia="Arial" w:cs="Arial"/>
                <w:bCs/>
                <w:sz w:val="16"/>
                <w:szCs w:val="16"/>
              </w:rPr>
              <w:t>comparison</w:t>
            </w:r>
            <w:r w:rsidRPr="00F20E8E">
              <w:rPr>
                <w:rFonts w:eastAsia="Arial" w:cs="Arial"/>
                <w:bCs/>
                <w:sz w:val="16"/>
                <w:szCs w:val="16"/>
              </w:rPr>
              <w:t xml:space="preserve"> group received only the routine pre-angiography care. The experimental group had significant reductions in anxiety scores half an hour and one hour after the intervention (p &lt; .001). The </w:t>
            </w:r>
            <w:r w:rsidR="004948DA">
              <w:rPr>
                <w:rFonts w:eastAsia="Arial" w:cs="Arial"/>
                <w:bCs/>
                <w:sz w:val="16"/>
                <w:szCs w:val="16"/>
              </w:rPr>
              <w:t>comparison</w:t>
            </w:r>
            <w:r w:rsidRPr="00F20E8E">
              <w:rPr>
                <w:rFonts w:eastAsia="Arial" w:cs="Arial"/>
                <w:bCs/>
                <w:sz w:val="16"/>
                <w:szCs w:val="16"/>
              </w:rPr>
              <w:t xml:space="preserve"> group also experienced a slight, but non-significant, decrease in anxiety. There were also between group differences in anxiety levels in the experimental and </w:t>
            </w:r>
            <w:r w:rsidR="004948DA">
              <w:rPr>
                <w:rFonts w:eastAsia="Arial" w:cs="Arial"/>
                <w:bCs/>
                <w:sz w:val="16"/>
                <w:szCs w:val="16"/>
              </w:rPr>
              <w:t>comparison</w:t>
            </w:r>
            <w:r w:rsidRPr="00F20E8E">
              <w:rPr>
                <w:rFonts w:eastAsia="Arial" w:cs="Arial"/>
                <w:bCs/>
                <w:sz w:val="16"/>
                <w:szCs w:val="16"/>
              </w:rPr>
              <w:t xml:space="preserve"> groups at all time points (p &lt; .05).</w:t>
            </w:r>
          </w:p>
          <w:p w14:paraId="75B5341F" w14:textId="77777777" w:rsidR="004868C3" w:rsidRPr="00F20E8E" w:rsidRDefault="004868C3" w:rsidP="00AE7BE6">
            <w:pPr>
              <w:spacing w:before="120" w:after="120" w:line="276" w:lineRule="auto"/>
              <w:ind w:left="57"/>
              <w:rPr>
                <w:rFonts w:eastAsia="Arial" w:cs="Arial"/>
                <w:bCs/>
                <w:sz w:val="16"/>
                <w:szCs w:val="16"/>
              </w:rPr>
            </w:pPr>
            <w:r w:rsidRPr="00F20E8E">
              <w:rPr>
                <w:rFonts w:eastAsia="Arial" w:cs="Arial"/>
                <w:bCs/>
                <w:sz w:val="16"/>
                <w:szCs w:val="16"/>
              </w:rPr>
              <w:t xml:space="preserve">The trial included only a single intervention session, which differs from other trials in the review which implemented multiple treatment sessions. This should be considered when comparing this trial with others included in the table. There was no long-term follow-up to track if the decrease in anxiety continued or if patients continued to utilise breathing exercises to relieve anxiety. Generalisability was also limited due to the sample comprising of coronary angiography patients, who may have different health profiles from healthy adults. </w:t>
            </w:r>
          </w:p>
        </w:tc>
      </w:tr>
      <w:tr w:rsidR="004868C3" w:rsidRPr="00150C78" w14:paraId="7A5B09F5" w14:textId="77777777" w:rsidTr="00F23EFC">
        <w:trPr>
          <w:trHeight w:val="423"/>
        </w:trPr>
        <w:tc>
          <w:tcPr>
            <w:tcW w:w="5000" w:type="pct"/>
            <w:gridSpan w:val="10"/>
            <w:shd w:val="clear" w:color="auto" w:fill="8DB3E2" w:themeFill="text2" w:themeFillTint="66"/>
            <w:tcMar>
              <w:top w:w="57" w:type="dxa"/>
              <w:left w:w="113" w:type="dxa"/>
              <w:bottom w:w="57" w:type="dxa"/>
              <w:right w:w="113" w:type="dxa"/>
            </w:tcMar>
          </w:tcPr>
          <w:p w14:paraId="0DB52BB9" w14:textId="77777777" w:rsidR="004868C3" w:rsidRPr="00150C78" w:rsidRDefault="004868C3" w:rsidP="009800A7">
            <w:pPr>
              <w:spacing w:after="0" w:line="360" w:lineRule="auto"/>
              <w:ind w:left="57"/>
              <w:rPr>
                <w:rFonts w:eastAsia="Arial" w:cs="Arial"/>
                <w:b/>
                <w:bCs/>
                <w:color w:val="FFFFFF" w:themeColor="background1"/>
                <w:sz w:val="16"/>
                <w:szCs w:val="16"/>
              </w:rPr>
            </w:pPr>
            <w:r w:rsidRPr="00150C78">
              <w:rPr>
                <w:rFonts w:eastAsia="Arial" w:cs="Arial"/>
                <w:b/>
                <w:bCs/>
                <w:color w:val="FFFFFF" w:themeColor="background1"/>
                <w:sz w:val="16"/>
                <w:szCs w:val="16"/>
              </w:rPr>
              <w:t>Yoga for combined depression and anxiety</w:t>
            </w:r>
          </w:p>
        </w:tc>
      </w:tr>
      <w:tr w:rsidR="004868C3" w:rsidRPr="00F20E8E" w14:paraId="592E68DD" w14:textId="77777777" w:rsidTr="00F23EFC">
        <w:trPr>
          <w:trHeight w:val="423"/>
        </w:trPr>
        <w:tc>
          <w:tcPr>
            <w:tcW w:w="5000" w:type="pct"/>
            <w:gridSpan w:val="10"/>
            <w:shd w:val="clear" w:color="auto" w:fill="DBE5F1" w:themeFill="accent1" w:themeFillTint="33"/>
            <w:tcMar>
              <w:top w:w="57" w:type="dxa"/>
              <w:left w:w="113" w:type="dxa"/>
              <w:bottom w:w="57" w:type="dxa"/>
              <w:right w:w="113" w:type="dxa"/>
            </w:tcMar>
          </w:tcPr>
          <w:p w14:paraId="1199ED39" w14:textId="5B666B14" w:rsidR="004868C3" w:rsidRPr="00F20E8E" w:rsidRDefault="004868C3" w:rsidP="009800A7">
            <w:pPr>
              <w:spacing w:after="0" w:line="360" w:lineRule="auto"/>
              <w:ind w:left="57"/>
              <w:rPr>
                <w:rFonts w:eastAsia="Arial" w:cs="Arial"/>
                <w:b/>
                <w:bCs/>
                <w:sz w:val="16"/>
                <w:szCs w:val="16"/>
              </w:rPr>
            </w:pPr>
            <w:r w:rsidRPr="00F20E8E">
              <w:rPr>
                <w:rFonts w:eastAsia="Arial" w:cs="Arial"/>
                <w:b/>
                <w:bCs/>
                <w:sz w:val="16"/>
                <w:szCs w:val="16"/>
              </w:rPr>
              <w:t xml:space="preserve">Group-based yoga for combined depression and anxiety </w:t>
            </w:r>
            <w:r w:rsidR="004E20A9">
              <w:rPr>
                <w:rFonts w:eastAsia="Arial" w:cs="Arial"/>
                <w:b/>
                <w:bCs/>
                <w:sz w:val="16"/>
                <w:szCs w:val="16"/>
              </w:rPr>
              <w:t xml:space="preserve">(compared to </w:t>
            </w:r>
            <w:r w:rsidR="00247DE7">
              <w:rPr>
                <w:rFonts w:eastAsia="Arial" w:cs="Arial"/>
                <w:b/>
                <w:bCs/>
                <w:sz w:val="16"/>
                <w:szCs w:val="16"/>
              </w:rPr>
              <w:t>non-</w:t>
            </w:r>
            <w:r w:rsidR="004E20A9">
              <w:rPr>
                <w:rFonts w:eastAsia="Arial" w:cs="Arial"/>
                <w:b/>
                <w:bCs/>
                <w:sz w:val="16"/>
                <w:szCs w:val="16"/>
              </w:rPr>
              <w:t xml:space="preserve">active </w:t>
            </w:r>
            <w:r w:rsidR="004948DA">
              <w:rPr>
                <w:rFonts w:eastAsia="Arial" w:cs="Arial"/>
                <w:b/>
                <w:bCs/>
                <w:sz w:val="16"/>
                <w:szCs w:val="16"/>
              </w:rPr>
              <w:t>comparison</w:t>
            </w:r>
            <w:r w:rsidR="004E20A9">
              <w:rPr>
                <w:rFonts w:eastAsia="Arial" w:cs="Arial"/>
                <w:b/>
                <w:bCs/>
                <w:sz w:val="16"/>
                <w:szCs w:val="16"/>
              </w:rPr>
              <w:t xml:space="preserve">) </w:t>
            </w:r>
          </w:p>
        </w:tc>
      </w:tr>
      <w:tr w:rsidR="003A45EC" w:rsidRPr="00F20E8E" w14:paraId="395B192A" w14:textId="77777777" w:rsidTr="003A45EC">
        <w:trPr>
          <w:trHeight w:val="423"/>
        </w:trPr>
        <w:tc>
          <w:tcPr>
            <w:tcW w:w="526" w:type="pct"/>
            <w:gridSpan w:val="2"/>
            <w:shd w:val="clear" w:color="auto" w:fill="auto"/>
            <w:tcMar>
              <w:top w:w="57" w:type="dxa"/>
              <w:left w:w="113" w:type="dxa"/>
              <w:bottom w:w="57" w:type="dxa"/>
              <w:right w:w="113" w:type="dxa"/>
            </w:tcMar>
          </w:tcPr>
          <w:p w14:paraId="318F51F9" w14:textId="179BFE2E" w:rsidR="004868C3" w:rsidRPr="00F20E8E" w:rsidRDefault="004868C3" w:rsidP="00EB5524">
            <w:pPr>
              <w:spacing w:after="120" w:line="276" w:lineRule="auto"/>
              <w:ind w:left="57"/>
              <w:rPr>
                <w:rFonts w:eastAsia="Arial" w:cs="Arial"/>
                <w:b/>
                <w:bCs/>
                <w:sz w:val="16"/>
                <w:szCs w:val="16"/>
              </w:rPr>
            </w:pPr>
            <w:r w:rsidRPr="00F20E8E">
              <w:rPr>
                <w:rFonts w:eastAsia="Arial" w:cs="Arial"/>
                <w:bCs/>
                <w:sz w:val="16"/>
                <w:szCs w:val="16"/>
              </w:rPr>
              <w:t>Davis, Goodman, Leiferman, Taylor, &amp; Dimidjian (2015)</w:t>
            </w:r>
          </w:p>
        </w:tc>
        <w:tc>
          <w:tcPr>
            <w:tcW w:w="466" w:type="pct"/>
            <w:gridSpan w:val="2"/>
            <w:shd w:val="clear" w:color="auto" w:fill="auto"/>
          </w:tcPr>
          <w:p w14:paraId="6248975F" w14:textId="77777777" w:rsidR="004868C3" w:rsidRPr="00F20E8E" w:rsidRDefault="004868C3" w:rsidP="00AE7BE6">
            <w:pPr>
              <w:spacing w:after="120" w:line="276" w:lineRule="auto"/>
              <w:ind w:left="57"/>
              <w:rPr>
                <w:rFonts w:eastAsia="Arial" w:cs="Arial"/>
                <w:b/>
                <w:bCs/>
                <w:sz w:val="16"/>
                <w:szCs w:val="16"/>
              </w:rPr>
            </w:pPr>
            <w:r w:rsidRPr="00F20E8E">
              <w:rPr>
                <w:rFonts w:eastAsia="Arial" w:cs="Arial"/>
                <w:bCs/>
                <w:sz w:val="16"/>
                <w:szCs w:val="16"/>
              </w:rPr>
              <w:t xml:space="preserve">RCT </w:t>
            </w:r>
          </w:p>
        </w:tc>
        <w:tc>
          <w:tcPr>
            <w:tcW w:w="311" w:type="pct"/>
            <w:shd w:val="clear" w:color="auto" w:fill="auto"/>
          </w:tcPr>
          <w:p w14:paraId="15E3F028" w14:textId="77777777" w:rsidR="004868C3" w:rsidRPr="00F20E8E" w:rsidRDefault="004868C3" w:rsidP="00AE7BE6">
            <w:pPr>
              <w:spacing w:after="120" w:line="276" w:lineRule="auto"/>
              <w:ind w:left="57"/>
              <w:rPr>
                <w:rFonts w:eastAsia="Arial" w:cs="Arial"/>
                <w:b/>
                <w:bCs/>
                <w:sz w:val="16"/>
                <w:szCs w:val="16"/>
              </w:rPr>
            </w:pPr>
            <w:r w:rsidRPr="00F20E8E">
              <w:rPr>
                <w:rFonts w:eastAsia="Arial" w:cs="Arial"/>
                <w:bCs/>
                <w:sz w:val="16"/>
                <w:szCs w:val="16"/>
              </w:rPr>
              <w:t>N = 46</w:t>
            </w:r>
          </w:p>
        </w:tc>
        <w:tc>
          <w:tcPr>
            <w:tcW w:w="683" w:type="pct"/>
            <w:shd w:val="clear" w:color="auto" w:fill="auto"/>
          </w:tcPr>
          <w:p w14:paraId="3EBBE04A" w14:textId="47662E01" w:rsidR="004868C3" w:rsidRPr="00F20E8E" w:rsidRDefault="004868C3" w:rsidP="004A1E76">
            <w:pPr>
              <w:spacing w:after="120" w:line="276" w:lineRule="auto"/>
              <w:ind w:left="57"/>
              <w:rPr>
                <w:rFonts w:eastAsia="Arial" w:cs="Arial"/>
                <w:bCs/>
                <w:sz w:val="16"/>
                <w:szCs w:val="16"/>
              </w:rPr>
            </w:pPr>
            <w:r w:rsidRPr="00F20E8E">
              <w:rPr>
                <w:rFonts w:eastAsia="Arial" w:cs="Arial"/>
                <w:bCs/>
                <w:sz w:val="16"/>
                <w:szCs w:val="16"/>
              </w:rPr>
              <w:t xml:space="preserve">I = Ashtanga Vinyasa yoga and TAU </w:t>
            </w:r>
            <w:r w:rsidR="006B5FB1">
              <w:rPr>
                <w:rFonts w:eastAsia="Arial" w:cs="Arial"/>
                <w:bCs/>
                <w:sz w:val="16"/>
                <w:szCs w:val="16"/>
              </w:rPr>
              <w:br/>
            </w:r>
            <w:r w:rsidRPr="00F20E8E">
              <w:rPr>
                <w:rFonts w:eastAsia="Arial" w:cs="Arial"/>
                <w:bCs/>
                <w:sz w:val="16"/>
                <w:szCs w:val="16"/>
              </w:rPr>
              <w:t xml:space="preserve">(n = 23) </w:t>
            </w:r>
          </w:p>
          <w:p w14:paraId="65684ED2" w14:textId="7541AEA8" w:rsidR="004868C3" w:rsidRPr="00F20E8E" w:rsidRDefault="004868C3" w:rsidP="006B5FB1">
            <w:pPr>
              <w:spacing w:after="120" w:line="276" w:lineRule="auto"/>
              <w:ind w:left="57"/>
              <w:rPr>
                <w:rFonts w:eastAsia="Arial" w:cs="Arial"/>
                <w:b/>
                <w:bCs/>
                <w:sz w:val="16"/>
                <w:szCs w:val="16"/>
              </w:rPr>
            </w:pPr>
            <w:r w:rsidRPr="00F20E8E">
              <w:rPr>
                <w:rFonts w:eastAsia="Arial" w:cs="Arial"/>
                <w:bCs/>
                <w:sz w:val="16"/>
                <w:szCs w:val="16"/>
              </w:rPr>
              <w:t xml:space="preserve">C = TAU </w:t>
            </w:r>
            <w:r w:rsidR="006B5FB1">
              <w:rPr>
                <w:rFonts w:eastAsia="Arial" w:cs="Arial"/>
                <w:bCs/>
                <w:sz w:val="16"/>
                <w:szCs w:val="16"/>
              </w:rPr>
              <w:br/>
            </w:r>
            <w:r w:rsidRPr="00F20E8E">
              <w:rPr>
                <w:rFonts w:eastAsia="Arial" w:cs="Arial"/>
                <w:bCs/>
                <w:sz w:val="16"/>
                <w:szCs w:val="16"/>
              </w:rPr>
              <w:t xml:space="preserve">(n = 23) </w:t>
            </w:r>
          </w:p>
        </w:tc>
        <w:tc>
          <w:tcPr>
            <w:tcW w:w="994" w:type="pct"/>
            <w:shd w:val="clear" w:color="auto" w:fill="auto"/>
          </w:tcPr>
          <w:p w14:paraId="6DA4B790"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 xml:space="preserve">I = Ashtanga Vinyasa yoga classes </w:t>
            </w:r>
          </w:p>
          <w:p w14:paraId="6322F104" w14:textId="77777777" w:rsidR="004868C3" w:rsidRPr="00F20E8E" w:rsidRDefault="004868C3" w:rsidP="004A1E76">
            <w:pPr>
              <w:pStyle w:val="ListParagraph"/>
              <w:numPr>
                <w:ilvl w:val="0"/>
                <w:numId w:val="24"/>
              </w:numPr>
              <w:spacing w:after="120" w:line="276" w:lineRule="auto"/>
              <w:ind w:left="517" w:hanging="426"/>
              <w:contextualSpacing w:val="0"/>
              <w:rPr>
                <w:rFonts w:eastAsia="Arial" w:cs="Arial"/>
                <w:bCs/>
                <w:sz w:val="16"/>
                <w:szCs w:val="16"/>
              </w:rPr>
            </w:pPr>
            <w:r w:rsidRPr="00F20E8E">
              <w:rPr>
                <w:rFonts w:eastAsia="Arial" w:cs="Arial"/>
                <w:bCs/>
                <w:sz w:val="16"/>
                <w:szCs w:val="16"/>
              </w:rPr>
              <w:t xml:space="preserve">Weekly 75-minute group yoga classes over eight weeks </w:t>
            </w:r>
          </w:p>
          <w:p w14:paraId="6459D603"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C = TAU</w:t>
            </w:r>
          </w:p>
          <w:p w14:paraId="657426A6" w14:textId="77777777" w:rsidR="004868C3" w:rsidRPr="00F20E8E" w:rsidRDefault="004868C3" w:rsidP="00AE7BE6">
            <w:pPr>
              <w:pStyle w:val="ListParagraph"/>
              <w:numPr>
                <w:ilvl w:val="0"/>
                <w:numId w:val="24"/>
              </w:numPr>
              <w:spacing w:after="120" w:line="276" w:lineRule="auto"/>
              <w:contextualSpacing w:val="0"/>
              <w:rPr>
                <w:rFonts w:eastAsia="Arial" w:cs="Arial"/>
                <w:b/>
                <w:bCs/>
                <w:sz w:val="16"/>
                <w:szCs w:val="16"/>
              </w:rPr>
            </w:pPr>
            <w:r w:rsidRPr="00F20E8E">
              <w:rPr>
                <w:rFonts w:eastAsia="Arial" w:cs="Arial"/>
                <w:bCs/>
                <w:sz w:val="16"/>
                <w:szCs w:val="16"/>
              </w:rPr>
              <w:t xml:space="preserve"> Participants were asked to report outside treatments received </w:t>
            </w:r>
          </w:p>
        </w:tc>
        <w:tc>
          <w:tcPr>
            <w:tcW w:w="683" w:type="pct"/>
            <w:shd w:val="clear" w:color="auto" w:fill="auto"/>
          </w:tcPr>
          <w:p w14:paraId="33FBAE49"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 xml:space="preserve">USA </w:t>
            </w:r>
          </w:p>
          <w:p w14:paraId="5DAE4388" w14:textId="0D22D579" w:rsidR="004868C3" w:rsidRPr="00F20E8E" w:rsidRDefault="004868C3" w:rsidP="004A1E76">
            <w:pPr>
              <w:spacing w:after="120" w:line="276" w:lineRule="auto"/>
              <w:ind w:left="57"/>
              <w:rPr>
                <w:rFonts w:eastAsia="Arial" w:cs="Arial"/>
                <w:bCs/>
                <w:sz w:val="16"/>
                <w:szCs w:val="16"/>
              </w:rPr>
            </w:pPr>
            <w:r w:rsidRPr="00F20E8E">
              <w:rPr>
                <w:rFonts w:eastAsia="Arial" w:cs="Arial"/>
                <w:bCs/>
                <w:sz w:val="16"/>
                <w:szCs w:val="16"/>
              </w:rPr>
              <w:t xml:space="preserve">Adults females who were pregnant (up to 28 weeks) with depression score of nine or greater on EPDS, and/or anxiety </w:t>
            </w:r>
            <w:r w:rsidR="00AE7BE6">
              <w:rPr>
                <w:rFonts w:eastAsia="Arial" w:cs="Arial"/>
                <w:bCs/>
                <w:sz w:val="16"/>
                <w:szCs w:val="16"/>
              </w:rPr>
              <w:t xml:space="preserve">score of 35 or greater on STAI </w:t>
            </w:r>
          </w:p>
          <w:p w14:paraId="689D9FEC" w14:textId="77777777" w:rsidR="007479C0" w:rsidRDefault="00AE7BE6" w:rsidP="004A1E76">
            <w:pPr>
              <w:spacing w:after="120" w:line="276" w:lineRule="auto"/>
              <w:ind w:left="57"/>
              <w:rPr>
                <w:rFonts w:eastAsia="Arial" w:cs="Arial"/>
                <w:bCs/>
                <w:sz w:val="16"/>
                <w:szCs w:val="16"/>
              </w:rPr>
            </w:pPr>
            <w:r>
              <w:rPr>
                <w:rFonts w:eastAsia="Arial" w:cs="Arial"/>
                <w:bCs/>
                <w:sz w:val="16"/>
                <w:szCs w:val="16"/>
              </w:rPr>
              <w:t>Mean age</w:t>
            </w:r>
            <w:r w:rsidR="006B5FB1">
              <w:rPr>
                <w:rFonts w:eastAsia="Arial" w:cs="Arial"/>
                <w:bCs/>
                <w:sz w:val="16"/>
                <w:szCs w:val="16"/>
              </w:rPr>
              <w:t>:</w:t>
            </w:r>
            <w:r>
              <w:rPr>
                <w:rFonts w:eastAsia="Arial" w:cs="Arial"/>
                <w:bCs/>
                <w:sz w:val="16"/>
                <w:szCs w:val="16"/>
              </w:rPr>
              <w:t xml:space="preserve"> </w:t>
            </w:r>
          </w:p>
          <w:p w14:paraId="16AD32A4" w14:textId="2A6465AE" w:rsidR="004868C3" w:rsidRPr="00F20E8E" w:rsidRDefault="00AE7BE6" w:rsidP="004A1E76">
            <w:pPr>
              <w:spacing w:after="120" w:line="276" w:lineRule="auto"/>
              <w:ind w:left="57"/>
              <w:rPr>
                <w:rFonts w:eastAsia="Arial" w:cs="Arial"/>
                <w:bCs/>
                <w:sz w:val="16"/>
                <w:szCs w:val="16"/>
              </w:rPr>
            </w:pPr>
            <w:r>
              <w:rPr>
                <w:rFonts w:eastAsia="Arial" w:cs="Arial"/>
                <w:bCs/>
                <w:sz w:val="16"/>
                <w:szCs w:val="16"/>
              </w:rPr>
              <w:t xml:space="preserve">30.15 [4.92] </w:t>
            </w:r>
          </w:p>
          <w:p w14:paraId="484FE511" w14:textId="77777777" w:rsidR="007479C0" w:rsidRDefault="004868C3" w:rsidP="006B5FB1">
            <w:pPr>
              <w:spacing w:after="120" w:line="276" w:lineRule="auto"/>
              <w:ind w:left="57"/>
              <w:rPr>
                <w:rFonts w:eastAsia="Arial" w:cs="Arial"/>
                <w:bCs/>
                <w:sz w:val="16"/>
                <w:szCs w:val="16"/>
              </w:rPr>
            </w:pPr>
            <w:r w:rsidRPr="00F20E8E">
              <w:rPr>
                <w:rFonts w:eastAsia="Arial" w:cs="Arial"/>
                <w:bCs/>
                <w:sz w:val="16"/>
                <w:szCs w:val="16"/>
              </w:rPr>
              <w:t>Female gender:</w:t>
            </w:r>
            <w:r w:rsidR="006B5FB1">
              <w:rPr>
                <w:rFonts w:eastAsia="Arial" w:cs="Arial"/>
                <w:bCs/>
                <w:sz w:val="16"/>
                <w:szCs w:val="16"/>
              </w:rPr>
              <w:t xml:space="preserve"> </w:t>
            </w:r>
          </w:p>
          <w:p w14:paraId="7A40A0CD" w14:textId="7B3556CD" w:rsidR="004868C3" w:rsidRPr="00F20E8E" w:rsidRDefault="004868C3" w:rsidP="006B5FB1">
            <w:pPr>
              <w:spacing w:after="120" w:line="276" w:lineRule="auto"/>
              <w:ind w:left="57"/>
              <w:rPr>
                <w:rFonts w:eastAsia="Arial" w:cs="Arial"/>
                <w:b/>
                <w:bCs/>
                <w:sz w:val="16"/>
                <w:szCs w:val="16"/>
              </w:rPr>
            </w:pPr>
            <w:r w:rsidRPr="00F20E8E">
              <w:rPr>
                <w:rFonts w:eastAsia="Arial" w:cs="Arial"/>
                <w:bCs/>
                <w:sz w:val="16"/>
                <w:szCs w:val="16"/>
              </w:rPr>
              <w:t xml:space="preserve">100% </w:t>
            </w:r>
          </w:p>
        </w:tc>
        <w:tc>
          <w:tcPr>
            <w:tcW w:w="590" w:type="pct"/>
            <w:shd w:val="clear" w:color="auto" w:fill="auto"/>
          </w:tcPr>
          <w:p w14:paraId="1C65BEF1" w14:textId="77777777" w:rsidR="004868C3" w:rsidRPr="00F20E8E" w:rsidRDefault="004868C3" w:rsidP="00AE7BE6">
            <w:pPr>
              <w:spacing w:after="120" w:line="276" w:lineRule="auto"/>
              <w:ind w:left="57"/>
              <w:rPr>
                <w:rFonts w:eastAsia="Arial" w:cs="Arial"/>
                <w:bCs/>
                <w:sz w:val="16"/>
                <w:szCs w:val="16"/>
              </w:rPr>
            </w:pPr>
            <w:r w:rsidRPr="00F20E8E">
              <w:rPr>
                <w:rFonts w:eastAsia="Arial" w:cs="Arial"/>
                <w:bCs/>
                <w:sz w:val="16"/>
                <w:szCs w:val="16"/>
              </w:rPr>
              <w:t>Depression:</w:t>
            </w:r>
          </w:p>
          <w:p w14:paraId="065AD2FC" w14:textId="77777777" w:rsidR="004868C3" w:rsidRPr="00F20E8E" w:rsidRDefault="004868C3" w:rsidP="004A1E76">
            <w:pPr>
              <w:pStyle w:val="ListParagraph"/>
              <w:numPr>
                <w:ilvl w:val="0"/>
                <w:numId w:val="24"/>
              </w:numPr>
              <w:spacing w:after="120" w:line="276" w:lineRule="auto"/>
              <w:ind w:left="514" w:hanging="425"/>
              <w:contextualSpacing w:val="0"/>
              <w:rPr>
                <w:rFonts w:eastAsia="Arial" w:cs="Arial"/>
                <w:bCs/>
                <w:sz w:val="16"/>
                <w:szCs w:val="16"/>
              </w:rPr>
            </w:pPr>
            <w:r w:rsidRPr="00F20E8E">
              <w:rPr>
                <w:rFonts w:eastAsia="Arial" w:cs="Arial"/>
                <w:bCs/>
                <w:sz w:val="16"/>
                <w:szCs w:val="16"/>
              </w:rPr>
              <w:t xml:space="preserve">EPDS </w:t>
            </w:r>
          </w:p>
          <w:p w14:paraId="32463646" w14:textId="26810492" w:rsidR="004868C3" w:rsidRPr="00F20E8E" w:rsidRDefault="004868C3" w:rsidP="004A1E76">
            <w:pPr>
              <w:spacing w:after="120" w:line="276" w:lineRule="auto"/>
              <w:ind w:left="57"/>
              <w:rPr>
                <w:rFonts w:eastAsia="Arial" w:cs="Arial"/>
                <w:bCs/>
                <w:sz w:val="16"/>
                <w:szCs w:val="16"/>
              </w:rPr>
            </w:pPr>
            <w:r w:rsidRPr="00F20E8E">
              <w:rPr>
                <w:rFonts w:eastAsia="Arial" w:cs="Arial"/>
                <w:bCs/>
                <w:sz w:val="16"/>
                <w:szCs w:val="16"/>
              </w:rPr>
              <w:t>Negative affect:</w:t>
            </w:r>
          </w:p>
          <w:p w14:paraId="03743E7E" w14:textId="3BBC0B1D" w:rsidR="004868C3" w:rsidRPr="00AE7BE6" w:rsidRDefault="004868C3" w:rsidP="00AE7BE6">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PANAS-N </w:t>
            </w:r>
          </w:p>
          <w:p w14:paraId="1D8E0D8A" w14:textId="77777777" w:rsidR="004868C3" w:rsidRPr="00F20E8E" w:rsidRDefault="004868C3" w:rsidP="004A1E76">
            <w:pPr>
              <w:spacing w:after="120" w:line="276" w:lineRule="auto"/>
              <w:ind w:left="57"/>
              <w:rPr>
                <w:rFonts w:eastAsia="Arial" w:cs="Arial"/>
                <w:bCs/>
                <w:sz w:val="16"/>
                <w:szCs w:val="16"/>
              </w:rPr>
            </w:pPr>
            <w:r w:rsidRPr="00F20E8E">
              <w:rPr>
                <w:rFonts w:eastAsia="Arial" w:cs="Arial"/>
                <w:bCs/>
                <w:sz w:val="16"/>
                <w:szCs w:val="16"/>
              </w:rPr>
              <w:t xml:space="preserve">State and trait anxiety: </w:t>
            </w:r>
          </w:p>
          <w:p w14:paraId="6DAA2F96" w14:textId="77777777" w:rsidR="004868C3" w:rsidRPr="00F20E8E" w:rsidRDefault="004868C3" w:rsidP="00AE7BE6">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STAI </w:t>
            </w:r>
          </w:p>
          <w:p w14:paraId="34F08022" w14:textId="77777777" w:rsidR="004868C3" w:rsidRPr="00F20E8E" w:rsidRDefault="004868C3" w:rsidP="00AE7BE6">
            <w:pPr>
              <w:spacing w:after="120" w:line="276" w:lineRule="auto"/>
              <w:ind w:left="57"/>
              <w:rPr>
                <w:rFonts w:eastAsia="Arial" w:cs="Arial"/>
                <w:b/>
                <w:bCs/>
                <w:sz w:val="16"/>
                <w:szCs w:val="16"/>
              </w:rPr>
            </w:pPr>
          </w:p>
        </w:tc>
        <w:tc>
          <w:tcPr>
            <w:tcW w:w="746" w:type="pct"/>
            <w:shd w:val="clear" w:color="auto" w:fill="auto"/>
          </w:tcPr>
          <w:p w14:paraId="09706EE6" w14:textId="77777777" w:rsidR="004868C3" w:rsidRPr="00F20E8E" w:rsidRDefault="004868C3" w:rsidP="00AE7BE6">
            <w:pPr>
              <w:spacing w:after="120" w:line="276" w:lineRule="auto"/>
              <w:ind w:left="57"/>
              <w:rPr>
                <w:rFonts w:eastAsia="Arial" w:cs="Arial"/>
                <w:b/>
                <w:bCs/>
                <w:sz w:val="16"/>
                <w:szCs w:val="16"/>
              </w:rPr>
            </w:pPr>
          </w:p>
        </w:tc>
      </w:tr>
      <w:tr w:rsidR="004868C3" w:rsidRPr="00F20E8E" w14:paraId="660E3B77" w14:textId="77777777" w:rsidTr="003A45EC">
        <w:trPr>
          <w:trHeight w:val="423"/>
        </w:trPr>
        <w:tc>
          <w:tcPr>
            <w:tcW w:w="5000" w:type="pct"/>
            <w:gridSpan w:val="10"/>
            <w:shd w:val="clear" w:color="auto" w:fill="auto"/>
            <w:tcMar>
              <w:top w:w="57" w:type="dxa"/>
              <w:left w:w="113" w:type="dxa"/>
              <w:bottom w:w="57" w:type="dxa"/>
              <w:right w:w="113" w:type="dxa"/>
            </w:tcMar>
          </w:tcPr>
          <w:p w14:paraId="76E12F27" w14:textId="06CBECE8" w:rsidR="004868C3" w:rsidRPr="00F20E8E" w:rsidRDefault="004868C3" w:rsidP="00D0413E">
            <w:pPr>
              <w:spacing w:before="120" w:after="120" w:line="276" w:lineRule="auto"/>
              <w:rPr>
                <w:rFonts w:eastAsia="Arial" w:cs="Arial"/>
                <w:bCs/>
                <w:sz w:val="16"/>
                <w:szCs w:val="16"/>
              </w:rPr>
            </w:pPr>
            <w:r w:rsidRPr="00F20E8E">
              <w:rPr>
                <w:rFonts w:eastAsia="Arial" w:cs="Arial"/>
                <w:bCs/>
                <w:sz w:val="16"/>
                <w:szCs w:val="16"/>
              </w:rPr>
              <w:lastRenderedPageBreak/>
              <w:t>This trial randomly assigned pregnant women with symptoms of depression and anxiety to an Ashtanga Vinyasa yoga program (n</w:t>
            </w:r>
            <w:r w:rsidR="00D0413E">
              <w:rPr>
                <w:rFonts w:eastAsia="Arial" w:cs="Arial"/>
                <w:bCs/>
                <w:sz w:val="16"/>
                <w:szCs w:val="16"/>
              </w:rPr>
              <w:t xml:space="preserve"> </w:t>
            </w:r>
            <w:r w:rsidRPr="00F20E8E">
              <w:rPr>
                <w:rFonts w:eastAsia="Arial" w:cs="Arial"/>
                <w:bCs/>
                <w:sz w:val="16"/>
                <w:szCs w:val="16"/>
              </w:rPr>
              <w:t>=</w:t>
            </w:r>
            <w:r w:rsidR="00D0413E">
              <w:rPr>
                <w:rFonts w:eastAsia="Arial" w:cs="Arial"/>
                <w:bCs/>
                <w:sz w:val="16"/>
                <w:szCs w:val="16"/>
              </w:rPr>
              <w:t xml:space="preserve"> </w:t>
            </w:r>
            <w:r w:rsidRPr="00F20E8E">
              <w:rPr>
                <w:rFonts w:eastAsia="Arial" w:cs="Arial"/>
                <w:bCs/>
                <w:sz w:val="16"/>
                <w:szCs w:val="16"/>
              </w:rPr>
              <w:t>23) or TAU (n</w:t>
            </w:r>
            <w:r w:rsidR="00D0413E">
              <w:rPr>
                <w:rFonts w:eastAsia="Arial" w:cs="Arial"/>
                <w:bCs/>
                <w:sz w:val="16"/>
                <w:szCs w:val="16"/>
              </w:rPr>
              <w:t xml:space="preserve"> </w:t>
            </w:r>
            <w:r w:rsidRPr="00F20E8E">
              <w:rPr>
                <w:rFonts w:eastAsia="Arial" w:cs="Arial"/>
                <w:bCs/>
                <w:sz w:val="16"/>
                <w:szCs w:val="16"/>
              </w:rPr>
              <w:t>=</w:t>
            </w:r>
            <w:r w:rsidR="00D0413E">
              <w:rPr>
                <w:rFonts w:eastAsia="Arial" w:cs="Arial"/>
                <w:bCs/>
                <w:sz w:val="16"/>
                <w:szCs w:val="16"/>
              </w:rPr>
              <w:t xml:space="preserve"> </w:t>
            </w:r>
            <w:r w:rsidRPr="00F20E8E">
              <w:rPr>
                <w:rFonts w:eastAsia="Arial" w:cs="Arial"/>
                <w:bCs/>
                <w:sz w:val="16"/>
                <w:szCs w:val="16"/>
              </w:rPr>
              <w:t xml:space="preserve">23) after they were recruited through community advertisements and health care provider referral. Both groups demonstrated a significant improvement in depression scores (EPDS) but there was no significant difference in the improvement between the yoga and </w:t>
            </w:r>
            <w:r w:rsidR="004948DA">
              <w:rPr>
                <w:rFonts w:eastAsia="Arial" w:cs="Arial"/>
                <w:bCs/>
                <w:sz w:val="16"/>
                <w:szCs w:val="16"/>
              </w:rPr>
              <w:t>comparison</w:t>
            </w:r>
            <w:r w:rsidRPr="00F20E8E">
              <w:rPr>
                <w:rFonts w:eastAsia="Arial" w:cs="Arial"/>
                <w:bCs/>
                <w:sz w:val="16"/>
                <w:szCs w:val="16"/>
              </w:rPr>
              <w:t xml:space="preserve"> groups (p = .55). There was a significantly greater reduction in negative affect (PANAS-N) in the yoga group compared to the </w:t>
            </w:r>
            <w:r w:rsidR="004948DA">
              <w:rPr>
                <w:rFonts w:eastAsia="Arial" w:cs="Arial"/>
                <w:bCs/>
                <w:sz w:val="16"/>
                <w:szCs w:val="16"/>
              </w:rPr>
              <w:t>comparison</w:t>
            </w:r>
            <w:r w:rsidRPr="00F20E8E">
              <w:rPr>
                <w:rFonts w:eastAsia="Arial" w:cs="Arial"/>
                <w:bCs/>
                <w:sz w:val="16"/>
                <w:szCs w:val="16"/>
              </w:rPr>
              <w:t xml:space="preserve"> group, indicating that the yoga group had less negative affect (p = .011). Both state and trait anxiety reductions were significant within each group, but there was no significant group difference in these reductions. </w:t>
            </w:r>
          </w:p>
          <w:p w14:paraId="37DAF5A3" w14:textId="77777777" w:rsidR="004868C3" w:rsidRPr="00F20E8E" w:rsidRDefault="004868C3" w:rsidP="00D0413E">
            <w:pPr>
              <w:spacing w:before="120" w:after="120" w:line="276" w:lineRule="auto"/>
              <w:rPr>
                <w:rFonts w:eastAsia="Arial" w:cs="Arial"/>
                <w:b/>
                <w:bCs/>
                <w:sz w:val="16"/>
                <w:szCs w:val="16"/>
              </w:rPr>
            </w:pPr>
            <w:r w:rsidRPr="00F20E8E">
              <w:rPr>
                <w:rFonts w:eastAsia="Arial" w:cs="Arial"/>
                <w:bCs/>
                <w:sz w:val="16"/>
                <w:szCs w:val="16"/>
              </w:rPr>
              <w:t xml:space="preserve">Only one participant reported medical complications, in the form of premature labour, but this was not linked to the yoga intervention. The trial’s limitations include potentially reduced generalisability due to a sample including only pregnant females. There was also a small sample size, and results did not separate scores for those with anxiety symptoms from those with depressive symptoms, thus making it difficult to isolate the effects of the intervention on either disorder. </w:t>
            </w:r>
          </w:p>
        </w:tc>
      </w:tr>
      <w:tr w:rsidR="004868C3" w:rsidRPr="00F20E8E" w14:paraId="0E366100" w14:textId="77777777" w:rsidTr="003A45EC">
        <w:trPr>
          <w:trHeight w:val="423"/>
        </w:trPr>
        <w:tc>
          <w:tcPr>
            <w:tcW w:w="526" w:type="pct"/>
            <w:gridSpan w:val="2"/>
            <w:shd w:val="clear" w:color="auto" w:fill="auto"/>
            <w:tcMar>
              <w:top w:w="57" w:type="dxa"/>
              <w:left w:w="113" w:type="dxa"/>
              <w:bottom w:w="57" w:type="dxa"/>
              <w:right w:w="113" w:type="dxa"/>
            </w:tcMar>
          </w:tcPr>
          <w:p w14:paraId="2C79F83C" w14:textId="031EFB30" w:rsidR="004868C3" w:rsidRPr="00F20E8E" w:rsidRDefault="004868C3" w:rsidP="00D0413E">
            <w:pPr>
              <w:spacing w:after="120" w:line="276" w:lineRule="auto"/>
              <w:ind w:left="57"/>
              <w:rPr>
                <w:rFonts w:eastAsia="Arial" w:cs="Arial"/>
                <w:b/>
                <w:bCs/>
                <w:sz w:val="16"/>
                <w:szCs w:val="16"/>
              </w:rPr>
            </w:pPr>
            <w:r w:rsidRPr="00F20E8E">
              <w:rPr>
                <w:rFonts w:eastAsia="Arial" w:cs="Arial"/>
                <w:bCs/>
                <w:sz w:val="16"/>
                <w:szCs w:val="16"/>
              </w:rPr>
              <w:t xml:space="preserve">Falsafi </w:t>
            </w:r>
            <w:r w:rsidR="00D0413E">
              <w:rPr>
                <w:rFonts w:eastAsia="Arial" w:cs="Arial"/>
                <w:bCs/>
                <w:sz w:val="16"/>
                <w:szCs w:val="16"/>
              </w:rPr>
              <w:t xml:space="preserve"> </w:t>
            </w:r>
            <w:r w:rsidRPr="00F20E8E">
              <w:rPr>
                <w:rFonts w:eastAsia="Arial" w:cs="Arial"/>
                <w:bCs/>
                <w:sz w:val="16"/>
                <w:szCs w:val="16"/>
              </w:rPr>
              <w:t>(2016)</w:t>
            </w:r>
          </w:p>
        </w:tc>
        <w:tc>
          <w:tcPr>
            <w:tcW w:w="466" w:type="pct"/>
            <w:gridSpan w:val="2"/>
            <w:shd w:val="clear" w:color="auto" w:fill="auto"/>
          </w:tcPr>
          <w:p w14:paraId="5E34F1CF" w14:textId="77777777" w:rsidR="004868C3" w:rsidRPr="00F20E8E" w:rsidRDefault="004868C3" w:rsidP="00D0413E">
            <w:pPr>
              <w:spacing w:after="120" w:line="276" w:lineRule="auto"/>
              <w:ind w:left="57"/>
              <w:rPr>
                <w:rFonts w:eastAsia="Arial" w:cs="Arial"/>
                <w:b/>
                <w:bCs/>
                <w:sz w:val="16"/>
                <w:szCs w:val="16"/>
              </w:rPr>
            </w:pPr>
            <w:r w:rsidRPr="00F20E8E">
              <w:rPr>
                <w:rFonts w:eastAsia="Arial" w:cs="Arial"/>
                <w:bCs/>
                <w:sz w:val="16"/>
                <w:szCs w:val="16"/>
              </w:rPr>
              <w:t>Repeated measures RCT</w:t>
            </w:r>
          </w:p>
        </w:tc>
        <w:tc>
          <w:tcPr>
            <w:tcW w:w="311" w:type="pct"/>
            <w:shd w:val="clear" w:color="auto" w:fill="auto"/>
          </w:tcPr>
          <w:p w14:paraId="302D6E23" w14:textId="77777777" w:rsidR="004868C3" w:rsidRPr="00F20E8E" w:rsidRDefault="004868C3" w:rsidP="00D0413E">
            <w:pPr>
              <w:spacing w:after="120" w:line="276" w:lineRule="auto"/>
              <w:ind w:left="57"/>
              <w:rPr>
                <w:rFonts w:eastAsia="Arial" w:cs="Arial"/>
                <w:b/>
                <w:bCs/>
                <w:sz w:val="16"/>
                <w:szCs w:val="16"/>
              </w:rPr>
            </w:pPr>
            <w:r w:rsidRPr="00F20E8E">
              <w:rPr>
                <w:rFonts w:eastAsia="Arial" w:cs="Arial"/>
                <w:bCs/>
                <w:sz w:val="16"/>
                <w:szCs w:val="16"/>
              </w:rPr>
              <w:t>N = 90</w:t>
            </w:r>
          </w:p>
        </w:tc>
        <w:tc>
          <w:tcPr>
            <w:tcW w:w="683" w:type="pct"/>
            <w:shd w:val="clear" w:color="auto" w:fill="auto"/>
          </w:tcPr>
          <w:p w14:paraId="0F6B57AB" w14:textId="7E0BD807" w:rsidR="004868C3" w:rsidRPr="00F20E8E" w:rsidRDefault="004868C3" w:rsidP="00D0413E">
            <w:pPr>
              <w:spacing w:after="120" w:line="276" w:lineRule="auto"/>
              <w:ind w:left="57"/>
              <w:rPr>
                <w:rFonts w:eastAsia="Arial" w:cs="Arial"/>
                <w:bCs/>
                <w:sz w:val="16"/>
                <w:szCs w:val="16"/>
              </w:rPr>
            </w:pPr>
            <w:r w:rsidRPr="00F20E8E">
              <w:rPr>
                <w:rFonts w:eastAsia="Arial" w:cs="Arial"/>
                <w:bCs/>
                <w:sz w:val="16"/>
                <w:szCs w:val="16"/>
              </w:rPr>
              <w:t xml:space="preserve">I = Hatha yoga </w:t>
            </w:r>
            <w:r w:rsidR="00D0413E">
              <w:rPr>
                <w:rFonts w:eastAsia="Arial" w:cs="Arial"/>
                <w:bCs/>
                <w:sz w:val="16"/>
                <w:szCs w:val="16"/>
              </w:rPr>
              <w:br/>
            </w:r>
            <w:r w:rsidRPr="00F20E8E">
              <w:rPr>
                <w:rFonts w:eastAsia="Arial" w:cs="Arial"/>
                <w:bCs/>
                <w:sz w:val="16"/>
                <w:szCs w:val="16"/>
              </w:rPr>
              <w:t>(n = 23)</w:t>
            </w:r>
          </w:p>
          <w:p w14:paraId="36BBA3A5" w14:textId="691FAE03" w:rsidR="004868C3" w:rsidRPr="00F20E8E" w:rsidRDefault="004868C3" w:rsidP="00D0413E">
            <w:pPr>
              <w:spacing w:after="120" w:line="276" w:lineRule="auto"/>
              <w:ind w:left="57"/>
              <w:rPr>
                <w:rFonts w:eastAsia="Arial" w:cs="Arial"/>
                <w:bCs/>
                <w:sz w:val="16"/>
                <w:szCs w:val="16"/>
              </w:rPr>
            </w:pPr>
            <w:r w:rsidRPr="00F20E8E">
              <w:rPr>
                <w:rFonts w:eastAsia="Arial" w:cs="Arial"/>
                <w:bCs/>
                <w:sz w:val="16"/>
                <w:szCs w:val="16"/>
              </w:rPr>
              <w:t xml:space="preserve">I = Mindfulness </w:t>
            </w:r>
            <w:r w:rsidR="00D0413E">
              <w:rPr>
                <w:rFonts w:eastAsia="Arial" w:cs="Arial"/>
                <w:bCs/>
                <w:sz w:val="16"/>
                <w:szCs w:val="16"/>
              </w:rPr>
              <w:br/>
            </w:r>
            <w:r w:rsidRPr="00F20E8E">
              <w:rPr>
                <w:rFonts w:eastAsia="Arial" w:cs="Arial"/>
                <w:bCs/>
                <w:sz w:val="16"/>
                <w:szCs w:val="16"/>
              </w:rPr>
              <w:t>(n = 21)</w:t>
            </w:r>
          </w:p>
          <w:p w14:paraId="59F41CD5" w14:textId="5E47CC9E" w:rsidR="004868C3" w:rsidRPr="004A1E76" w:rsidRDefault="004868C3" w:rsidP="00D0413E">
            <w:pPr>
              <w:spacing w:after="120" w:line="276" w:lineRule="auto"/>
              <w:ind w:left="57"/>
              <w:rPr>
                <w:rFonts w:eastAsia="Arial" w:cs="Arial"/>
                <w:bCs/>
                <w:sz w:val="16"/>
                <w:szCs w:val="16"/>
              </w:rPr>
            </w:pPr>
            <w:r w:rsidRPr="00F20E8E">
              <w:rPr>
                <w:rFonts w:eastAsia="Arial" w:cs="Arial"/>
                <w:bCs/>
                <w:sz w:val="16"/>
                <w:szCs w:val="16"/>
              </w:rPr>
              <w:t xml:space="preserve">C = Waitlist </w:t>
            </w:r>
            <w:r w:rsidR="00D0413E">
              <w:rPr>
                <w:rFonts w:eastAsia="Arial" w:cs="Arial"/>
                <w:bCs/>
                <w:sz w:val="16"/>
                <w:szCs w:val="16"/>
              </w:rPr>
              <w:br/>
            </w:r>
            <w:r w:rsidRPr="00F20E8E">
              <w:rPr>
                <w:rFonts w:eastAsia="Arial" w:cs="Arial"/>
                <w:bCs/>
                <w:sz w:val="16"/>
                <w:szCs w:val="16"/>
              </w:rPr>
              <w:t>(n = 23)</w:t>
            </w:r>
          </w:p>
        </w:tc>
        <w:tc>
          <w:tcPr>
            <w:tcW w:w="994" w:type="pct"/>
            <w:shd w:val="clear" w:color="auto" w:fill="auto"/>
          </w:tcPr>
          <w:p w14:paraId="05030348" w14:textId="77777777" w:rsidR="004868C3" w:rsidRPr="00F20E8E" w:rsidRDefault="004868C3" w:rsidP="00D0413E">
            <w:pPr>
              <w:spacing w:after="120" w:line="276" w:lineRule="auto"/>
              <w:ind w:left="57"/>
              <w:rPr>
                <w:rFonts w:eastAsia="Arial" w:cs="Arial"/>
                <w:bCs/>
                <w:sz w:val="16"/>
                <w:szCs w:val="16"/>
              </w:rPr>
            </w:pPr>
            <w:r w:rsidRPr="00F20E8E">
              <w:rPr>
                <w:rFonts w:eastAsia="Arial" w:cs="Arial"/>
                <w:bCs/>
                <w:sz w:val="16"/>
                <w:szCs w:val="16"/>
              </w:rPr>
              <w:t xml:space="preserve">I = Hatha yoga classes </w:t>
            </w:r>
          </w:p>
          <w:p w14:paraId="5FA183D9" w14:textId="77777777" w:rsidR="004868C3" w:rsidRPr="00F20E8E" w:rsidRDefault="004868C3" w:rsidP="00D0413E">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 Weekly 75-minute group yoga classes for eight weeks </w:t>
            </w:r>
          </w:p>
          <w:p w14:paraId="524BF97E" w14:textId="77777777" w:rsidR="004868C3" w:rsidRPr="00F20E8E" w:rsidRDefault="004868C3" w:rsidP="00D0413E">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Yoga materials provided to practice at home </w:t>
            </w:r>
          </w:p>
          <w:p w14:paraId="27338559" w14:textId="77777777" w:rsidR="004868C3" w:rsidRPr="00F20E8E" w:rsidRDefault="004868C3" w:rsidP="00D0413E">
            <w:pPr>
              <w:spacing w:after="120" w:line="276" w:lineRule="auto"/>
              <w:ind w:left="57"/>
              <w:rPr>
                <w:rFonts w:eastAsia="Arial" w:cs="Arial"/>
                <w:bCs/>
                <w:sz w:val="16"/>
                <w:szCs w:val="16"/>
              </w:rPr>
            </w:pPr>
            <w:r w:rsidRPr="00F20E8E">
              <w:rPr>
                <w:rFonts w:eastAsia="Arial" w:cs="Arial"/>
                <w:bCs/>
                <w:sz w:val="16"/>
                <w:szCs w:val="16"/>
              </w:rPr>
              <w:t xml:space="preserve">I = Mindfulness and self-compassion intervention </w:t>
            </w:r>
          </w:p>
          <w:p w14:paraId="7E8F624C" w14:textId="77777777" w:rsidR="004868C3" w:rsidRPr="00F20E8E" w:rsidRDefault="004868C3" w:rsidP="00D0413E">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Weekly 75-minute group mindfulness training for eight weeks </w:t>
            </w:r>
          </w:p>
          <w:p w14:paraId="6960099D" w14:textId="77777777" w:rsidR="004868C3" w:rsidRPr="00F20E8E" w:rsidRDefault="004868C3" w:rsidP="00D0413E">
            <w:pPr>
              <w:spacing w:after="120" w:line="276" w:lineRule="auto"/>
              <w:ind w:left="57"/>
              <w:rPr>
                <w:rFonts w:eastAsia="Arial" w:cs="Arial"/>
                <w:bCs/>
                <w:sz w:val="16"/>
                <w:szCs w:val="16"/>
              </w:rPr>
            </w:pPr>
            <w:r w:rsidRPr="00F20E8E">
              <w:rPr>
                <w:rFonts w:eastAsia="Arial" w:cs="Arial"/>
                <w:bCs/>
                <w:sz w:val="16"/>
                <w:szCs w:val="16"/>
              </w:rPr>
              <w:t xml:space="preserve">C = Waitlist </w:t>
            </w:r>
          </w:p>
          <w:p w14:paraId="245DCDAA" w14:textId="77777777" w:rsidR="004868C3" w:rsidRPr="00F20E8E" w:rsidRDefault="004868C3" w:rsidP="00D0413E">
            <w:pPr>
              <w:pStyle w:val="ListParagraph"/>
              <w:numPr>
                <w:ilvl w:val="0"/>
                <w:numId w:val="24"/>
              </w:numPr>
              <w:spacing w:after="120" w:line="276" w:lineRule="auto"/>
              <w:contextualSpacing w:val="0"/>
              <w:rPr>
                <w:rFonts w:eastAsia="Arial" w:cs="Arial"/>
                <w:b/>
                <w:bCs/>
                <w:sz w:val="16"/>
                <w:szCs w:val="16"/>
              </w:rPr>
            </w:pPr>
            <w:r w:rsidRPr="00F20E8E">
              <w:rPr>
                <w:rFonts w:eastAsia="Arial" w:cs="Arial"/>
                <w:bCs/>
                <w:sz w:val="16"/>
                <w:szCs w:val="16"/>
              </w:rPr>
              <w:t xml:space="preserve">Only assessments with option to receive intervention that provided best outcomes after the trial </w:t>
            </w:r>
          </w:p>
        </w:tc>
        <w:tc>
          <w:tcPr>
            <w:tcW w:w="683" w:type="pct"/>
            <w:shd w:val="clear" w:color="auto" w:fill="auto"/>
          </w:tcPr>
          <w:p w14:paraId="3DA7AF60" w14:textId="77777777" w:rsidR="004868C3" w:rsidRPr="00F20E8E" w:rsidRDefault="004868C3" w:rsidP="00D0413E">
            <w:pPr>
              <w:spacing w:after="120" w:line="276" w:lineRule="auto"/>
              <w:ind w:left="57"/>
              <w:rPr>
                <w:rFonts w:eastAsia="Arial" w:cs="Arial"/>
                <w:bCs/>
                <w:sz w:val="16"/>
                <w:szCs w:val="16"/>
              </w:rPr>
            </w:pPr>
            <w:r w:rsidRPr="00F20E8E">
              <w:rPr>
                <w:rFonts w:eastAsia="Arial" w:cs="Arial"/>
                <w:bCs/>
                <w:sz w:val="16"/>
                <w:szCs w:val="16"/>
              </w:rPr>
              <w:t>USA</w:t>
            </w:r>
          </w:p>
          <w:p w14:paraId="4482D4A5" w14:textId="77777777" w:rsidR="004868C3" w:rsidRPr="00F20E8E" w:rsidRDefault="004868C3" w:rsidP="00D0413E">
            <w:pPr>
              <w:spacing w:after="120" w:line="276" w:lineRule="auto"/>
              <w:ind w:left="57"/>
              <w:rPr>
                <w:rFonts w:eastAsia="Arial" w:cs="Arial"/>
                <w:bCs/>
                <w:sz w:val="16"/>
                <w:szCs w:val="16"/>
              </w:rPr>
            </w:pPr>
            <w:r w:rsidRPr="00F20E8E">
              <w:rPr>
                <w:rFonts w:eastAsia="Arial" w:cs="Arial"/>
                <w:bCs/>
                <w:sz w:val="16"/>
                <w:szCs w:val="16"/>
              </w:rPr>
              <w:t xml:space="preserve">Adult students with a diagnosis of depression and/or anxiety </w:t>
            </w:r>
          </w:p>
          <w:p w14:paraId="3AE376A2" w14:textId="77777777" w:rsidR="00D0413E" w:rsidRDefault="004868C3" w:rsidP="00D0413E">
            <w:pPr>
              <w:spacing w:after="120" w:line="276" w:lineRule="auto"/>
              <w:ind w:left="57"/>
              <w:rPr>
                <w:rFonts w:eastAsia="Arial" w:cs="Arial"/>
                <w:bCs/>
                <w:sz w:val="16"/>
                <w:szCs w:val="16"/>
              </w:rPr>
            </w:pPr>
            <w:r w:rsidRPr="00F20E8E">
              <w:rPr>
                <w:rFonts w:eastAsia="Arial" w:cs="Arial"/>
                <w:bCs/>
                <w:sz w:val="16"/>
                <w:szCs w:val="16"/>
              </w:rPr>
              <w:t>Mean age</w:t>
            </w:r>
            <w:r w:rsidR="007479C0">
              <w:rPr>
                <w:rFonts w:eastAsia="Arial" w:cs="Arial"/>
                <w:bCs/>
                <w:sz w:val="16"/>
                <w:szCs w:val="16"/>
              </w:rPr>
              <w:t>:</w:t>
            </w:r>
            <w:r w:rsidRPr="00F20E8E">
              <w:rPr>
                <w:rFonts w:eastAsia="Arial" w:cs="Arial"/>
                <w:bCs/>
                <w:sz w:val="16"/>
                <w:szCs w:val="16"/>
              </w:rPr>
              <w:t xml:space="preserve"> </w:t>
            </w:r>
          </w:p>
          <w:p w14:paraId="4928CD23" w14:textId="13192D63" w:rsidR="004868C3" w:rsidRPr="00F20E8E" w:rsidRDefault="004868C3" w:rsidP="00D0413E">
            <w:pPr>
              <w:spacing w:after="120" w:line="276" w:lineRule="auto"/>
              <w:ind w:left="57"/>
              <w:rPr>
                <w:rFonts w:eastAsia="Arial" w:cs="Arial"/>
                <w:bCs/>
                <w:sz w:val="16"/>
                <w:szCs w:val="16"/>
              </w:rPr>
            </w:pPr>
            <w:r w:rsidRPr="00F20E8E">
              <w:rPr>
                <w:rFonts w:eastAsia="Arial" w:cs="Arial"/>
                <w:bCs/>
                <w:sz w:val="16"/>
                <w:szCs w:val="16"/>
              </w:rPr>
              <w:t xml:space="preserve">22.1 </w:t>
            </w:r>
            <w:r w:rsidR="00D0413E">
              <w:rPr>
                <w:rFonts w:eastAsia="Arial" w:cs="Arial"/>
                <w:bCs/>
                <w:sz w:val="16"/>
                <w:szCs w:val="16"/>
              </w:rPr>
              <w:br/>
            </w:r>
            <w:r w:rsidRPr="00F20E8E">
              <w:rPr>
                <w:rFonts w:eastAsia="Arial" w:cs="Arial"/>
                <w:bCs/>
                <w:sz w:val="16"/>
                <w:szCs w:val="16"/>
              </w:rPr>
              <w:t xml:space="preserve">(Age range: 18-50) </w:t>
            </w:r>
          </w:p>
          <w:p w14:paraId="6B9D82E7" w14:textId="77777777" w:rsidR="00D0413E" w:rsidRDefault="004868C3" w:rsidP="00D0413E">
            <w:pPr>
              <w:spacing w:after="120" w:line="276" w:lineRule="auto"/>
              <w:ind w:left="57"/>
              <w:rPr>
                <w:rFonts w:eastAsia="Arial" w:cs="Arial"/>
                <w:bCs/>
                <w:sz w:val="16"/>
                <w:szCs w:val="16"/>
              </w:rPr>
            </w:pPr>
            <w:r w:rsidRPr="00F20E8E">
              <w:rPr>
                <w:rFonts w:eastAsia="Arial" w:cs="Arial"/>
                <w:bCs/>
                <w:sz w:val="16"/>
                <w:szCs w:val="16"/>
              </w:rPr>
              <w:t>Female gender:</w:t>
            </w:r>
          </w:p>
          <w:p w14:paraId="53DE737E" w14:textId="09826D08" w:rsidR="004868C3" w:rsidRPr="00F20E8E" w:rsidRDefault="004868C3" w:rsidP="00D0413E">
            <w:pPr>
              <w:spacing w:after="120" w:line="276" w:lineRule="auto"/>
              <w:ind w:left="57"/>
              <w:rPr>
                <w:rFonts w:eastAsia="Arial" w:cs="Arial"/>
                <w:b/>
                <w:bCs/>
                <w:sz w:val="16"/>
                <w:szCs w:val="16"/>
              </w:rPr>
            </w:pPr>
            <w:r w:rsidRPr="00F20E8E">
              <w:rPr>
                <w:rFonts w:eastAsia="Arial" w:cs="Arial"/>
                <w:bCs/>
                <w:sz w:val="16"/>
                <w:szCs w:val="16"/>
              </w:rPr>
              <w:t xml:space="preserve">86% </w:t>
            </w:r>
          </w:p>
        </w:tc>
        <w:tc>
          <w:tcPr>
            <w:tcW w:w="590" w:type="pct"/>
            <w:shd w:val="clear" w:color="auto" w:fill="auto"/>
          </w:tcPr>
          <w:p w14:paraId="180191FA" w14:textId="77777777" w:rsidR="004868C3" w:rsidRPr="00F20E8E" w:rsidRDefault="004868C3" w:rsidP="00D0413E">
            <w:pPr>
              <w:spacing w:after="120" w:line="276" w:lineRule="auto"/>
              <w:ind w:left="57"/>
              <w:rPr>
                <w:rFonts w:eastAsia="Arial" w:cs="Arial"/>
                <w:bCs/>
                <w:sz w:val="16"/>
                <w:szCs w:val="16"/>
              </w:rPr>
            </w:pPr>
            <w:r w:rsidRPr="00F20E8E">
              <w:rPr>
                <w:rFonts w:eastAsia="Arial" w:cs="Arial"/>
                <w:bCs/>
                <w:sz w:val="16"/>
                <w:szCs w:val="16"/>
              </w:rPr>
              <w:t xml:space="preserve">Depression: </w:t>
            </w:r>
          </w:p>
          <w:p w14:paraId="0F49D833" w14:textId="77777777" w:rsidR="004868C3" w:rsidRPr="00F20E8E" w:rsidRDefault="004868C3" w:rsidP="00D0413E">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BDI</w:t>
            </w:r>
          </w:p>
          <w:p w14:paraId="23C2AA3C" w14:textId="77777777" w:rsidR="004868C3" w:rsidRPr="00F20E8E" w:rsidRDefault="004868C3" w:rsidP="00D0413E">
            <w:pPr>
              <w:spacing w:after="120" w:line="276" w:lineRule="auto"/>
              <w:ind w:left="57"/>
              <w:rPr>
                <w:rFonts w:eastAsia="Arial" w:cs="Arial"/>
                <w:bCs/>
                <w:sz w:val="16"/>
                <w:szCs w:val="16"/>
              </w:rPr>
            </w:pPr>
            <w:r w:rsidRPr="00F20E8E">
              <w:rPr>
                <w:rFonts w:eastAsia="Arial" w:cs="Arial"/>
                <w:bCs/>
                <w:sz w:val="16"/>
                <w:szCs w:val="16"/>
              </w:rPr>
              <w:t>Anxiety:</w:t>
            </w:r>
          </w:p>
          <w:p w14:paraId="7E099284" w14:textId="77777777" w:rsidR="004868C3" w:rsidRPr="00F20E8E" w:rsidRDefault="004868C3" w:rsidP="00D0413E">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HAS</w:t>
            </w:r>
          </w:p>
          <w:p w14:paraId="45473951" w14:textId="77777777" w:rsidR="004868C3" w:rsidRPr="00F20E8E" w:rsidRDefault="004868C3" w:rsidP="00D0413E">
            <w:pPr>
              <w:spacing w:after="120" w:line="276" w:lineRule="auto"/>
              <w:ind w:left="57"/>
              <w:rPr>
                <w:rFonts w:eastAsia="Arial" w:cs="Arial"/>
                <w:bCs/>
                <w:sz w:val="16"/>
                <w:szCs w:val="16"/>
              </w:rPr>
            </w:pPr>
            <w:r w:rsidRPr="00F20E8E">
              <w:rPr>
                <w:rFonts w:eastAsia="Arial" w:cs="Arial"/>
                <w:bCs/>
                <w:sz w:val="16"/>
                <w:szCs w:val="16"/>
              </w:rPr>
              <w:t>Stress:</w:t>
            </w:r>
          </w:p>
          <w:p w14:paraId="586EB064" w14:textId="77777777" w:rsidR="004868C3" w:rsidRPr="00F20E8E" w:rsidRDefault="004868C3" w:rsidP="00D0413E">
            <w:pPr>
              <w:pStyle w:val="ListParagraph"/>
              <w:numPr>
                <w:ilvl w:val="0"/>
                <w:numId w:val="24"/>
              </w:numPr>
              <w:spacing w:after="120" w:line="276" w:lineRule="auto"/>
              <w:contextualSpacing w:val="0"/>
              <w:rPr>
                <w:rFonts w:eastAsia="Arial" w:cs="Arial"/>
                <w:b/>
                <w:bCs/>
                <w:sz w:val="16"/>
                <w:szCs w:val="16"/>
              </w:rPr>
            </w:pPr>
            <w:r w:rsidRPr="00F20E8E">
              <w:rPr>
                <w:rFonts w:eastAsia="Arial" w:cs="Arial"/>
                <w:bCs/>
                <w:sz w:val="16"/>
                <w:szCs w:val="16"/>
              </w:rPr>
              <w:t xml:space="preserve">Student-Life Stress Inventory </w:t>
            </w:r>
          </w:p>
        </w:tc>
        <w:tc>
          <w:tcPr>
            <w:tcW w:w="746" w:type="pct"/>
            <w:shd w:val="clear" w:color="auto" w:fill="auto"/>
          </w:tcPr>
          <w:p w14:paraId="2971CF9C" w14:textId="77777777" w:rsidR="004868C3" w:rsidRPr="00F20E8E" w:rsidRDefault="004868C3" w:rsidP="00D0413E">
            <w:pPr>
              <w:spacing w:after="120" w:line="276" w:lineRule="auto"/>
              <w:ind w:left="57"/>
              <w:rPr>
                <w:rFonts w:eastAsia="Arial" w:cs="Arial"/>
                <w:b/>
                <w:bCs/>
                <w:sz w:val="16"/>
                <w:szCs w:val="16"/>
              </w:rPr>
            </w:pPr>
          </w:p>
        </w:tc>
      </w:tr>
      <w:tr w:rsidR="004868C3" w:rsidRPr="00F20E8E" w14:paraId="62FC654C" w14:textId="77777777" w:rsidTr="003A45EC">
        <w:trPr>
          <w:trHeight w:val="423"/>
        </w:trPr>
        <w:tc>
          <w:tcPr>
            <w:tcW w:w="5000" w:type="pct"/>
            <w:gridSpan w:val="10"/>
            <w:shd w:val="clear" w:color="auto" w:fill="auto"/>
            <w:tcMar>
              <w:top w:w="57" w:type="dxa"/>
              <w:left w:w="113" w:type="dxa"/>
              <w:bottom w:w="57" w:type="dxa"/>
              <w:right w:w="113" w:type="dxa"/>
            </w:tcMar>
          </w:tcPr>
          <w:p w14:paraId="573401DC" w14:textId="55844E42" w:rsidR="004868C3" w:rsidRPr="00F20E8E" w:rsidRDefault="004868C3" w:rsidP="005E7AF6">
            <w:pPr>
              <w:spacing w:before="120" w:after="120" w:line="276" w:lineRule="auto"/>
              <w:rPr>
                <w:rFonts w:eastAsia="Arial" w:cs="Arial"/>
                <w:bCs/>
                <w:sz w:val="16"/>
                <w:szCs w:val="16"/>
              </w:rPr>
            </w:pPr>
            <w:r w:rsidRPr="00F20E8E">
              <w:rPr>
                <w:rFonts w:eastAsia="Arial" w:cs="Arial"/>
                <w:bCs/>
                <w:sz w:val="16"/>
                <w:szCs w:val="16"/>
              </w:rPr>
              <w:t xml:space="preserve">This trial investigated Hatha yoga (n = 23) and mindfulness (n = 21) treatments, in comparison to a waitlist group (n = 23). Participants were recruited from a mid-size public US university Compared to the </w:t>
            </w:r>
            <w:r w:rsidR="004948DA">
              <w:rPr>
                <w:rFonts w:eastAsia="Arial" w:cs="Arial"/>
                <w:bCs/>
                <w:sz w:val="16"/>
                <w:szCs w:val="16"/>
              </w:rPr>
              <w:t xml:space="preserve"> waitlist</w:t>
            </w:r>
            <w:r w:rsidR="004948DA" w:rsidRPr="00F20E8E">
              <w:rPr>
                <w:rFonts w:eastAsia="Arial" w:cs="Arial"/>
                <w:bCs/>
                <w:sz w:val="16"/>
                <w:szCs w:val="16"/>
              </w:rPr>
              <w:t xml:space="preserve"> </w:t>
            </w:r>
            <w:r w:rsidRPr="00F20E8E">
              <w:rPr>
                <w:rFonts w:eastAsia="Arial" w:cs="Arial"/>
                <w:bCs/>
                <w:sz w:val="16"/>
                <w:szCs w:val="16"/>
              </w:rPr>
              <w:t xml:space="preserve">group, depression, anxiety, and stress symptoms scores in the yoga group reduced significantly from pre-intervention to follow-up assessment (p &lt; .01). The scores remained similar at the 12-week follow-up assessment compared to post-intervention assessment. </w:t>
            </w:r>
          </w:p>
          <w:p w14:paraId="01382BFE" w14:textId="77777777" w:rsidR="004868C3" w:rsidRPr="00F20E8E" w:rsidRDefault="004868C3" w:rsidP="005E7AF6">
            <w:pPr>
              <w:spacing w:before="120" w:after="120" w:line="276" w:lineRule="auto"/>
              <w:rPr>
                <w:rFonts w:eastAsia="Arial" w:cs="Arial"/>
                <w:b/>
                <w:bCs/>
                <w:sz w:val="16"/>
                <w:szCs w:val="16"/>
              </w:rPr>
            </w:pPr>
            <w:r w:rsidRPr="00F20E8E">
              <w:rPr>
                <w:rFonts w:eastAsia="Arial" w:cs="Arial"/>
                <w:bCs/>
                <w:sz w:val="16"/>
                <w:szCs w:val="16"/>
              </w:rPr>
              <w:t xml:space="preserve">The dropout rate for the trial was 20%, and limitations included a potential lack of generalisability due to the sample being 85% female and 90% Caucasian. </w:t>
            </w:r>
          </w:p>
        </w:tc>
      </w:tr>
      <w:tr w:rsidR="003A45EC" w:rsidRPr="00F20E8E" w14:paraId="040B00A2" w14:textId="77777777" w:rsidTr="003A45EC">
        <w:trPr>
          <w:trHeight w:val="458"/>
        </w:trPr>
        <w:tc>
          <w:tcPr>
            <w:tcW w:w="526" w:type="pct"/>
            <w:gridSpan w:val="2"/>
            <w:shd w:val="clear" w:color="auto" w:fill="auto"/>
            <w:tcMar>
              <w:top w:w="57" w:type="dxa"/>
              <w:left w:w="113" w:type="dxa"/>
              <w:bottom w:w="57" w:type="dxa"/>
              <w:right w:w="113" w:type="dxa"/>
            </w:tcMar>
          </w:tcPr>
          <w:p w14:paraId="757FF15E" w14:textId="53EE6D6B" w:rsidR="004868C3" w:rsidRPr="00F20E8E" w:rsidRDefault="004868C3" w:rsidP="008A45D9">
            <w:pPr>
              <w:spacing w:before="120" w:after="120" w:line="276" w:lineRule="auto"/>
              <w:ind w:left="57"/>
              <w:rPr>
                <w:rFonts w:eastAsia="Arial" w:cs="Arial"/>
                <w:bCs/>
                <w:sz w:val="16"/>
                <w:szCs w:val="16"/>
              </w:rPr>
            </w:pPr>
            <w:r w:rsidRPr="00F20E8E">
              <w:rPr>
                <w:rFonts w:eastAsia="Arial" w:cs="Arial"/>
                <w:bCs/>
                <w:sz w:val="16"/>
                <w:szCs w:val="16"/>
              </w:rPr>
              <w:lastRenderedPageBreak/>
              <w:t>Kuvacic, Fratini, Padulo, Iacono, &amp; Giorgio (2018)</w:t>
            </w:r>
          </w:p>
        </w:tc>
        <w:tc>
          <w:tcPr>
            <w:tcW w:w="466" w:type="pct"/>
            <w:gridSpan w:val="2"/>
            <w:shd w:val="clear" w:color="auto" w:fill="auto"/>
          </w:tcPr>
          <w:p w14:paraId="485B9C75" w14:textId="77777777" w:rsidR="004868C3" w:rsidRPr="00F20E8E" w:rsidRDefault="004868C3" w:rsidP="005E7AF6">
            <w:pPr>
              <w:spacing w:before="120" w:after="120" w:line="276" w:lineRule="auto"/>
              <w:ind w:left="57"/>
              <w:rPr>
                <w:rFonts w:eastAsia="Arial" w:cs="Arial"/>
                <w:bCs/>
                <w:sz w:val="16"/>
                <w:szCs w:val="16"/>
              </w:rPr>
            </w:pPr>
            <w:r w:rsidRPr="00F20E8E">
              <w:rPr>
                <w:rFonts w:eastAsia="Arial" w:cs="Arial"/>
                <w:bCs/>
                <w:sz w:val="16"/>
                <w:szCs w:val="16"/>
              </w:rPr>
              <w:t>RCT</w:t>
            </w:r>
          </w:p>
        </w:tc>
        <w:tc>
          <w:tcPr>
            <w:tcW w:w="311" w:type="pct"/>
            <w:shd w:val="clear" w:color="auto" w:fill="auto"/>
          </w:tcPr>
          <w:p w14:paraId="7D8E1156" w14:textId="77777777" w:rsidR="004868C3" w:rsidRPr="00F20E8E" w:rsidRDefault="004868C3" w:rsidP="005E7AF6">
            <w:pPr>
              <w:spacing w:before="120" w:after="120" w:line="276" w:lineRule="auto"/>
              <w:ind w:left="57"/>
              <w:rPr>
                <w:rFonts w:eastAsia="Arial" w:cs="Arial"/>
                <w:bCs/>
                <w:sz w:val="16"/>
                <w:szCs w:val="16"/>
              </w:rPr>
            </w:pPr>
            <w:r w:rsidRPr="00F20E8E">
              <w:rPr>
                <w:rFonts w:eastAsia="Arial" w:cs="Arial"/>
                <w:bCs/>
                <w:sz w:val="16"/>
                <w:szCs w:val="16"/>
              </w:rPr>
              <w:t xml:space="preserve">N = 30 </w:t>
            </w:r>
          </w:p>
        </w:tc>
        <w:tc>
          <w:tcPr>
            <w:tcW w:w="683" w:type="pct"/>
            <w:shd w:val="clear" w:color="auto" w:fill="auto"/>
          </w:tcPr>
          <w:p w14:paraId="3BA28B2C" w14:textId="481DA7A7" w:rsidR="004868C3" w:rsidRPr="00F20E8E" w:rsidRDefault="004868C3" w:rsidP="005E7AF6">
            <w:pPr>
              <w:spacing w:before="120" w:after="120" w:line="276" w:lineRule="auto"/>
              <w:ind w:left="57"/>
              <w:rPr>
                <w:rFonts w:eastAsia="Arial" w:cs="Arial"/>
                <w:bCs/>
                <w:sz w:val="16"/>
                <w:szCs w:val="16"/>
              </w:rPr>
            </w:pPr>
            <w:r w:rsidRPr="00F20E8E">
              <w:rPr>
                <w:rFonts w:eastAsia="Arial" w:cs="Arial"/>
                <w:bCs/>
                <w:sz w:val="16"/>
                <w:szCs w:val="16"/>
              </w:rPr>
              <w:t xml:space="preserve">I = Yoga </w:t>
            </w:r>
            <w:r w:rsidR="008A45D9">
              <w:rPr>
                <w:rFonts w:eastAsia="Arial" w:cs="Arial"/>
                <w:bCs/>
                <w:sz w:val="16"/>
                <w:szCs w:val="16"/>
              </w:rPr>
              <w:br/>
            </w:r>
            <w:r w:rsidR="005E7AF6">
              <w:rPr>
                <w:rFonts w:eastAsia="Arial" w:cs="Arial"/>
                <w:bCs/>
                <w:sz w:val="16"/>
                <w:szCs w:val="16"/>
              </w:rPr>
              <w:t xml:space="preserve">(n = 15) </w:t>
            </w:r>
          </w:p>
          <w:p w14:paraId="5AD0B0E0" w14:textId="34A00D3B" w:rsidR="004868C3" w:rsidRPr="00F20E8E" w:rsidRDefault="004868C3" w:rsidP="008A45D9">
            <w:pPr>
              <w:spacing w:before="120" w:after="120" w:line="276" w:lineRule="auto"/>
              <w:ind w:left="57"/>
              <w:rPr>
                <w:rFonts w:eastAsia="Arial" w:cs="Arial"/>
                <w:bCs/>
                <w:sz w:val="16"/>
                <w:szCs w:val="16"/>
              </w:rPr>
            </w:pPr>
            <w:r w:rsidRPr="00F20E8E">
              <w:rPr>
                <w:rFonts w:eastAsia="Arial" w:cs="Arial"/>
                <w:bCs/>
                <w:sz w:val="16"/>
                <w:szCs w:val="16"/>
              </w:rPr>
              <w:t>C = Pamphlet</w:t>
            </w:r>
            <w:r w:rsidR="008A45D9">
              <w:rPr>
                <w:rFonts w:eastAsia="Arial" w:cs="Arial"/>
                <w:bCs/>
                <w:sz w:val="16"/>
                <w:szCs w:val="16"/>
              </w:rPr>
              <w:br/>
            </w:r>
            <w:r w:rsidRPr="00F20E8E">
              <w:rPr>
                <w:rFonts w:eastAsia="Arial" w:cs="Arial"/>
                <w:bCs/>
                <w:sz w:val="16"/>
                <w:szCs w:val="16"/>
              </w:rPr>
              <w:t>(n = 15)</w:t>
            </w:r>
          </w:p>
        </w:tc>
        <w:tc>
          <w:tcPr>
            <w:tcW w:w="994" w:type="pct"/>
            <w:shd w:val="clear" w:color="auto" w:fill="auto"/>
          </w:tcPr>
          <w:p w14:paraId="131E778A" w14:textId="77777777" w:rsidR="004868C3" w:rsidRPr="00F20E8E" w:rsidRDefault="004868C3" w:rsidP="005E7AF6">
            <w:pPr>
              <w:spacing w:before="120" w:after="120" w:line="276" w:lineRule="auto"/>
              <w:ind w:left="57"/>
              <w:rPr>
                <w:rFonts w:eastAsia="Arial" w:cs="Arial"/>
                <w:bCs/>
                <w:sz w:val="16"/>
                <w:szCs w:val="16"/>
              </w:rPr>
            </w:pPr>
            <w:r w:rsidRPr="00F20E8E">
              <w:rPr>
                <w:rFonts w:eastAsia="Arial" w:cs="Arial"/>
                <w:bCs/>
                <w:sz w:val="16"/>
                <w:szCs w:val="16"/>
              </w:rPr>
              <w:t xml:space="preserve">I = Yoga classes </w:t>
            </w:r>
          </w:p>
          <w:p w14:paraId="370320BB" w14:textId="2DB3F0C3" w:rsidR="004868C3" w:rsidRPr="005E7AF6" w:rsidRDefault="004868C3" w:rsidP="005E7AF6">
            <w:pPr>
              <w:pStyle w:val="ListParagraph"/>
              <w:numPr>
                <w:ilvl w:val="0"/>
                <w:numId w:val="24"/>
              </w:numPr>
              <w:spacing w:before="120" w:after="120" w:line="276" w:lineRule="auto"/>
              <w:contextualSpacing w:val="0"/>
              <w:rPr>
                <w:rFonts w:eastAsia="Arial" w:cs="Arial"/>
                <w:bCs/>
                <w:sz w:val="16"/>
                <w:szCs w:val="16"/>
              </w:rPr>
            </w:pPr>
            <w:r w:rsidRPr="00F20E8E">
              <w:rPr>
                <w:rFonts w:eastAsia="Arial" w:cs="Arial"/>
                <w:bCs/>
                <w:sz w:val="16"/>
                <w:szCs w:val="16"/>
              </w:rPr>
              <w:t xml:space="preserve">Twice-weekly group yoga classes over eight weeks </w:t>
            </w:r>
          </w:p>
          <w:p w14:paraId="0E0B6853" w14:textId="77777777" w:rsidR="004868C3" w:rsidRPr="00F20E8E" w:rsidRDefault="004868C3" w:rsidP="008B317E">
            <w:pPr>
              <w:spacing w:before="120" w:after="120" w:line="276" w:lineRule="auto"/>
              <w:ind w:left="57"/>
              <w:rPr>
                <w:rFonts w:eastAsia="Arial" w:cs="Arial"/>
                <w:bCs/>
                <w:sz w:val="16"/>
                <w:szCs w:val="16"/>
              </w:rPr>
            </w:pPr>
            <w:r w:rsidRPr="00F20E8E">
              <w:rPr>
                <w:rFonts w:eastAsia="Arial" w:cs="Arial"/>
                <w:bCs/>
                <w:sz w:val="16"/>
                <w:szCs w:val="16"/>
              </w:rPr>
              <w:t>C = Pamphlet</w:t>
            </w:r>
          </w:p>
          <w:p w14:paraId="66ADE914" w14:textId="77777777" w:rsidR="004868C3" w:rsidRPr="00F20E8E" w:rsidRDefault="004868C3" w:rsidP="005E7AF6">
            <w:pPr>
              <w:pStyle w:val="ListParagraph"/>
              <w:numPr>
                <w:ilvl w:val="0"/>
                <w:numId w:val="24"/>
              </w:numPr>
              <w:spacing w:before="120" w:after="120" w:line="276" w:lineRule="auto"/>
              <w:contextualSpacing w:val="0"/>
              <w:rPr>
                <w:rFonts w:eastAsia="Arial" w:cs="Arial"/>
                <w:bCs/>
                <w:sz w:val="16"/>
                <w:szCs w:val="16"/>
              </w:rPr>
            </w:pPr>
            <w:r w:rsidRPr="00F20E8E">
              <w:rPr>
                <w:rFonts w:eastAsia="Arial" w:cs="Arial"/>
                <w:bCs/>
                <w:sz w:val="16"/>
                <w:szCs w:val="16"/>
              </w:rPr>
              <w:t xml:space="preserve">Received a pamphlet about chronic low back pain </w:t>
            </w:r>
          </w:p>
        </w:tc>
        <w:tc>
          <w:tcPr>
            <w:tcW w:w="683" w:type="pct"/>
            <w:shd w:val="clear" w:color="auto" w:fill="auto"/>
          </w:tcPr>
          <w:p w14:paraId="281D5B01" w14:textId="352839D4" w:rsidR="004868C3" w:rsidRPr="00F20E8E" w:rsidRDefault="005E7AF6" w:rsidP="005E7AF6">
            <w:pPr>
              <w:spacing w:before="120" w:after="120" w:line="276" w:lineRule="auto"/>
              <w:ind w:left="57"/>
              <w:rPr>
                <w:rFonts w:eastAsia="Arial" w:cs="Arial"/>
                <w:bCs/>
                <w:sz w:val="16"/>
                <w:szCs w:val="16"/>
              </w:rPr>
            </w:pPr>
            <w:r>
              <w:rPr>
                <w:rFonts w:eastAsia="Arial" w:cs="Arial"/>
                <w:bCs/>
                <w:sz w:val="16"/>
                <w:szCs w:val="16"/>
              </w:rPr>
              <w:t xml:space="preserve">Croatia </w:t>
            </w:r>
          </w:p>
          <w:p w14:paraId="0938F6DB" w14:textId="77777777" w:rsidR="004868C3" w:rsidRPr="00F20E8E" w:rsidRDefault="004868C3" w:rsidP="005E7AF6">
            <w:pPr>
              <w:spacing w:before="120" w:after="120" w:line="276" w:lineRule="auto"/>
              <w:ind w:left="57"/>
              <w:rPr>
                <w:rFonts w:eastAsia="Arial" w:cs="Arial"/>
                <w:bCs/>
                <w:sz w:val="16"/>
                <w:szCs w:val="16"/>
              </w:rPr>
            </w:pPr>
            <w:r w:rsidRPr="00F20E8E">
              <w:rPr>
                <w:rFonts w:eastAsia="Arial" w:cs="Arial"/>
                <w:bCs/>
                <w:sz w:val="16"/>
                <w:szCs w:val="16"/>
              </w:rPr>
              <w:t xml:space="preserve">Adults with pervasive chronic low back pain and depression and anxiety based on Zung self-rating depression and anxiety scales </w:t>
            </w:r>
          </w:p>
          <w:p w14:paraId="5D495D0A" w14:textId="77777777" w:rsidR="007479C0" w:rsidRDefault="004868C3" w:rsidP="005E7AF6">
            <w:pPr>
              <w:spacing w:before="120" w:after="120" w:line="276" w:lineRule="auto"/>
              <w:ind w:left="57"/>
              <w:rPr>
                <w:rFonts w:eastAsia="Arial" w:cs="Arial"/>
                <w:bCs/>
                <w:sz w:val="16"/>
                <w:szCs w:val="16"/>
              </w:rPr>
            </w:pPr>
            <w:r w:rsidRPr="00F20E8E">
              <w:rPr>
                <w:rFonts w:eastAsia="Arial" w:cs="Arial"/>
                <w:bCs/>
                <w:sz w:val="16"/>
                <w:szCs w:val="16"/>
              </w:rPr>
              <w:t>Mean age</w:t>
            </w:r>
            <w:r w:rsidR="007479C0">
              <w:rPr>
                <w:rFonts w:eastAsia="Arial" w:cs="Arial"/>
                <w:bCs/>
                <w:sz w:val="16"/>
                <w:szCs w:val="16"/>
              </w:rPr>
              <w:t>:</w:t>
            </w:r>
          </w:p>
          <w:p w14:paraId="1042723D" w14:textId="384C4C10" w:rsidR="004868C3" w:rsidRPr="00F20E8E" w:rsidRDefault="004868C3" w:rsidP="005E7AF6">
            <w:pPr>
              <w:spacing w:before="120" w:after="120" w:line="276" w:lineRule="auto"/>
              <w:ind w:left="57"/>
              <w:rPr>
                <w:rFonts w:eastAsia="Arial" w:cs="Arial"/>
                <w:bCs/>
                <w:sz w:val="16"/>
                <w:szCs w:val="16"/>
              </w:rPr>
            </w:pPr>
            <w:r w:rsidRPr="00F20E8E">
              <w:rPr>
                <w:rFonts w:eastAsia="Arial" w:cs="Arial"/>
                <w:bCs/>
                <w:sz w:val="16"/>
                <w:szCs w:val="16"/>
              </w:rPr>
              <w:t>34.30 [4.52]</w:t>
            </w:r>
          </w:p>
          <w:p w14:paraId="1356393B" w14:textId="77777777" w:rsidR="004868C3" w:rsidRPr="00F20E8E" w:rsidRDefault="004868C3" w:rsidP="005E7AF6">
            <w:pPr>
              <w:spacing w:before="120" w:after="120" w:line="276" w:lineRule="auto"/>
              <w:ind w:left="57"/>
              <w:rPr>
                <w:rFonts w:eastAsia="Arial" w:cs="Arial"/>
                <w:bCs/>
                <w:sz w:val="16"/>
                <w:szCs w:val="16"/>
              </w:rPr>
            </w:pPr>
            <w:r w:rsidRPr="00F20E8E">
              <w:rPr>
                <w:rFonts w:eastAsia="Arial" w:cs="Arial"/>
                <w:bCs/>
                <w:sz w:val="16"/>
                <w:szCs w:val="16"/>
              </w:rPr>
              <w:t xml:space="preserve">Female gender: </w:t>
            </w:r>
          </w:p>
          <w:p w14:paraId="036BD221" w14:textId="01E7DFAC" w:rsidR="004868C3" w:rsidRPr="00F20E8E" w:rsidRDefault="005E7AF6" w:rsidP="005E7AF6">
            <w:pPr>
              <w:spacing w:before="120" w:after="120" w:line="276" w:lineRule="auto"/>
              <w:ind w:left="57"/>
              <w:rPr>
                <w:rFonts w:eastAsia="Arial" w:cs="Arial"/>
                <w:bCs/>
                <w:sz w:val="16"/>
                <w:szCs w:val="16"/>
              </w:rPr>
            </w:pPr>
            <w:r>
              <w:rPr>
                <w:rFonts w:eastAsia="Arial" w:cs="Arial"/>
                <w:bCs/>
                <w:sz w:val="16"/>
                <w:szCs w:val="16"/>
              </w:rPr>
              <w:t>47%</w:t>
            </w:r>
          </w:p>
        </w:tc>
        <w:tc>
          <w:tcPr>
            <w:tcW w:w="590" w:type="pct"/>
            <w:shd w:val="clear" w:color="auto" w:fill="auto"/>
          </w:tcPr>
          <w:p w14:paraId="5A68F0A9" w14:textId="77777777" w:rsidR="004868C3" w:rsidRPr="00F20E8E" w:rsidRDefault="004868C3" w:rsidP="005E7AF6">
            <w:pPr>
              <w:spacing w:before="120" w:after="120" w:line="276" w:lineRule="auto"/>
              <w:ind w:left="57"/>
              <w:rPr>
                <w:rFonts w:eastAsia="Arial" w:cs="Arial"/>
                <w:bCs/>
                <w:sz w:val="16"/>
                <w:szCs w:val="16"/>
              </w:rPr>
            </w:pPr>
            <w:r w:rsidRPr="00F20E8E">
              <w:rPr>
                <w:rFonts w:eastAsia="Arial" w:cs="Arial"/>
                <w:bCs/>
                <w:sz w:val="16"/>
                <w:szCs w:val="16"/>
              </w:rPr>
              <w:t xml:space="preserve">Depression: </w:t>
            </w:r>
          </w:p>
          <w:p w14:paraId="06E577D6" w14:textId="77777777" w:rsidR="004868C3" w:rsidRPr="00F20E8E" w:rsidRDefault="004868C3" w:rsidP="005E7AF6">
            <w:pPr>
              <w:pStyle w:val="ListParagraph"/>
              <w:numPr>
                <w:ilvl w:val="0"/>
                <w:numId w:val="24"/>
              </w:numPr>
              <w:spacing w:before="120" w:after="120" w:line="276" w:lineRule="auto"/>
              <w:contextualSpacing w:val="0"/>
              <w:rPr>
                <w:rFonts w:eastAsia="Arial" w:cs="Arial"/>
                <w:bCs/>
                <w:sz w:val="16"/>
                <w:szCs w:val="16"/>
              </w:rPr>
            </w:pPr>
            <w:r w:rsidRPr="00F20E8E">
              <w:rPr>
                <w:rFonts w:eastAsia="Arial" w:cs="Arial"/>
                <w:bCs/>
                <w:sz w:val="16"/>
                <w:szCs w:val="16"/>
              </w:rPr>
              <w:t>SDS</w:t>
            </w:r>
          </w:p>
          <w:p w14:paraId="3D28E42B" w14:textId="77777777" w:rsidR="004868C3" w:rsidRPr="00F20E8E" w:rsidRDefault="004868C3" w:rsidP="005E7AF6">
            <w:pPr>
              <w:spacing w:before="120" w:after="120" w:line="276" w:lineRule="auto"/>
              <w:ind w:left="57"/>
              <w:rPr>
                <w:rFonts w:eastAsia="Arial" w:cs="Arial"/>
                <w:bCs/>
                <w:sz w:val="16"/>
                <w:szCs w:val="16"/>
              </w:rPr>
            </w:pPr>
            <w:r w:rsidRPr="00F20E8E">
              <w:rPr>
                <w:rFonts w:eastAsia="Arial" w:cs="Arial"/>
                <w:bCs/>
                <w:sz w:val="16"/>
                <w:szCs w:val="16"/>
              </w:rPr>
              <w:t>Anxiety:</w:t>
            </w:r>
          </w:p>
          <w:p w14:paraId="64C625C1" w14:textId="77777777" w:rsidR="004868C3" w:rsidRPr="00F20E8E" w:rsidRDefault="004868C3" w:rsidP="005E7AF6">
            <w:pPr>
              <w:pStyle w:val="ListParagraph"/>
              <w:numPr>
                <w:ilvl w:val="0"/>
                <w:numId w:val="24"/>
              </w:numPr>
              <w:spacing w:before="120" w:after="120" w:line="276" w:lineRule="auto"/>
              <w:contextualSpacing w:val="0"/>
              <w:rPr>
                <w:rFonts w:eastAsia="Arial" w:cs="Arial"/>
                <w:bCs/>
                <w:sz w:val="16"/>
                <w:szCs w:val="16"/>
              </w:rPr>
            </w:pPr>
            <w:r w:rsidRPr="00F20E8E">
              <w:rPr>
                <w:rFonts w:eastAsia="Arial" w:cs="Arial"/>
                <w:bCs/>
                <w:sz w:val="16"/>
                <w:szCs w:val="16"/>
              </w:rPr>
              <w:t xml:space="preserve">SAS </w:t>
            </w:r>
          </w:p>
          <w:p w14:paraId="20A338AE" w14:textId="77777777" w:rsidR="004868C3" w:rsidRPr="00F20E8E" w:rsidRDefault="004868C3" w:rsidP="005E7AF6">
            <w:pPr>
              <w:spacing w:before="120" w:after="120" w:line="276" w:lineRule="auto"/>
              <w:rPr>
                <w:rFonts w:eastAsia="Arial" w:cs="Arial"/>
                <w:bCs/>
                <w:sz w:val="16"/>
                <w:szCs w:val="16"/>
              </w:rPr>
            </w:pPr>
          </w:p>
        </w:tc>
        <w:tc>
          <w:tcPr>
            <w:tcW w:w="746" w:type="pct"/>
            <w:shd w:val="clear" w:color="auto" w:fill="auto"/>
          </w:tcPr>
          <w:p w14:paraId="30C21D57" w14:textId="77777777" w:rsidR="004868C3" w:rsidRPr="00F20E8E" w:rsidRDefault="004868C3" w:rsidP="005E7AF6">
            <w:pPr>
              <w:spacing w:before="120" w:after="120" w:line="276" w:lineRule="auto"/>
              <w:ind w:left="57"/>
              <w:rPr>
                <w:rFonts w:eastAsia="Arial" w:cs="Arial"/>
                <w:bCs/>
                <w:sz w:val="16"/>
                <w:szCs w:val="16"/>
              </w:rPr>
            </w:pPr>
            <w:r w:rsidRPr="00F20E8E">
              <w:rPr>
                <w:rFonts w:eastAsia="Arial" w:cs="Arial"/>
                <w:bCs/>
                <w:sz w:val="16"/>
                <w:szCs w:val="16"/>
              </w:rPr>
              <w:t>Low back pain:</w:t>
            </w:r>
          </w:p>
          <w:p w14:paraId="21EC59F0" w14:textId="77777777" w:rsidR="004868C3" w:rsidRPr="00F20E8E" w:rsidRDefault="004868C3" w:rsidP="005E7AF6">
            <w:pPr>
              <w:pStyle w:val="ListParagraph"/>
              <w:numPr>
                <w:ilvl w:val="0"/>
                <w:numId w:val="24"/>
              </w:numPr>
              <w:spacing w:before="120" w:after="120" w:line="276" w:lineRule="auto"/>
              <w:contextualSpacing w:val="0"/>
              <w:rPr>
                <w:rFonts w:eastAsia="Arial" w:cs="Arial"/>
                <w:bCs/>
                <w:sz w:val="16"/>
                <w:szCs w:val="16"/>
              </w:rPr>
            </w:pPr>
            <w:r w:rsidRPr="00F20E8E">
              <w:rPr>
                <w:rFonts w:eastAsia="Arial" w:cs="Arial"/>
                <w:bCs/>
                <w:sz w:val="16"/>
                <w:szCs w:val="16"/>
              </w:rPr>
              <w:t xml:space="preserve">ODI-I </w:t>
            </w:r>
          </w:p>
          <w:p w14:paraId="41A3B163" w14:textId="77777777" w:rsidR="004868C3" w:rsidRPr="00F20E8E" w:rsidRDefault="004868C3" w:rsidP="005E7AF6">
            <w:pPr>
              <w:spacing w:before="120" w:after="120" w:line="276" w:lineRule="auto"/>
              <w:ind w:left="57"/>
              <w:rPr>
                <w:rFonts w:eastAsia="Arial" w:cs="Arial"/>
                <w:bCs/>
                <w:sz w:val="16"/>
                <w:szCs w:val="16"/>
              </w:rPr>
            </w:pPr>
            <w:r w:rsidRPr="00F20E8E">
              <w:rPr>
                <w:rFonts w:eastAsia="Arial" w:cs="Arial"/>
                <w:bCs/>
                <w:sz w:val="16"/>
                <w:szCs w:val="16"/>
              </w:rPr>
              <w:t>Pain:</w:t>
            </w:r>
          </w:p>
          <w:p w14:paraId="3FD907BF" w14:textId="77777777" w:rsidR="004868C3" w:rsidRPr="00F20E8E" w:rsidRDefault="004868C3" w:rsidP="005E7AF6">
            <w:pPr>
              <w:pStyle w:val="ListParagraph"/>
              <w:numPr>
                <w:ilvl w:val="0"/>
                <w:numId w:val="24"/>
              </w:numPr>
              <w:spacing w:before="120" w:after="120" w:line="276" w:lineRule="auto"/>
              <w:contextualSpacing w:val="0"/>
              <w:rPr>
                <w:rFonts w:eastAsia="Arial" w:cs="Arial"/>
                <w:bCs/>
                <w:sz w:val="16"/>
                <w:szCs w:val="16"/>
              </w:rPr>
            </w:pPr>
            <w:r w:rsidRPr="00F20E8E">
              <w:rPr>
                <w:rFonts w:eastAsia="Arial" w:cs="Arial"/>
                <w:bCs/>
                <w:sz w:val="16"/>
                <w:szCs w:val="16"/>
              </w:rPr>
              <w:t xml:space="preserve">NRS 0-10 </w:t>
            </w:r>
          </w:p>
        </w:tc>
      </w:tr>
      <w:tr w:rsidR="004868C3" w:rsidRPr="00F20E8E" w14:paraId="1B309701" w14:textId="77777777" w:rsidTr="003A45EC">
        <w:trPr>
          <w:trHeight w:val="457"/>
        </w:trPr>
        <w:tc>
          <w:tcPr>
            <w:tcW w:w="5000" w:type="pct"/>
            <w:gridSpan w:val="10"/>
            <w:shd w:val="clear" w:color="auto" w:fill="auto"/>
            <w:tcMar>
              <w:top w:w="57" w:type="dxa"/>
              <w:left w:w="113" w:type="dxa"/>
              <w:bottom w:w="57" w:type="dxa"/>
              <w:right w:w="113" w:type="dxa"/>
            </w:tcMar>
          </w:tcPr>
          <w:p w14:paraId="3523FCF3" w14:textId="1E6E2A22" w:rsidR="004868C3" w:rsidRPr="00F20E8E" w:rsidRDefault="004868C3" w:rsidP="008B317E">
            <w:pPr>
              <w:spacing w:before="120" w:after="120" w:line="276" w:lineRule="auto"/>
              <w:rPr>
                <w:rFonts w:eastAsia="Arial" w:cs="Arial"/>
                <w:bCs/>
                <w:sz w:val="16"/>
                <w:szCs w:val="16"/>
              </w:rPr>
            </w:pPr>
            <w:r w:rsidRPr="00F20E8E">
              <w:rPr>
                <w:rFonts w:eastAsia="Arial" w:cs="Arial"/>
                <w:bCs/>
                <w:sz w:val="16"/>
                <w:szCs w:val="16"/>
              </w:rPr>
              <w:t xml:space="preserve">This trial compared an 8-week yoga program (n = 15) with an informational pamphlet (n = 15) in adults with chronic low back pain diagnosed with depression and anxiety. Results indicated a significant time x group interaction (p = .021). The yoga group had a significant decrease in depression scores (p &lt; .01) whereas the </w:t>
            </w:r>
            <w:r w:rsidR="004948DA">
              <w:rPr>
                <w:rFonts w:eastAsia="Arial" w:cs="Arial"/>
                <w:bCs/>
                <w:sz w:val="16"/>
                <w:szCs w:val="16"/>
              </w:rPr>
              <w:t>comparison</w:t>
            </w:r>
            <w:r w:rsidRPr="00F20E8E">
              <w:rPr>
                <w:rFonts w:eastAsia="Arial" w:cs="Arial"/>
                <w:bCs/>
                <w:sz w:val="16"/>
                <w:szCs w:val="16"/>
              </w:rPr>
              <w:t xml:space="preserve"> group did not, and the difference between these groups was statistically significant (p &lt;.001). For anxiety, only the yoga group showed a significant decrease (p &lt; .01), but the between group difference when compared to the </w:t>
            </w:r>
            <w:r w:rsidR="004948DA">
              <w:rPr>
                <w:rFonts w:eastAsia="Arial" w:cs="Arial"/>
                <w:bCs/>
                <w:sz w:val="16"/>
                <w:szCs w:val="16"/>
              </w:rPr>
              <w:t>comparison</w:t>
            </w:r>
            <w:r w:rsidRPr="00F20E8E">
              <w:rPr>
                <w:rFonts w:eastAsia="Arial" w:cs="Arial"/>
                <w:bCs/>
                <w:sz w:val="16"/>
                <w:szCs w:val="16"/>
              </w:rPr>
              <w:t xml:space="preserve"> group was not significant. The yoga group demonstrated significant decreases in pain levels and this was significantly different between groups (p &lt; .001).</w:t>
            </w:r>
          </w:p>
          <w:p w14:paraId="40ABD5A9" w14:textId="77777777" w:rsidR="004868C3" w:rsidRPr="00F20E8E" w:rsidRDefault="004868C3" w:rsidP="008B317E">
            <w:pPr>
              <w:spacing w:before="120" w:after="120" w:line="276" w:lineRule="auto"/>
              <w:rPr>
                <w:rFonts w:eastAsia="Arial" w:cs="Arial"/>
                <w:bCs/>
                <w:sz w:val="16"/>
                <w:szCs w:val="16"/>
              </w:rPr>
            </w:pPr>
            <w:r w:rsidRPr="00F20E8E">
              <w:rPr>
                <w:rFonts w:eastAsia="Arial" w:cs="Arial"/>
                <w:bCs/>
                <w:sz w:val="16"/>
                <w:szCs w:val="16"/>
              </w:rPr>
              <w:t>Limitations of this trial include a small sample size and a lack of follow-up assessment, which limited the information known about the long-term effectiveness of this intervention, as well as a small sample size.</w:t>
            </w:r>
          </w:p>
        </w:tc>
      </w:tr>
      <w:tr w:rsidR="004868C3" w:rsidRPr="00F20E8E" w14:paraId="0F94748B" w14:textId="77777777" w:rsidTr="003A45EC">
        <w:trPr>
          <w:trHeight w:val="457"/>
        </w:trPr>
        <w:tc>
          <w:tcPr>
            <w:tcW w:w="526" w:type="pct"/>
            <w:gridSpan w:val="2"/>
            <w:shd w:val="clear" w:color="auto" w:fill="auto"/>
            <w:tcMar>
              <w:top w:w="57" w:type="dxa"/>
              <w:left w:w="113" w:type="dxa"/>
              <w:bottom w:w="57" w:type="dxa"/>
              <w:right w:w="113" w:type="dxa"/>
            </w:tcMar>
          </w:tcPr>
          <w:p w14:paraId="38E8EB31" w14:textId="456CF8C0" w:rsidR="004868C3" w:rsidRPr="00F20E8E" w:rsidRDefault="004868C3" w:rsidP="008A45D9">
            <w:pPr>
              <w:spacing w:after="120" w:line="276" w:lineRule="auto"/>
              <w:ind w:left="57"/>
              <w:rPr>
                <w:rFonts w:eastAsia="Arial" w:cs="Arial"/>
                <w:bCs/>
                <w:sz w:val="16"/>
                <w:szCs w:val="16"/>
              </w:rPr>
            </w:pPr>
            <w:r w:rsidRPr="00F20E8E">
              <w:rPr>
                <w:rFonts w:eastAsia="Arial" w:cs="Arial"/>
                <w:bCs/>
                <w:sz w:val="16"/>
                <w:szCs w:val="16"/>
              </w:rPr>
              <w:t>Ra</w:t>
            </w:r>
            <w:r w:rsidR="008A45D9">
              <w:rPr>
                <w:rFonts w:eastAsia="Arial" w:cs="Arial"/>
                <w:bCs/>
                <w:sz w:val="16"/>
                <w:szCs w:val="16"/>
              </w:rPr>
              <w:t xml:space="preserve">ni, Tiwari, Singh, &amp; Srivastava </w:t>
            </w:r>
            <w:r w:rsidRPr="00F20E8E">
              <w:rPr>
                <w:rFonts w:eastAsia="Arial" w:cs="Arial"/>
                <w:bCs/>
                <w:sz w:val="16"/>
                <w:szCs w:val="16"/>
              </w:rPr>
              <w:t>(2012)</w:t>
            </w:r>
          </w:p>
        </w:tc>
        <w:tc>
          <w:tcPr>
            <w:tcW w:w="466" w:type="pct"/>
            <w:gridSpan w:val="2"/>
            <w:shd w:val="clear" w:color="auto" w:fill="auto"/>
          </w:tcPr>
          <w:p w14:paraId="5A938A7F" w14:textId="77777777" w:rsidR="004868C3" w:rsidRPr="00F20E8E" w:rsidRDefault="004868C3" w:rsidP="003932DB">
            <w:pPr>
              <w:spacing w:after="120" w:line="276" w:lineRule="auto"/>
              <w:ind w:left="57"/>
              <w:rPr>
                <w:rFonts w:eastAsia="Arial" w:cs="Arial"/>
                <w:bCs/>
                <w:sz w:val="16"/>
                <w:szCs w:val="16"/>
              </w:rPr>
            </w:pPr>
            <w:r w:rsidRPr="00F20E8E">
              <w:rPr>
                <w:rFonts w:eastAsia="Arial" w:cs="Arial"/>
                <w:bCs/>
                <w:sz w:val="16"/>
                <w:szCs w:val="16"/>
              </w:rPr>
              <w:t>RCT</w:t>
            </w:r>
          </w:p>
        </w:tc>
        <w:tc>
          <w:tcPr>
            <w:tcW w:w="311" w:type="pct"/>
            <w:shd w:val="clear" w:color="auto" w:fill="auto"/>
          </w:tcPr>
          <w:p w14:paraId="6934FFDA" w14:textId="77777777" w:rsidR="004868C3" w:rsidRPr="00F20E8E" w:rsidRDefault="004868C3" w:rsidP="003932DB">
            <w:pPr>
              <w:spacing w:after="120" w:line="276" w:lineRule="auto"/>
              <w:ind w:left="57"/>
              <w:rPr>
                <w:rFonts w:eastAsia="Arial" w:cs="Arial"/>
                <w:bCs/>
                <w:sz w:val="16"/>
                <w:szCs w:val="16"/>
              </w:rPr>
            </w:pPr>
            <w:r w:rsidRPr="00F20E8E">
              <w:rPr>
                <w:rFonts w:eastAsia="Arial" w:cs="Arial"/>
                <w:bCs/>
                <w:sz w:val="16"/>
                <w:szCs w:val="16"/>
              </w:rPr>
              <w:t xml:space="preserve">N = 150 </w:t>
            </w:r>
          </w:p>
        </w:tc>
        <w:tc>
          <w:tcPr>
            <w:tcW w:w="683" w:type="pct"/>
            <w:shd w:val="clear" w:color="auto" w:fill="auto"/>
          </w:tcPr>
          <w:p w14:paraId="3CC97E2D" w14:textId="223B876B" w:rsidR="004868C3" w:rsidRPr="00F20E8E" w:rsidRDefault="004868C3" w:rsidP="003932DB">
            <w:pPr>
              <w:spacing w:after="120" w:line="276" w:lineRule="auto"/>
              <w:ind w:left="57"/>
              <w:rPr>
                <w:rFonts w:eastAsia="Arial" w:cs="Arial"/>
                <w:bCs/>
                <w:sz w:val="16"/>
                <w:szCs w:val="16"/>
              </w:rPr>
            </w:pPr>
            <w:r w:rsidRPr="00F20E8E">
              <w:rPr>
                <w:rFonts w:eastAsia="Arial" w:cs="Arial"/>
                <w:bCs/>
                <w:sz w:val="16"/>
                <w:szCs w:val="16"/>
              </w:rPr>
              <w:t xml:space="preserve">I = Yoga nidra and pharmacotherapy </w:t>
            </w:r>
            <w:r w:rsidR="007479C0">
              <w:rPr>
                <w:rFonts w:eastAsia="Arial" w:cs="Arial"/>
                <w:bCs/>
                <w:sz w:val="16"/>
                <w:szCs w:val="16"/>
              </w:rPr>
              <w:br/>
            </w:r>
            <w:r w:rsidRPr="00F20E8E">
              <w:rPr>
                <w:rFonts w:eastAsia="Arial" w:cs="Arial"/>
                <w:bCs/>
                <w:sz w:val="16"/>
                <w:szCs w:val="16"/>
              </w:rPr>
              <w:t>(n = 65)</w:t>
            </w:r>
          </w:p>
          <w:p w14:paraId="524FDB98" w14:textId="0D832CA9" w:rsidR="004868C3" w:rsidRPr="00F20E8E" w:rsidRDefault="004868C3" w:rsidP="007479C0">
            <w:pPr>
              <w:spacing w:after="120" w:line="276" w:lineRule="auto"/>
              <w:ind w:left="57"/>
              <w:rPr>
                <w:rFonts w:eastAsia="Arial" w:cs="Arial"/>
                <w:bCs/>
                <w:sz w:val="16"/>
                <w:szCs w:val="16"/>
              </w:rPr>
            </w:pPr>
            <w:r w:rsidRPr="00F20E8E">
              <w:rPr>
                <w:rFonts w:eastAsia="Arial" w:cs="Arial"/>
                <w:bCs/>
                <w:sz w:val="16"/>
                <w:szCs w:val="16"/>
              </w:rPr>
              <w:t xml:space="preserve">C = Pharmacotherapy only </w:t>
            </w:r>
            <w:r w:rsidR="007479C0">
              <w:rPr>
                <w:rFonts w:eastAsia="Arial" w:cs="Arial"/>
                <w:bCs/>
                <w:sz w:val="16"/>
                <w:szCs w:val="16"/>
              </w:rPr>
              <w:br/>
            </w:r>
            <w:r w:rsidRPr="00F20E8E">
              <w:rPr>
                <w:rFonts w:eastAsia="Arial" w:cs="Arial"/>
                <w:bCs/>
                <w:sz w:val="16"/>
                <w:szCs w:val="16"/>
              </w:rPr>
              <w:t>(n = 61)</w:t>
            </w:r>
          </w:p>
        </w:tc>
        <w:tc>
          <w:tcPr>
            <w:tcW w:w="994" w:type="pct"/>
            <w:shd w:val="clear" w:color="auto" w:fill="auto"/>
          </w:tcPr>
          <w:p w14:paraId="5CA8432A" w14:textId="77777777" w:rsidR="004868C3" w:rsidRPr="00F20E8E" w:rsidRDefault="004868C3" w:rsidP="003932DB">
            <w:pPr>
              <w:spacing w:after="120" w:line="276" w:lineRule="auto"/>
              <w:ind w:left="57"/>
              <w:rPr>
                <w:rFonts w:eastAsia="Arial" w:cs="Arial"/>
                <w:bCs/>
                <w:sz w:val="16"/>
                <w:szCs w:val="16"/>
              </w:rPr>
            </w:pPr>
            <w:r w:rsidRPr="00F20E8E">
              <w:rPr>
                <w:rFonts w:eastAsia="Arial" w:cs="Arial"/>
                <w:bCs/>
                <w:sz w:val="16"/>
                <w:szCs w:val="16"/>
              </w:rPr>
              <w:t xml:space="preserve">I = Yoga nidra classes </w:t>
            </w:r>
          </w:p>
          <w:p w14:paraId="3E258025" w14:textId="77777777" w:rsidR="004868C3" w:rsidRPr="00F20E8E" w:rsidRDefault="004868C3" w:rsidP="003932DB">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Daily 35-minute group yoga classes five days a week for six months </w:t>
            </w:r>
          </w:p>
          <w:p w14:paraId="2462C79A" w14:textId="77777777" w:rsidR="004868C3" w:rsidRPr="00F20E8E" w:rsidRDefault="004868C3" w:rsidP="003932DB">
            <w:pPr>
              <w:spacing w:after="120" w:line="276" w:lineRule="auto"/>
              <w:ind w:left="57"/>
              <w:rPr>
                <w:rFonts w:eastAsia="Arial" w:cs="Arial"/>
                <w:bCs/>
                <w:sz w:val="16"/>
                <w:szCs w:val="16"/>
              </w:rPr>
            </w:pPr>
            <w:r w:rsidRPr="00F20E8E">
              <w:rPr>
                <w:rFonts w:eastAsia="Arial" w:cs="Arial"/>
                <w:bCs/>
                <w:sz w:val="16"/>
                <w:szCs w:val="16"/>
              </w:rPr>
              <w:t xml:space="preserve">C = Pharmacotherapy only </w:t>
            </w:r>
          </w:p>
        </w:tc>
        <w:tc>
          <w:tcPr>
            <w:tcW w:w="683" w:type="pct"/>
            <w:shd w:val="clear" w:color="auto" w:fill="auto"/>
          </w:tcPr>
          <w:p w14:paraId="7C901B09" w14:textId="77777777" w:rsidR="004868C3" w:rsidRPr="00F20E8E" w:rsidRDefault="004868C3" w:rsidP="003932DB">
            <w:pPr>
              <w:spacing w:after="120" w:line="276" w:lineRule="auto"/>
              <w:ind w:left="57"/>
              <w:rPr>
                <w:rFonts w:eastAsia="Arial" w:cs="Arial"/>
                <w:bCs/>
                <w:sz w:val="16"/>
                <w:szCs w:val="16"/>
              </w:rPr>
            </w:pPr>
            <w:r w:rsidRPr="00F20E8E">
              <w:rPr>
                <w:rFonts w:eastAsia="Arial" w:cs="Arial"/>
                <w:bCs/>
                <w:sz w:val="16"/>
                <w:szCs w:val="16"/>
              </w:rPr>
              <w:t>India</w:t>
            </w:r>
          </w:p>
          <w:p w14:paraId="64C2512C" w14:textId="77777777" w:rsidR="004868C3" w:rsidRPr="00F20E8E" w:rsidRDefault="004868C3" w:rsidP="003932DB">
            <w:pPr>
              <w:spacing w:after="120" w:line="276" w:lineRule="auto"/>
              <w:ind w:left="57"/>
              <w:rPr>
                <w:rFonts w:eastAsia="Arial" w:cs="Arial"/>
                <w:bCs/>
                <w:sz w:val="16"/>
                <w:szCs w:val="16"/>
              </w:rPr>
            </w:pPr>
            <w:r w:rsidRPr="00F20E8E">
              <w:rPr>
                <w:rFonts w:eastAsia="Arial" w:cs="Arial"/>
                <w:bCs/>
                <w:sz w:val="16"/>
                <w:szCs w:val="16"/>
              </w:rPr>
              <w:t xml:space="preserve">Adult females between 18 and 45 years with menstrual irregularities </w:t>
            </w:r>
          </w:p>
          <w:p w14:paraId="5563F632" w14:textId="77777777" w:rsidR="004868C3" w:rsidRPr="00F20E8E" w:rsidRDefault="004868C3" w:rsidP="003932DB">
            <w:pPr>
              <w:spacing w:after="120" w:line="276" w:lineRule="auto"/>
              <w:ind w:left="57"/>
              <w:rPr>
                <w:rFonts w:eastAsia="Arial" w:cs="Arial"/>
                <w:bCs/>
                <w:sz w:val="16"/>
                <w:szCs w:val="16"/>
              </w:rPr>
            </w:pPr>
            <w:r w:rsidRPr="00F20E8E">
              <w:rPr>
                <w:rFonts w:eastAsia="Arial" w:cs="Arial"/>
                <w:bCs/>
                <w:sz w:val="16"/>
                <w:szCs w:val="16"/>
              </w:rPr>
              <w:t xml:space="preserve">Mean age: </w:t>
            </w:r>
          </w:p>
          <w:p w14:paraId="57EBBDEC" w14:textId="46569C53" w:rsidR="004868C3" w:rsidRPr="00F20E8E" w:rsidRDefault="004868C3" w:rsidP="003932DB">
            <w:pPr>
              <w:spacing w:after="120" w:line="276" w:lineRule="auto"/>
              <w:ind w:left="57"/>
              <w:rPr>
                <w:rFonts w:eastAsia="Arial" w:cs="Arial"/>
                <w:bCs/>
                <w:sz w:val="16"/>
                <w:szCs w:val="16"/>
              </w:rPr>
            </w:pPr>
            <w:r w:rsidRPr="00F20E8E">
              <w:rPr>
                <w:rFonts w:eastAsia="Arial" w:cs="Arial"/>
                <w:bCs/>
                <w:sz w:val="16"/>
                <w:szCs w:val="16"/>
              </w:rPr>
              <w:t>Yoga = 27.67 [7.85]</w:t>
            </w:r>
            <w:r w:rsidR="007479C0">
              <w:rPr>
                <w:rFonts w:eastAsia="Arial" w:cs="Arial"/>
                <w:bCs/>
                <w:sz w:val="16"/>
                <w:szCs w:val="16"/>
              </w:rPr>
              <w:br/>
            </w:r>
            <w:r w:rsidRPr="00F20E8E">
              <w:rPr>
                <w:rFonts w:eastAsia="Arial" w:cs="Arial"/>
                <w:bCs/>
                <w:sz w:val="16"/>
                <w:szCs w:val="16"/>
              </w:rPr>
              <w:t>Control = 26.58 [6.87]</w:t>
            </w:r>
          </w:p>
          <w:p w14:paraId="148C7FD2" w14:textId="77777777" w:rsidR="007479C0" w:rsidRDefault="007479C0" w:rsidP="007479C0">
            <w:pPr>
              <w:spacing w:after="120" w:line="276" w:lineRule="auto"/>
              <w:ind w:left="57"/>
              <w:rPr>
                <w:rFonts w:eastAsia="Arial" w:cs="Arial"/>
                <w:bCs/>
                <w:sz w:val="16"/>
                <w:szCs w:val="16"/>
              </w:rPr>
            </w:pPr>
            <w:r>
              <w:rPr>
                <w:rFonts w:eastAsia="Arial" w:cs="Arial"/>
                <w:bCs/>
                <w:sz w:val="16"/>
                <w:szCs w:val="16"/>
              </w:rPr>
              <w:t>Female gender:</w:t>
            </w:r>
          </w:p>
          <w:p w14:paraId="3C90551F" w14:textId="06B97A11" w:rsidR="004868C3" w:rsidRPr="00F20E8E" w:rsidRDefault="004868C3" w:rsidP="007479C0">
            <w:pPr>
              <w:spacing w:after="120" w:line="276" w:lineRule="auto"/>
              <w:ind w:left="57"/>
              <w:rPr>
                <w:rFonts w:eastAsia="Arial" w:cs="Arial"/>
                <w:bCs/>
                <w:sz w:val="16"/>
                <w:szCs w:val="16"/>
              </w:rPr>
            </w:pPr>
            <w:r w:rsidRPr="00F20E8E">
              <w:rPr>
                <w:rFonts w:eastAsia="Arial" w:cs="Arial"/>
                <w:bCs/>
                <w:sz w:val="16"/>
                <w:szCs w:val="16"/>
              </w:rPr>
              <w:t xml:space="preserve">100% </w:t>
            </w:r>
          </w:p>
        </w:tc>
        <w:tc>
          <w:tcPr>
            <w:tcW w:w="590" w:type="pct"/>
            <w:shd w:val="clear" w:color="auto" w:fill="auto"/>
          </w:tcPr>
          <w:p w14:paraId="081E64E6" w14:textId="77777777" w:rsidR="004868C3" w:rsidRPr="00F20E8E" w:rsidRDefault="004868C3" w:rsidP="003932DB">
            <w:pPr>
              <w:spacing w:after="120" w:line="276" w:lineRule="auto"/>
              <w:ind w:left="57"/>
              <w:rPr>
                <w:rFonts w:eastAsia="Arial" w:cs="Arial"/>
                <w:bCs/>
                <w:sz w:val="16"/>
                <w:szCs w:val="16"/>
              </w:rPr>
            </w:pPr>
            <w:r w:rsidRPr="00F20E8E">
              <w:rPr>
                <w:rFonts w:eastAsia="Arial" w:cs="Arial"/>
                <w:bCs/>
                <w:sz w:val="16"/>
                <w:szCs w:val="16"/>
              </w:rPr>
              <w:t>Anxiety:</w:t>
            </w:r>
          </w:p>
          <w:p w14:paraId="11118ED8" w14:textId="77777777" w:rsidR="004868C3" w:rsidRPr="00F20E8E" w:rsidRDefault="004868C3" w:rsidP="003932DB">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HAM-A </w:t>
            </w:r>
          </w:p>
          <w:p w14:paraId="7A5B7915" w14:textId="77777777" w:rsidR="004868C3" w:rsidRPr="00F20E8E" w:rsidRDefault="004868C3" w:rsidP="003932DB">
            <w:pPr>
              <w:spacing w:after="120" w:line="276" w:lineRule="auto"/>
              <w:ind w:left="57"/>
              <w:rPr>
                <w:rFonts w:eastAsia="Arial" w:cs="Arial"/>
                <w:bCs/>
                <w:sz w:val="16"/>
                <w:szCs w:val="16"/>
              </w:rPr>
            </w:pPr>
            <w:r w:rsidRPr="00F20E8E">
              <w:rPr>
                <w:rFonts w:eastAsia="Arial" w:cs="Arial"/>
                <w:bCs/>
                <w:sz w:val="16"/>
                <w:szCs w:val="16"/>
              </w:rPr>
              <w:t>Depression:</w:t>
            </w:r>
          </w:p>
          <w:p w14:paraId="2241118B" w14:textId="77777777" w:rsidR="004868C3" w:rsidRPr="00F20E8E" w:rsidRDefault="004868C3" w:rsidP="003932DB">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HAM-D </w:t>
            </w:r>
          </w:p>
        </w:tc>
        <w:tc>
          <w:tcPr>
            <w:tcW w:w="746" w:type="pct"/>
            <w:shd w:val="clear" w:color="auto" w:fill="auto"/>
          </w:tcPr>
          <w:p w14:paraId="354ABF2A" w14:textId="77777777" w:rsidR="004868C3" w:rsidRPr="00F20E8E" w:rsidRDefault="004868C3" w:rsidP="003932DB">
            <w:pPr>
              <w:spacing w:after="120" w:line="276" w:lineRule="auto"/>
              <w:rPr>
                <w:rFonts w:eastAsia="Arial" w:cs="Arial"/>
                <w:bCs/>
                <w:sz w:val="16"/>
                <w:szCs w:val="16"/>
              </w:rPr>
            </w:pPr>
          </w:p>
        </w:tc>
      </w:tr>
      <w:tr w:rsidR="004868C3" w:rsidRPr="00F20E8E" w14:paraId="2A34A72B" w14:textId="77777777" w:rsidTr="003A45EC">
        <w:trPr>
          <w:trHeight w:val="423"/>
        </w:trPr>
        <w:tc>
          <w:tcPr>
            <w:tcW w:w="5000" w:type="pct"/>
            <w:gridSpan w:val="10"/>
            <w:shd w:val="clear" w:color="auto" w:fill="auto"/>
            <w:tcMar>
              <w:top w:w="57" w:type="dxa"/>
              <w:left w:w="113" w:type="dxa"/>
              <w:bottom w:w="57" w:type="dxa"/>
              <w:right w:w="113" w:type="dxa"/>
            </w:tcMar>
          </w:tcPr>
          <w:p w14:paraId="4D47BA82" w14:textId="23FE72EC" w:rsidR="004868C3" w:rsidRPr="00F20E8E" w:rsidRDefault="004868C3" w:rsidP="003932DB">
            <w:pPr>
              <w:spacing w:before="120" w:after="120" w:line="276" w:lineRule="auto"/>
              <w:rPr>
                <w:rFonts w:eastAsia="Arial" w:cs="Arial"/>
                <w:bCs/>
                <w:sz w:val="16"/>
                <w:szCs w:val="16"/>
              </w:rPr>
            </w:pPr>
            <w:r w:rsidRPr="00F20E8E">
              <w:rPr>
                <w:rFonts w:eastAsia="Arial" w:cs="Arial"/>
                <w:bCs/>
                <w:sz w:val="16"/>
                <w:szCs w:val="16"/>
              </w:rPr>
              <w:lastRenderedPageBreak/>
              <w:t xml:space="preserve">This trial examined the use of yoga nidra as a treatment for anxiety and depression in females with menstrual disorder who were recruited from a medical university. Participants were allocated to the yoga nidra group (n = 65) or the </w:t>
            </w:r>
            <w:r w:rsidR="004948DA">
              <w:rPr>
                <w:rFonts w:eastAsia="Arial" w:cs="Arial"/>
                <w:bCs/>
                <w:sz w:val="16"/>
                <w:szCs w:val="16"/>
              </w:rPr>
              <w:t>comparison</w:t>
            </w:r>
            <w:r w:rsidRPr="00F20E8E">
              <w:rPr>
                <w:rFonts w:eastAsia="Arial" w:cs="Arial"/>
                <w:bCs/>
                <w:sz w:val="16"/>
                <w:szCs w:val="16"/>
              </w:rPr>
              <w:t xml:space="preserve"> group with pharmacotherapy only (n = 61). Results showed significant improvement in anxiety and depression symptoms six months after the yoga intervention in those with mild or moderate anxiety and depression at baseline (mild: p &lt; .01; moderate: p &lt; .02). In those who started the intervention with severe anxiety and depression symptoms, there was no significant change in scores after six months. When compared to the </w:t>
            </w:r>
            <w:r w:rsidR="004948DA">
              <w:rPr>
                <w:rFonts w:eastAsia="Arial" w:cs="Arial"/>
                <w:bCs/>
                <w:sz w:val="16"/>
                <w:szCs w:val="16"/>
              </w:rPr>
              <w:t>comparison</w:t>
            </w:r>
            <w:r w:rsidRPr="00F20E8E">
              <w:rPr>
                <w:rFonts w:eastAsia="Arial" w:cs="Arial"/>
                <w:bCs/>
                <w:sz w:val="16"/>
                <w:szCs w:val="16"/>
              </w:rPr>
              <w:t xml:space="preserve"> group, the yoga group reported significantly greater improvement in anxiety (p &lt; .003) and depression (p &lt; .02). </w:t>
            </w:r>
          </w:p>
          <w:p w14:paraId="53CAE80A" w14:textId="4CE262AD" w:rsidR="004868C3" w:rsidRPr="00F20E8E" w:rsidRDefault="004868C3" w:rsidP="003932DB">
            <w:pPr>
              <w:spacing w:before="120" w:after="120" w:line="276" w:lineRule="auto"/>
              <w:rPr>
                <w:rFonts w:eastAsia="Arial" w:cs="Arial"/>
                <w:bCs/>
                <w:sz w:val="16"/>
                <w:szCs w:val="16"/>
              </w:rPr>
            </w:pPr>
            <w:r w:rsidRPr="00F20E8E">
              <w:rPr>
                <w:rFonts w:eastAsia="Arial" w:cs="Arial"/>
                <w:bCs/>
                <w:sz w:val="16"/>
                <w:szCs w:val="16"/>
              </w:rPr>
              <w:t xml:space="preserve">Limitations of this trial include the fact that not all participants had clinical levels of depression and anxiety when assessed at baseline. In the intervention group, 86% reached criteria for clinical anxiety, 89% for clinical depression. In the </w:t>
            </w:r>
            <w:r w:rsidR="004948DA">
              <w:rPr>
                <w:rFonts w:eastAsia="Arial" w:cs="Arial"/>
                <w:bCs/>
                <w:sz w:val="16"/>
                <w:szCs w:val="16"/>
              </w:rPr>
              <w:t>comparison</w:t>
            </w:r>
            <w:r w:rsidRPr="00F20E8E">
              <w:rPr>
                <w:rFonts w:eastAsia="Arial" w:cs="Arial"/>
                <w:bCs/>
                <w:sz w:val="16"/>
                <w:szCs w:val="16"/>
              </w:rPr>
              <w:t xml:space="preserve"> group, 90% with anxiety and 84% had depression. Results did not differentiate the effects of the treatment on those with and without clinical levels of anxiety and depression. There was also high levels of attrition, with 23% of the </w:t>
            </w:r>
            <w:r w:rsidR="004948DA">
              <w:rPr>
                <w:rFonts w:eastAsia="Arial" w:cs="Arial"/>
                <w:bCs/>
                <w:sz w:val="16"/>
                <w:szCs w:val="16"/>
              </w:rPr>
              <w:t>comparison</w:t>
            </w:r>
            <w:r w:rsidRPr="00F20E8E">
              <w:rPr>
                <w:rFonts w:eastAsia="Arial" w:cs="Arial"/>
                <w:bCs/>
                <w:sz w:val="16"/>
                <w:szCs w:val="16"/>
              </w:rPr>
              <w:t xml:space="preserve"> group and 15% of the intervention group lost to follow up. Additionally, it was not clear from this trial if the medication prescribed was targeting psychological symptoms or menstrual irregularities. </w:t>
            </w:r>
          </w:p>
        </w:tc>
      </w:tr>
      <w:tr w:rsidR="004868C3" w:rsidRPr="00F20E8E" w14:paraId="678C1991" w14:textId="77777777" w:rsidTr="00F23EFC">
        <w:trPr>
          <w:trHeight w:val="423"/>
        </w:trPr>
        <w:tc>
          <w:tcPr>
            <w:tcW w:w="5000" w:type="pct"/>
            <w:gridSpan w:val="10"/>
            <w:shd w:val="clear" w:color="auto" w:fill="DBE5F1" w:themeFill="accent1" w:themeFillTint="33"/>
            <w:tcMar>
              <w:top w:w="57" w:type="dxa"/>
              <w:left w:w="113" w:type="dxa"/>
              <w:bottom w:w="57" w:type="dxa"/>
              <w:right w:w="113" w:type="dxa"/>
            </w:tcMar>
          </w:tcPr>
          <w:p w14:paraId="40FDE6CD" w14:textId="12E8FFD4" w:rsidR="004868C3" w:rsidRPr="00F20E8E" w:rsidRDefault="004868C3" w:rsidP="009800A7">
            <w:pPr>
              <w:spacing w:after="0" w:line="360" w:lineRule="auto"/>
              <w:rPr>
                <w:rFonts w:eastAsia="Arial" w:cs="Arial"/>
                <w:b/>
                <w:bCs/>
                <w:sz w:val="16"/>
                <w:szCs w:val="16"/>
              </w:rPr>
            </w:pPr>
            <w:r w:rsidRPr="00F20E8E">
              <w:rPr>
                <w:rFonts w:eastAsia="Arial" w:cs="Arial"/>
                <w:b/>
                <w:bCs/>
                <w:sz w:val="16"/>
                <w:szCs w:val="16"/>
              </w:rPr>
              <w:t xml:space="preserve">Individual yoga for combined depression and anxiety </w:t>
            </w:r>
            <w:r w:rsidR="00247DE7">
              <w:rPr>
                <w:rFonts w:eastAsia="Arial" w:cs="Arial"/>
                <w:b/>
                <w:bCs/>
                <w:sz w:val="16"/>
                <w:szCs w:val="16"/>
              </w:rPr>
              <w:t xml:space="preserve">(compared to non-active </w:t>
            </w:r>
            <w:r w:rsidR="004948DA">
              <w:rPr>
                <w:rFonts w:eastAsia="Arial" w:cs="Arial"/>
                <w:b/>
                <w:bCs/>
                <w:sz w:val="16"/>
                <w:szCs w:val="16"/>
              </w:rPr>
              <w:t>comparison</w:t>
            </w:r>
            <w:r w:rsidR="00247DE7">
              <w:rPr>
                <w:rFonts w:eastAsia="Arial" w:cs="Arial"/>
                <w:b/>
                <w:bCs/>
                <w:sz w:val="16"/>
                <w:szCs w:val="16"/>
              </w:rPr>
              <w:t>)</w:t>
            </w:r>
            <w:r w:rsidRPr="00F20E8E">
              <w:rPr>
                <w:rFonts w:eastAsia="Arial" w:cs="Arial"/>
                <w:b/>
                <w:bCs/>
                <w:sz w:val="16"/>
                <w:szCs w:val="16"/>
              </w:rPr>
              <w:t xml:space="preserve"> </w:t>
            </w:r>
          </w:p>
        </w:tc>
      </w:tr>
      <w:tr w:rsidR="003A45EC" w:rsidRPr="00F20E8E" w14:paraId="5BF972B6" w14:textId="77777777" w:rsidTr="003A45EC">
        <w:trPr>
          <w:trHeight w:val="457"/>
        </w:trPr>
        <w:tc>
          <w:tcPr>
            <w:tcW w:w="526" w:type="pct"/>
            <w:gridSpan w:val="2"/>
            <w:shd w:val="clear" w:color="auto" w:fill="auto"/>
            <w:tcMar>
              <w:top w:w="57" w:type="dxa"/>
              <w:left w:w="113" w:type="dxa"/>
              <w:bottom w:w="57" w:type="dxa"/>
              <w:right w:w="113" w:type="dxa"/>
            </w:tcMar>
          </w:tcPr>
          <w:p w14:paraId="04BDBA61" w14:textId="77777777" w:rsidR="004868C3" w:rsidRPr="00F20E8E" w:rsidRDefault="004868C3" w:rsidP="003932DB">
            <w:pPr>
              <w:spacing w:after="120" w:line="276" w:lineRule="auto"/>
              <w:ind w:left="57"/>
              <w:rPr>
                <w:rFonts w:eastAsia="Arial" w:cs="Arial"/>
                <w:bCs/>
                <w:sz w:val="16"/>
                <w:szCs w:val="16"/>
              </w:rPr>
            </w:pPr>
            <w:r w:rsidRPr="00F20E8E">
              <w:rPr>
                <w:rFonts w:cs="Arial"/>
                <w:sz w:val="16"/>
                <w:szCs w:val="16"/>
              </w:rPr>
              <w:t>de Manincor, Bensoussan, Smith, Barr, Schweickle, Donoghoe et al. (2016)</w:t>
            </w:r>
          </w:p>
        </w:tc>
        <w:tc>
          <w:tcPr>
            <w:tcW w:w="466" w:type="pct"/>
            <w:gridSpan w:val="2"/>
            <w:shd w:val="clear" w:color="auto" w:fill="auto"/>
          </w:tcPr>
          <w:p w14:paraId="7DA3C186" w14:textId="77777777" w:rsidR="004868C3" w:rsidRPr="00F20E8E" w:rsidRDefault="004868C3" w:rsidP="003932DB">
            <w:pPr>
              <w:spacing w:after="120" w:line="276" w:lineRule="auto"/>
              <w:ind w:left="57"/>
              <w:rPr>
                <w:rFonts w:eastAsia="Arial" w:cs="Arial"/>
                <w:bCs/>
                <w:sz w:val="16"/>
                <w:szCs w:val="16"/>
              </w:rPr>
            </w:pPr>
            <w:r w:rsidRPr="00F20E8E">
              <w:rPr>
                <w:rFonts w:cs="Arial"/>
                <w:sz w:val="16"/>
                <w:szCs w:val="16"/>
              </w:rPr>
              <w:t>RCT (single group cross-over design)</w:t>
            </w:r>
          </w:p>
        </w:tc>
        <w:tc>
          <w:tcPr>
            <w:tcW w:w="311" w:type="pct"/>
            <w:shd w:val="clear" w:color="auto" w:fill="auto"/>
          </w:tcPr>
          <w:p w14:paraId="0E442AEB" w14:textId="77777777" w:rsidR="004868C3" w:rsidRPr="00F20E8E" w:rsidRDefault="004868C3" w:rsidP="003932DB">
            <w:pPr>
              <w:spacing w:after="120" w:line="276" w:lineRule="auto"/>
              <w:ind w:left="57"/>
              <w:rPr>
                <w:rFonts w:eastAsia="Arial" w:cs="Arial"/>
                <w:bCs/>
                <w:sz w:val="16"/>
                <w:szCs w:val="16"/>
              </w:rPr>
            </w:pPr>
            <w:r w:rsidRPr="00F20E8E">
              <w:rPr>
                <w:rFonts w:cs="Arial"/>
                <w:sz w:val="16"/>
                <w:szCs w:val="16"/>
              </w:rPr>
              <w:t>N=101</w:t>
            </w:r>
          </w:p>
        </w:tc>
        <w:tc>
          <w:tcPr>
            <w:tcW w:w="683" w:type="pct"/>
            <w:shd w:val="clear" w:color="auto" w:fill="auto"/>
          </w:tcPr>
          <w:p w14:paraId="7442D93A" w14:textId="17CEA87E" w:rsidR="004868C3" w:rsidRPr="00F20E8E" w:rsidRDefault="004868C3" w:rsidP="003932DB">
            <w:pPr>
              <w:spacing w:after="120" w:line="276" w:lineRule="auto"/>
              <w:ind w:left="57"/>
              <w:rPr>
                <w:rFonts w:cs="Arial"/>
                <w:color w:val="000000"/>
                <w:sz w:val="16"/>
                <w:szCs w:val="16"/>
              </w:rPr>
            </w:pPr>
            <w:r w:rsidRPr="00F20E8E">
              <w:rPr>
                <w:rFonts w:cs="Arial"/>
                <w:color w:val="000000"/>
                <w:sz w:val="16"/>
                <w:szCs w:val="16"/>
              </w:rPr>
              <w:t xml:space="preserve">I = Yoga intervention plus TAU </w:t>
            </w:r>
            <w:r w:rsidR="007479C0">
              <w:rPr>
                <w:rFonts w:cs="Arial"/>
                <w:color w:val="000000"/>
                <w:sz w:val="16"/>
                <w:szCs w:val="16"/>
              </w:rPr>
              <w:br/>
            </w:r>
            <w:r w:rsidRPr="00F20E8E">
              <w:rPr>
                <w:rFonts w:cs="Arial"/>
                <w:color w:val="000000"/>
                <w:sz w:val="16"/>
                <w:szCs w:val="16"/>
              </w:rPr>
              <w:t>(n = 47)</w:t>
            </w:r>
          </w:p>
          <w:p w14:paraId="30DA5B8B" w14:textId="1CBB72D5" w:rsidR="004868C3" w:rsidRPr="00F20E8E" w:rsidRDefault="004868C3" w:rsidP="007479C0">
            <w:pPr>
              <w:spacing w:after="120" w:line="276" w:lineRule="auto"/>
              <w:ind w:left="57"/>
              <w:rPr>
                <w:rFonts w:eastAsia="Arial" w:cs="Arial"/>
                <w:bCs/>
                <w:sz w:val="16"/>
                <w:szCs w:val="16"/>
              </w:rPr>
            </w:pPr>
            <w:r w:rsidRPr="00F20E8E">
              <w:rPr>
                <w:rFonts w:cs="Arial"/>
                <w:color w:val="000000"/>
                <w:sz w:val="16"/>
                <w:szCs w:val="16"/>
              </w:rPr>
              <w:t xml:space="preserve">C = Waitlist control plus TAU </w:t>
            </w:r>
            <w:r w:rsidR="007479C0">
              <w:rPr>
                <w:rFonts w:cs="Arial"/>
                <w:color w:val="000000"/>
                <w:sz w:val="16"/>
                <w:szCs w:val="16"/>
              </w:rPr>
              <w:br/>
            </w:r>
            <w:r w:rsidRPr="00F20E8E">
              <w:rPr>
                <w:rFonts w:cs="Arial"/>
                <w:color w:val="000000"/>
                <w:sz w:val="16"/>
                <w:szCs w:val="16"/>
              </w:rPr>
              <w:t>(n = 54)</w:t>
            </w:r>
          </w:p>
        </w:tc>
        <w:tc>
          <w:tcPr>
            <w:tcW w:w="994" w:type="pct"/>
            <w:shd w:val="clear" w:color="auto" w:fill="auto"/>
          </w:tcPr>
          <w:p w14:paraId="43F6A8A8" w14:textId="77777777" w:rsidR="004868C3" w:rsidRPr="00F20E8E" w:rsidRDefault="004868C3" w:rsidP="003932DB">
            <w:pPr>
              <w:autoSpaceDE w:val="0"/>
              <w:autoSpaceDN w:val="0"/>
              <w:adjustRightInd w:val="0"/>
              <w:spacing w:after="120" w:line="276" w:lineRule="auto"/>
              <w:ind w:left="57"/>
              <w:rPr>
                <w:rFonts w:eastAsiaTheme="minorEastAsia" w:cs="Arial"/>
                <w:sz w:val="16"/>
                <w:szCs w:val="16"/>
                <w:lang w:eastAsia="zh-CN"/>
              </w:rPr>
            </w:pPr>
            <w:r w:rsidRPr="00F20E8E">
              <w:rPr>
                <w:rFonts w:eastAsiaTheme="minorEastAsia" w:cs="Arial"/>
                <w:sz w:val="16"/>
                <w:szCs w:val="16"/>
                <w:lang w:eastAsia="zh-CN"/>
              </w:rPr>
              <w:t xml:space="preserve">I = Yoga classes </w:t>
            </w:r>
          </w:p>
          <w:p w14:paraId="68B1019B" w14:textId="77777777" w:rsidR="004868C3" w:rsidRPr="00F20E8E" w:rsidRDefault="004868C3" w:rsidP="003932DB">
            <w:pPr>
              <w:pStyle w:val="ListParagraph"/>
              <w:numPr>
                <w:ilvl w:val="0"/>
                <w:numId w:val="24"/>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 xml:space="preserve">Four individual one-hour consultations/lessons over a six-week period with a qualified yoga teacher. </w:t>
            </w:r>
          </w:p>
          <w:p w14:paraId="69978992" w14:textId="77777777" w:rsidR="004868C3" w:rsidRPr="00F20E8E" w:rsidRDefault="004868C3" w:rsidP="003932DB">
            <w:pPr>
              <w:pStyle w:val="ListParagraph"/>
              <w:numPr>
                <w:ilvl w:val="0"/>
                <w:numId w:val="24"/>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Individualised yoga practice was developed for each participant for home practice according to their presenting symptoms, needs, abilities, goals, and circumstances. Yoga practice included postures, movement, breathing exercises, relaxation, mindfulness and meditation, cultivation of positive values, thoughts, attitudes, and lifestyle changes.</w:t>
            </w:r>
          </w:p>
          <w:p w14:paraId="234A4A11" w14:textId="77777777" w:rsidR="004868C3" w:rsidRPr="00F20E8E" w:rsidRDefault="004868C3" w:rsidP="00413624">
            <w:pPr>
              <w:spacing w:after="120" w:line="276" w:lineRule="auto"/>
              <w:ind w:left="57"/>
              <w:rPr>
                <w:rFonts w:eastAsia="Arial" w:cs="Arial"/>
                <w:bCs/>
                <w:sz w:val="16"/>
                <w:szCs w:val="16"/>
              </w:rPr>
            </w:pPr>
            <w:r w:rsidRPr="00F20E8E">
              <w:rPr>
                <w:rFonts w:eastAsiaTheme="minorEastAsia" w:cs="Arial"/>
                <w:sz w:val="16"/>
                <w:szCs w:val="16"/>
                <w:lang w:eastAsia="zh-CN"/>
              </w:rPr>
              <w:t>C = 6-week TAU only (waitlist)</w:t>
            </w:r>
          </w:p>
        </w:tc>
        <w:tc>
          <w:tcPr>
            <w:tcW w:w="683" w:type="pct"/>
            <w:shd w:val="clear" w:color="auto" w:fill="auto"/>
          </w:tcPr>
          <w:p w14:paraId="74084384" w14:textId="77777777" w:rsidR="004868C3" w:rsidRPr="00F20E8E" w:rsidRDefault="004868C3" w:rsidP="003932DB">
            <w:pPr>
              <w:autoSpaceDE w:val="0"/>
              <w:autoSpaceDN w:val="0"/>
              <w:adjustRightInd w:val="0"/>
              <w:spacing w:after="120" w:line="276" w:lineRule="auto"/>
              <w:ind w:left="57"/>
              <w:rPr>
                <w:rFonts w:cs="Arial"/>
                <w:sz w:val="16"/>
                <w:szCs w:val="16"/>
              </w:rPr>
            </w:pPr>
            <w:r w:rsidRPr="00F20E8E">
              <w:rPr>
                <w:rFonts w:cs="Arial"/>
                <w:sz w:val="16"/>
                <w:szCs w:val="16"/>
              </w:rPr>
              <w:t>Australia</w:t>
            </w:r>
          </w:p>
          <w:p w14:paraId="03FB3ABB" w14:textId="77777777" w:rsidR="004868C3" w:rsidRPr="00F20E8E" w:rsidRDefault="004868C3" w:rsidP="003932DB">
            <w:pPr>
              <w:autoSpaceDE w:val="0"/>
              <w:autoSpaceDN w:val="0"/>
              <w:adjustRightInd w:val="0"/>
              <w:spacing w:after="120" w:line="276" w:lineRule="auto"/>
              <w:ind w:left="57"/>
              <w:rPr>
                <w:rFonts w:cs="Arial"/>
                <w:sz w:val="16"/>
                <w:szCs w:val="16"/>
              </w:rPr>
            </w:pPr>
            <w:r w:rsidRPr="00F20E8E">
              <w:rPr>
                <w:rFonts w:cs="Arial"/>
                <w:sz w:val="16"/>
                <w:szCs w:val="16"/>
              </w:rPr>
              <w:t>Adults with at least mild, moderate, or severe depression or anxiety according to the DASS-21</w:t>
            </w:r>
          </w:p>
          <w:p w14:paraId="616DEF79" w14:textId="77777777" w:rsidR="004868C3" w:rsidRPr="00F20E8E" w:rsidRDefault="004868C3" w:rsidP="003932DB">
            <w:pPr>
              <w:autoSpaceDE w:val="0"/>
              <w:autoSpaceDN w:val="0"/>
              <w:adjustRightInd w:val="0"/>
              <w:spacing w:after="120" w:line="276" w:lineRule="auto"/>
              <w:ind w:left="57"/>
              <w:rPr>
                <w:rFonts w:cs="Arial"/>
                <w:sz w:val="16"/>
                <w:szCs w:val="16"/>
              </w:rPr>
            </w:pPr>
            <w:r w:rsidRPr="00F20E8E">
              <w:rPr>
                <w:rFonts w:cs="Arial"/>
                <w:sz w:val="16"/>
                <w:szCs w:val="16"/>
              </w:rPr>
              <w:t>Mean age:</w:t>
            </w:r>
          </w:p>
          <w:p w14:paraId="0CEA4650" w14:textId="3561F998" w:rsidR="004868C3" w:rsidRPr="00F20E8E" w:rsidRDefault="004868C3" w:rsidP="003932DB">
            <w:pPr>
              <w:autoSpaceDE w:val="0"/>
              <w:autoSpaceDN w:val="0"/>
              <w:adjustRightInd w:val="0"/>
              <w:spacing w:after="120" w:line="276" w:lineRule="auto"/>
              <w:ind w:left="57"/>
              <w:rPr>
                <w:rFonts w:cs="Arial"/>
                <w:sz w:val="16"/>
                <w:szCs w:val="16"/>
              </w:rPr>
            </w:pPr>
            <w:r w:rsidRPr="00F20E8E">
              <w:rPr>
                <w:rFonts w:cs="Arial"/>
                <w:sz w:val="16"/>
                <w:szCs w:val="16"/>
              </w:rPr>
              <w:t>Yoga</w:t>
            </w:r>
            <w:r w:rsidR="007479C0">
              <w:rPr>
                <w:rFonts w:cs="Arial"/>
                <w:sz w:val="16"/>
                <w:szCs w:val="16"/>
              </w:rPr>
              <w:t xml:space="preserve"> </w:t>
            </w:r>
            <w:r w:rsidRPr="00F20E8E">
              <w:rPr>
                <w:rFonts w:cs="Arial"/>
                <w:sz w:val="16"/>
                <w:szCs w:val="16"/>
              </w:rPr>
              <w:t>=</w:t>
            </w:r>
            <w:r w:rsidR="007479C0">
              <w:rPr>
                <w:rFonts w:cs="Arial"/>
                <w:sz w:val="16"/>
                <w:szCs w:val="16"/>
              </w:rPr>
              <w:t xml:space="preserve"> </w:t>
            </w:r>
            <w:r w:rsidRPr="00F20E8E">
              <w:rPr>
                <w:rFonts w:cs="Arial"/>
                <w:sz w:val="16"/>
                <w:szCs w:val="16"/>
              </w:rPr>
              <w:t>39.5 [11.3]</w:t>
            </w:r>
            <w:r w:rsidR="007479C0">
              <w:rPr>
                <w:rFonts w:cs="Arial"/>
                <w:sz w:val="16"/>
                <w:szCs w:val="16"/>
              </w:rPr>
              <w:br/>
            </w:r>
            <w:r w:rsidRPr="00F20E8E">
              <w:rPr>
                <w:rFonts w:cs="Arial"/>
                <w:sz w:val="16"/>
                <w:szCs w:val="16"/>
              </w:rPr>
              <w:t>Control</w:t>
            </w:r>
            <w:r w:rsidR="007479C0">
              <w:rPr>
                <w:rFonts w:cs="Arial"/>
                <w:sz w:val="16"/>
                <w:szCs w:val="16"/>
              </w:rPr>
              <w:t xml:space="preserve"> </w:t>
            </w:r>
            <w:r w:rsidRPr="00F20E8E">
              <w:rPr>
                <w:rFonts w:cs="Arial"/>
                <w:sz w:val="16"/>
                <w:szCs w:val="16"/>
              </w:rPr>
              <w:t>=</w:t>
            </w:r>
            <w:r w:rsidR="007479C0">
              <w:rPr>
                <w:rFonts w:cs="Arial"/>
                <w:sz w:val="16"/>
                <w:szCs w:val="16"/>
              </w:rPr>
              <w:t xml:space="preserve"> </w:t>
            </w:r>
            <w:r w:rsidRPr="00F20E8E">
              <w:rPr>
                <w:rFonts w:cs="Arial"/>
                <w:sz w:val="16"/>
                <w:szCs w:val="16"/>
              </w:rPr>
              <w:t>38.2 [11.2]</w:t>
            </w:r>
          </w:p>
          <w:p w14:paraId="72315648" w14:textId="77777777" w:rsidR="004868C3" w:rsidRPr="00F20E8E" w:rsidRDefault="004868C3" w:rsidP="003932DB">
            <w:pPr>
              <w:autoSpaceDE w:val="0"/>
              <w:autoSpaceDN w:val="0"/>
              <w:adjustRightInd w:val="0"/>
              <w:spacing w:after="120" w:line="276" w:lineRule="auto"/>
              <w:ind w:left="57"/>
              <w:rPr>
                <w:rFonts w:cs="Arial"/>
                <w:sz w:val="16"/>
                <w:szCs w:val="16"/>
              </w:rPr>
            </w:pPr>
            <w:r w:rsidRPr="00F20E8E">
              <w:rPr>
                <w:rFonts w:cs="Arial"/>
                <w:sz w:val="16"/>
                <w:szCs w:val="16"/>
              </w:rPr>
              <w:t>Female gender:</w:t>
            </w:r>
          </w:p>
          <w:p w14:paraId="3A853CB4" w14:textId="3BA37E99" w:rsidR="004868C3" w:rsidRPr="00F20E8E" w:rsidRDefault="004868C3" w:rsidP="007479C0">
            <w:pPr>
              <w:autoSpaceDE w:val="0"/>
              <w:autoSpaceDN w:val="0"/>
              <w:adjustRightInd w:val="0"/>
              <w:spacing w:after="120" w:line="276" w:lineRule="auto"/>
              <w:ind w:left="57"/>
              <w:rPr>
                <w:rFonts w:eastAsia="Arial" w:cs="Arial"/>
                <w:bCs/>
                <w:sz w:val="16"/>
                <w:szCs w:val="16"/>
              </w:rPr>
            </w:pPr>
            <w:r w:rsidRPr="00F20E8E">
              <w:rPr>
                <w:rFonts w:cs="Arial"/>
                <w:sz w:val="16"/>
                <w:szCs w:val="16"/>
              </w:rPr>
              <w:t>Yoga</w:t>
            </w:r>
            <w:r w:rsidR="007479C0">
              <w:rPr>
                <w:rFonts w:cs="Arial"/>
                <w:sz w:val="16"/>
                <w:szCs w:val="16"/>
              </w:rPr>
              <w:t xml:space="preserve"> </w:t>
            </w:r>
            <w:r w:rsidRPr="00F20E8E">
              <w:rPr>
                <w:rFonts w:cs="Arial"/>
                <w:sz w:val="16"/>
                <w:szCs w:val="16"/>
              </w:rPr>
              <w:t>=</w:t>
            </w:r>
            <w:r w:rsidR="007479C0">
              <w:rPr>
                <w:rFonts w:cs="Arial"/>
                <w:sz w:val="16"/>
                <w:szCs w:val="16"/>
              </w:rPr>
              <w:t xml:space="preserve"> </w:t>
            </w:r>
            <w:r w:rsidRPr="00F20E8E">
              <w:rPr>
                <w:rFonts w:cs="Arial"/>
                <w:sz w:val="16"/>
                <w:szCs w:val="16"/>
              </w:rPr>
              <w:t>87%</w:t>
            </w:r>
            <w:r w:rsidR="007479C0">
              <w:rPr>
                <w:rFonts w:cs="Arial"/>
                <w:sz w:val="16"/>
                <w:szCs w:val="16"/>
              </w:rPr>
              <w:br/>
            </w:r>
            <w:r w:rsidRPr="00F20E8E">
              <w:rPr>
                <w:rFonts w:cs="Arial"/>
                <w:sz w:val="16"/>
                <w:szCs w:val="16"/>
              </w:rPr>
              <w:t>Control</w:t>
            </w:r>
            <w:r w:rsidR="007479C0">
              <w:rPr>
                <w:rFonts w:cs="Arial"/>
                <w:sz w:val="16"/>
                <w:szCs w:val="16"/>
              </w:rPr>
              <w:t xml:space="preserve"> </w:t>
            </w:r>
            <w:r w:rsidRPr="00F20E8E">
              <w:rPr>
                <w:rFonts w:cs="Arial"/>
                <w:sz w:val="16"/>
                <w:szCs w:val="16"/>
              </w:rPr>
              <w:t>=</w:t>
            </w:r>
            <w:r w:rsidR="007479C0">
              <w:rPr>
                <w:rFonts w:cs="Arial"/>
                <w:sz w:val="16"/>
                <w:szCs w:val="16"/>
              </w:rPr>
              <w:t xml:space="preserve"> </w:t>
            </w:r>
            <w:r w:rsidRPr="00F20E8E">
              <w:rPr>
                <w:rFonts w:cs="Arial"/>
                <w:sz w:val="16"/>
                <w:szCs w:val="16"/>
              </w:rPr>
              <w:t>74%</w:t>
            </w:r>
          </w:p>
        </w:tc>
        <w:tc>
          <w:tcPr>
            <w:tcW w:w="590" w:type="pct"/>
            <w:shd w:val="clear" w:color="auto" w:fill="auto"/>
          </w:tcPr>
          <w:p w14:paraId="24769784" w14:textId="77777777" w:rsidR="004868C3" w:rsidRPr="00F20E8E" w:rsidRDefault="004868C3" w:rsidP="007C19E9">
            <w:pPr>
              <w:spacing w:after="120" w:line="276" w:lineRule="auto"/>
              <w:ind w:left="57"/>
              <w:rPr>
                <w:rFonts w:cs="Arial"/>
                <w:color w:val="000000"/>
                <w:sz w:val="16"/>
                <w:szCs w:val="16"/>
              </w:rPr>
            </w:pPr>
            <w:r w:rsidRPr="00F20E8E">
              <w:rPr>
                <w:rFonts w:cs="Arial"/>
                <w:color w:val="000000"/>
                <w:sz w:val="16"/>
                <w:szCs w:val="16"/>
              </w:rPr>
              <w:t>Depression and anxiety:</w:t>
            </w:r>
          </w:p>
          <w:p w14:paraId="749F596C" w14:textId="77777777" w:rsidR="004868C3" w:rsidRPr="00F20E8E" w:rsidRDefault="004868C3" w:rsidP="007C19E9">
            <w:pPr>
              <w:pStyle w:val="ListParagraph"/>
              <w:numPr>
                <w:ilvl w:val="0"/>
                <w:numId w:val="17"/>
              </w:numPr>
              <w:spacing w:after="120" w:line="276" w:lineRule="auto"/>
              <w:ind w:left="414" w:hanging="357"/>
              <w:contextualSpacing w:val="0"/>
              <w:rPr>
                <w:rFonts w:cs="Arial"/>
                <w:color w:val="000000"/>
                <w:sz w:val="16"/>
                <w:szCs w:val="16"/>
              </w:rPr>
            </w:pPr>
            <w:r w:rsidRPr="00F20E8E">
              <w:rPr>
                <w:rFonts w:cs="Arial"/>
                <w:color w:val="000000"/>
                <w:sz w:val="16"/>
                <w:szCs w:val="16"/>
              </w:rPr>
              <w:t>DASS-21</w:t>
            </w:r>
          </w:p>
          <w:p w14:paraId="66D12B04" w14:textId="77777777" w:rsidR="004868C3" w:rsidRPr="00F20E8E" w:rsidRDefault="004868C3" w:rsidP="007C19E9">
            <w:pPr>
              <w:spacing w:after="120" w:line="276" w:lineRule="auto"/>
              <w:ind w:left="57"/>
              <w:rPr>
                <w:rFonts w:cs="Arial"/>
                <w:color w:val="000000"/>
                <w:sz w:val="16"/>
                <w:szCs w:val="16"/>
              </w:rPr>
            </w:pPr>
            <w:r w:rsidRPr="00F20E8E">
              <w:rPr>
                <w:rFonts w:cs="Arial"/>
                <w:color w:val="000000"/>
                <w:sz w:val="16"/>
                <w:szCs w:val="16"/>
              </w:rPr>
              <w:t xml:space="preserve">Psychological distress/wellbeing: </w:t>
            </w:r>
          </w:p>
          <w:p w14:paraId="016C239B" w14:textId="77777777" w:rsidR="004868C3" w:rsidRPr="00F20E8E" w:rsidRDefault="004868C3" w:rsidP="007C19E9">
            <w:pPr>
              <w:pStyle w:val="ListParagraph"/>
              <w:numPr>
                <w:ilvl w:val="0"/>
                <w:numId w:val="17"/>
              </w:numPr>
              <w:spacing w:after="120" w:line="276" w:lineRule="auto"/>
              <w:ind w:left="414" w:hanging="357"/>
              <w:contextualSpacing w:val="0"/>
              <w:rPr>
                <w:rFonts w:cs="Arial"/>
                <w:color w:val="000000"/>
                <w:sz w:val="16"/>
                <w:szCs w:val="16"/>
              </w:rPr>
            </w:pPr>
            <w:r w:rsidRPr="00F20E8E">
              <w:rPr>
                <w:rFonts w:cs="Arial"/>
                <w:color w:val="000000"/>
                <w:sz w:val="16"/>
                <w:szCs w:val="16"/>
              </w:rPr>
              <w:t>K10</w:t>
            </w:r>
          </w:p>
          <w:p w14:paraId="2C9E9B0C" w14:textId="77777777" w:rsidR="004868C3" w:rsidRPr="00F20E8E" w:rsidRDefault="004868C3" w:rsidP="007C19E9">
            <w:pPr>
              <w:pStyle w:val="ListParagraph"/>
              <w:numPr>
                <w:ilvl w:val="0"/>
                <w:numId w:val="17"/>
              </w:numPr>
              <w:spacing w:after="120" w:line="276" w:lineRule="auto"/>
              <w:ind w:left="414" w:hanging="357"/>
              <w:contextualSpacing w:val="0"/>
              <w:rPr>
                <w:rFonts w:cs="Arial"/>
                <w:color w:val="000000"/>
                <w:sz w:val="16"/>
                <w:szCs w:val="16"/>
              </w:rPr>
            </w:pPr>
            <w:r w:rsidRPr="00F20E8E">
              <w:rPr>
                <w:rFonts w:cs="Arial"/>
                <w:color w:val="000000"/>
                <w:sz w:val="16"/>
                <w:szCs w:val="16"/>
              </w:rPr>
              <w:t>SPANE</w:t>
            </w:r>
          </w:p>
          <w:p w14:paraId="5BAED581" w14:textId="77777777" w:rsidR="004868C3" w:rsidRPr="00F20E8E" w:rsidRDefault="004868C3" w:rsidP="003932DB">
            <w:pPr>
              <w:spacing w:after="120" w:line="276" w:lineRule="auto"/>
              <w:ind w:left="57"/>
              <w:rPr>
                <w:rFonts w:eastAsia="Arial" w:cs="Arial"/>
                <w:bCs/>
                <w:sz w:val="16"/>
                <w:szCs w:val="16"/>
              </w:rPr>
            </w:pPr>
          </w:p>
        </w:tc>
        <w:tc>
          <w:tcPr>
            <w:tcW w:w="746" w:type="pct"/>
            <w:shd w:val="clear" w:color="auto" w:fill="auto"/>
          </w:tcPr>
          <w:p w14:paraId="5D419967" w14:textId="77777777" w:rsidR="004868C3" w:rsidRPr="00F20E8E" w:rsidRDefault="004868C3" w:rsidP="007C19E9">
            <w:pPr>
              <w:spacing w:after="120" w:line="276" w:lineRule="auto"/>
              <w:ind w:left="57"/>
              <w:rPr>
                <w:rFonts w:cs="Arial"/>
                <w:color w:val="000000"/>
                <w:sz w:val="16"/>
                <w:szCs w:val="16"/>
              </w:rPr>
            </w:pPr>
            <w:r w:rsidRPr="00F20E8E">
              <w:rPr>
                <w:rFonts w:cs="Arial"/>
                <w:color w:val="000000"/>
                <w:sz w:val="16"/>
                <w:szCs w:val="16"/>
              </w:rPr>
              <w:t>Resilience:</w:t>
            </w:r>
          </w:p>
          <w:p w14:paraId="38A6FD5A" w14:textId="77777777" w:rsidR="004868C3" w:rsidRPr="00F20E8E" w:rsidRDefault="004868C3" w:rsidP="007C19E9">
            <w:pPr>
              <w:pStyle w:val="ListParagraph"/>
              <w:numPr>
                <w:ilvl w:val="0"/>
                <w:numId w:val="17"/>
              </w:numPr>
              <w:spacing w:after="120" w:line="276" w:lineRule="auto"/>
              <w:ind w:left="414" w:hanging="357"/>
              <w:contextualSpacing w:val="0"/>
              <w:rPr>
                <w:rFonts w:eastAsia="Arial" w:cs="Arial"/>
                <w:bCs/>
                <w:sz w:val="16"/>
                <w:szCs w:val="16"/>
              </w:rPr>
            </w:pPr>
            <w:r w:rsidRPr="00F20E8E">
              <w:rPr>
                <w:rFonts w:cs="Arial"/>
                <w:color w:val="000000"/>
                <w:sz w:val="16"/>
                <w:szCs w:val="16"/>
              </w:rPr>
              <w:t>CD-RISC 2</w:t>
            </w:r>
          </w:p>
          <w:p w14:paraId="64537151" w14:textId="77777777" w:rsidR="004868C3" w:rsidRPr="00F20E8E" w:rsidRDefault="004868C3" w:rsidP="007C19E9">
            <w:pPr>
              <w:spacing w:after="120" w:line="276" w:lineRule="auto"/>
              <w:ind w:left="57"/>
              <w:rPr>
                <w:rFonts w:eastAsia="Arial" w:cs="Arial"/>
                <w:bCs/>
                <w:sz w:val="16"/>
                <w:szCs w:val="16"/>
              </w:rPr>
            </w:pPr>
            <w:r w:rsidRPr="00F20E8E">
              <w:rPr>
                <w:rFonts w:eastAsia="Arial" w:cs="Arial"/>
                <w:bCs/>
                <w:sz w:val="16"/>
                <w:szCs w:val="16"/>
              </w:rPr>
              <w:t>Health:</w:t>
            </w:r>
          </w:p>
          <w:p w14:paraId="702F2709" w14:textId="77777777" w:rsidR="004868C3" w:rsidRPr="00F20E8E" w:rsidRDefault="004868C3" w:rsidP="007C19E9">
            <w:pPr>
              <w:pStyle w:val="ListParagraph"/>
              <w:numPr>
                <w:ilvl w:val="0"/>
                <w:numId w:val="17"/>
              </w:numPr>
              <w:spacing w:after="120" w:line="276" w:lineRule="auto"/>
              <w:ind w:left="414" w:hanging="357"/>
              <w:contextualSpacing w:val="0"/>
              <w:rPr>
                <w:rFonts w:eastAsia="Arial" w:cs="Arial"/>
                <w:bCs/>
                <w:sz w:val="16"/>
                <w:szCs w:val="16"/>
              </w:rPr>
            </w:pPr>
            <w:r w:rsidRPr="00F20E8E">
              <w:rPr>
                <w:rFonts w:eastAsia="Arial" w:cs="Arial"/>
                <w:bCs/>
                <w:sz w:val="16"/>
                <w:szCs w:val="16"/>
              </w:rPr>
              <w:t xml:space="preserve">SF-12 </w:t>
            </w:r>
          </w:p>
        </w:tc>
      </w:tr>
      <w:tr w:rsidR="004868C3" w:rsidRPr="00F20E8E" w14:paraId="3C2CEDB1" w14:textId="77777777" w:rsidTr="003A45EC">
        <w:trPr>
          <w:trHeight w:val="423"/>
        </w:trPr>
        <w:tc>
          <w:tcPr>
            <w:tcW w:w="5000" w:type="pct"/>
            <w:gridSpan w:val="10"/>
            <w:shd w:val="clear" w:color="auto" w:fill="auto"/>
            <w:tcMar>
              <w:top w:w="57" w:type="dxa"/>
              <w:left w:w="113" w:type="dxa"/>
              <w:bottom w:w="57" w:type="dxa"/>
              <w:right w:w="113" w:type="dxa"/>
            </w:tcMar>
          </w:tcPr>
          <w:p w14:paraId="0BB2A66F" w14:textId="55F9A5C8" w:rsidR="004868C3" w:rsidRPr="00413624" w:rsidRDefault="004868C3" w:rsidP="00413624">
            <w:pPr>
              <w:spacing w:before="120" w:after="120" w:line="276" w:lineRule="auto"/>
              <w:rPr>
                <w:rFonts w:eastAsia="Arial" w:cs="Arial"/>
                <w:bCs/>
                <w:sz w:val="16"/>
                <w:szCs w:val="16"/>
              </w:rPr>
            </w:pPr>
            <w:r w:rsidRPr="00413624">
              <w:rPr>
                <w:rFonts w:eastAsia="Arial" w:cs="Arial"/>
                <w:bCs/>
                <w:sz w:val="16"/>
                <w:szCs w:val="16"/>
              </w:rPr>
              <w:t xml:space="preserve">Participants for this RCT were recruited through referrals from local psychologists, GPs, mental health service providers, advertisements, email newsletters, and social media. A total of 107 participants were randomised into a yoga intervention (n = 47) or waitlist group with TAU (n = 54) to treat depression and/or anxiety, however there were six post-randomisation exclusions. Assessments were taken at baseline, at the end of the intervention, and six weeks after the end of the intervention. The post-intervention analysis included data from 101 participants (47 </w:t>
            </w:r>
            <w:r w:rsidRPr="00413624">
              <w:rPr>
                <w:rFonts w:eastAsia="Arial" w:cs="Arial"/>
                <w:bCs/>
                <w:sz w:val="16"/>
                <w:szCs w:val="16"/>
              </w:rPr>
              <w:lastRenderedPageBreak/>
              <w:t xml:space="preserve">intervention, 54 waitlist), while follow-up analyses included the 37 intervention group participants. At six-week follow-up, statistically significant differences were observed between the yoga and </w:t>
            </w:r>
            <w:r w:rsidR="004948DA" w:rsidRPr="00413624">
              <w:rPr>
                <w:rFonts w:eastAsia="Arial" w:cs="Arial"/>
                <w:bCs/>
                <w:sz w:val="16"/>
                <w:szCs w:val="16"/>
              </w:rPr>
              <w:t xml:space="preserve">watilist </w:t>
            </w:r>
            <w:r w:rsidRPr="00413624">
              <w:rPr>
                <w:rFonts w:eastAsia="Arial" w:cs="Arial"/>
                <w:bCs/>
                <w:sz w:val="16"/>
                <w:szCs w:val="16"/>
              </w:rPr>
              <w:t xml:space="preserve">groups on reduction of depression scores (-4.30; 95% CI: -7.70-0.01; p = .01). Differences in reduction of anxiety scores were not significant (-1.91; 95% CI: -4.58-0.76; p = .16). Statistical significant differences in favour of the yoga group were observed on total DASS (p = .03), K10, SF12 mental health, SPANE, FS and resilience scores (p &lt; .01). Differences in stress and SF12 physical health scores were not statistically significant. </w:t>
            </w:r>
          </w:p>
          <w:p w14:paraId="5FA79C88" w14:textId="77777777" w:rsidR="004868C3" w:rsidRPr="00F20E8E" w:rsidRDefault="004868C3" w:rsidP="00413624">
            <w:pPr>
              <w:spacing w:before="120" w:after="120" w:line="276" w:lineRule="auto"/>
              <w:rPr>
                <w:rFonts w:eastAsia="Arial" w:cs="Arial"/>
                <w:bCs/>
                <w:sz w:val="16"/>
                <w:szCs w:val="16"/>
              </w:rPr>
            </w:pPr>
            <w:r w:rsidRPr="00413624">
              <w:rPr>
                <w:rFonts w:eastAsia="Arial" w:cs="Arial"/>
                <w:bCs/>
                <w:sz w:val="16"/>
                <w:szCs w:val="16"/>
              </w:rPr>
              <w:t>No adverse effects related to the yoga intervention were reported. Limitations of the current study include that the majority of participants (n = 61) presented with comorbidity of elevated symptoms in both depression and anxiety. The extent to which the yoga intervention implemented in this study targeted depression, anxiety or both is unclear and the effects on targeted conditions cannot be separated. Study measures were all self-reported which may introduce reporting bias. Some participants were eligible before randomisation, but because re-assessment occurred before commencing the intervention, some participants were no longer eligible only a single assessment for elevated symptoms of depression and/or anxiety scores on DASS subscales was used at screening, they were no longer eligible at commencement of the trial. Using diagnostic criteria for assessment to determine eligibility at the screening stage is recommended.</w:t>
            </w:r>
          </w:p>
        </w:tc>
      </w:tr>
      <w:tr w:rsidR="004868C3" w:rsidRPr="00150C78" w14:paraId="0A7832F0" w14:textId="77777777" w:rsidTr="00F23EFC">
        <w:trPr>
          <w:trHeight w:val="423"/>
        </w:trPr>
        <w:tc>
          <w:tcPr>
            <w:tcW w:w="5000" w:type="pct"/>
            <w:gridSpan w:val="10"/>
            <w:shd w:val="clear" w:color="auto" w:fill="8DB3E2" w:themeFill="text2" w:themeFillTint="66"/>
            <w:tcMar>
              <w:top w:w="57" w:type="dxa"/>
              <w:left w:w="113" w:type="dxa"/>
              <w:bottom w:w="57" w:type="dxa"/>
              <w:right w:w="113" w:type="dxa"/>
            </w:tcMar>
          </w:tcPr>
          <w:p w14:paraId="22A76270" w14:textId="1250D413" w:rsidR="004868C3" w:rsidRPr="00150C78" w:rsidRDefault="004868C3" w:rsidP="009800A7">
            <w:pPr>
              <w:spacing w:after="0" w:line="360" w:lineRule="auto"/>
              <w:ind w:left="57"/>
              <w:rPr>
                <w:rFonts w:eastAsia="Arial" w:cs="Arial"/>
                <w:b/>
                <w:bCs/>
                <w:color w:val="FFFFFF" w:themeColor="background1"/>
                <w:sz w:val="16"/>
                <w:szCs w:val="16"/>
              </w:rPr>
            </w:pPr>
            <w:r w:rsidRPr="00150C78">
              <w:rPr>
                <w:rFonts w:eastAsia="Arial" w:cs="Arial"/>
                <w:b/>
                <w:bCs/>
                <w:color w:val="FFFFFF" w:themeColor="background1"/>
                <w:sz w:val="16"/>
                <w:szCs w:val="16"/>
              </w:rPr>
              <w:lastRenderedPageBreak/>
              <w:t>Yoga for AUD</w:t>
            </w:r>
          </w:p>
        </w:tc>
      </w:tr>
      <w:tr w:rsidR="004868C3" w:rsidRPr="00F20E8E" w14:paraId="7B6FCBDD" w14:textId="77777777" w:rsidTr="00F23EFC">
        <w:trPr>
          <w:trHeight w:val="423"/>
        </w:trPr>
        <w:tc>
          <w:tcPr>
            <w:tcW w:w="5000" w:type="pct"/>
            <w:gridSpan w:val="10"/>
            <w:shd w:val="clear" w:color="auto" w:fill="DBE5F1" w:themeFill="accent1" w:themeFillTint="33"/>
            <w:tcMar>
              <w:top w:w="57" w:type="dxa"/>
              <w:left w:w="113" w:type="dxa"/>
              <w:bottom w:w="57" w:type="dxa"/>
              <w:right w:w="113" w:type="dxa"/>
            </w:tcMar>
          </w:tcPr>
          <w:p w14:paraId="4046E945" w14:textId="52F31121" w:rsidR="004868C3" w:rsidRPr="00F20E8E" w:rsidRDefault="004868C3" w:rsidP="009800A7">
            <w:pPr>
              <w:spacing w:after="0" w:line="360" w:lineRule="auto"/>
              <w:ind w:left="57"/>
              <w:rPr>
                <w:rFonts w:eastAsia="Arial" w:cs="Arial"/>
                <w:b/>
                <w:bCs/>
                <w:sz w:val="16"/>
                <w:szCs w:val="16"/>
              </w:rPr>
            </w:pPr>
            <w:r w:rsidRPr="00F20E8E">
              <w:rPr>
                <w:rFonts w:eastAsia="Arial" w:cs="Arial"/>
                <w:b/>
                <w:bCs/>
                <w:sz w:val="16"/>
                <w:szCs w:val="16"/>
              </w:rPr>
              <w:t xml:space="preserve">Group-based yoga for AUD </w:t>
            </w:r>
            <w:r w:rsidR="00247DE7">
              <w:rPr>
                <w:rFonts w:eastAsia="Arial" w:cs="Arial"/>
                <w:b/>
                <w:bCs/>
                <w:sz w:val="16"/>
                <w:szCs w:val="16"/>
              </w:rPr>
              <w:t xml:space="preserve">(compared to non-active </w:t>
            </w:r>
            <w:r w:rsidR="004948DA">
              <w:rPr>
                <w:rFonts w:eastAsia="Arial" w:cs="Arial"/>
                <w:b/>
                <w:bCs/>
                <w:sz w:val="16"/>
                <w:szCs w:val="16"/>
              </w:rPr>
              <w:t>comparison</w:t>
            </w:r>
            <w:r w:rsidR="00247DE7">
              <w:rPr>
                <w:rFonts w:eastAsia="Arial" w:cs="Arial"/>
                <w:b/>
                <w:bCs/>
                <w:sz w:val="16"/>
                <w:szCs w:val="16"/>
              </w:rPr>
              <w:t>)</w:t>
            </w:r>
          </w:p>
        </w:tc>
      </w:tr>
      <w:tr w:rsidR="004868C3" w:rsidRPr="00F20E8E" w14:paraId="210F27D9" w14:textId="77777777" w:rsidTr="003A45EC">
        <w:trPr>
          <w:trHeight w:val="423"/>
        </w:trPr>
        <w:tc>
          <w:tcPr>
            <w:tcW w:w="517" w:type="pct"/>
            <w:shd w:val="clear" w:color="auto" w:fill="auto"/>
            <w:tcMar>
              <w:top w:w="57" w:type="dxa"/>
              <w:left w:w="113" w:type="dxa"/>
              <w:bottom w:w="57" w:type="dxa"/>
              <w:right w:w="113" w:type="dxa"/>
            </w:tcMar>
          </w:tcPr>
          <w:p w14:paraId="12BFADF7" w14:textId="277C1C1B" w:rsidR="004868C3" w:rsidRPr="00F20E8E" w:rsidRDefault="004868C3" w:rsidP="008A45D9">
            <w:pPr>
              <w:spacing w:after="120" w:line="276" w:lineRule="auto"/>
              <w:ind w:left="57"/>
              <w:rPr>
                <w:rFonts w:eastAsia="Arial" w:cs="Arial"/>
                <w:bCs/>
                <w:sz w:val="16"/>
                <w:szCs w:val="16"/>
              </w:rPr>
            </w:pPr>
            <w:r w:rsidRPr="00F20E8E">
              <w:rPr>
                <w:rFonts w:eastAsia="Arial" w:cs="Arial"/>
                <w:bCs/>
                <w:sz w:val="16"/>
                <w:szCs w:val="16"/>
              </w:rPr>
              <w:t>Bichler, Miedermeier, Fruhauf, Langle, Fleischhacker, Mechtcheriakov, Kopp</w:t>
            </w:r>
            <w:r w:rsidR="008A45D9">
              <w:rPr>
                <w:rFonts w:eastAsia="Arial" w:cs="Arial"/>
                <w:bCs/>
                <w:sz w:val="16"/>
                <w:szCs w:val="16"/>
              </w:rPr>
              <w:t xml:space="preserve"> </w:t>
            </w:r>
            <w:r w:rsidRPr="00F20E8E">
              <w:rPr>
                <w:rFonts w:eastAsia="Arial" w:cs="Arial"/>
                <w:bCs/>
                <w:sz w:val="16"/>
                <w:szCs w:val="16"/>
              </w:rPr>
              <w:t>(2017)</w:t>
            </w:r>
          </w:p>
        </w:tc>
        <w:tc>
          <w:tcPr>
            <w:tcW w:w="467" w:type="pct"/>
            <w:gridSpan w:val="2"/>
            <w:shd w:val="clear" w:color="auto" w:fill="auto"/>
            <w:tcMar>
              <w:top w:w="57" w:type="dxa"/>
              <w:left w:w="113" w:type="dxa"/>
              <w:bottom w:w="57" w:type="dxa"/>
              <w:right w:w="113" w:type="dxa"/>
            </w:tcMar>
          </w:tcPr>
          <w:p w14:paraId="5E818DA8" w14:textId="77777777" w:rsidR="004868C3" w:rsidRPr="00F20E8E" w:rsidRDefault="004868C3" w:rsidP="00413624">
            <w:pPr>
              <w:spacing w:after="120" w:line="276" w:lineRule="auto"/>
              <w:ind w:left="57"/>
              <w:rPr>
                <w:rFonts w:asciiTheme="majorHAnsi" w:eastAsia="Arial" w:hAnsiTheme="majorHAnsi" w:cstheme="majorHAnsi"/>
                <w:bCs/>
                <w:sz w:val="16"/>
                <w:szCs w:val="16"/>
              </w:rPr>
            </w:pPr>
            <w:r w:rsidRPr="00F20E8E">
              <w:rPr>
                <w:rFonts w:asciiTheme="majorHAnsi" w:eastAsia="Arial" w:hAnsiTheme="majorHAnsi" w:cstheme="majorHAnsi"/>
                <w:bCs/>
                <w:sz w:val="16"/>
                <w:szCs w:val="16"/>
              </w:rPr>
              <w:t>Cross-over RCT</w:t>
            </w:r>
          </w:p>
        </w:tc>
        <w:tc>
          <w:tcPr>
            <w:tcW w:w="320" w:type="pct"/>
            <w:gridSpan w:val="2"/>
            <w:shd w:val="clear" w:color="auto" w:fill="auto"/>
            <w:tcMar>
              <w:top w:w="57" w:type="dxa"/>
              <w:left w:w="113" w:type="dxa"/>
              <w:bottom w:w="57" w:type="dxa"/>
              <w:right w:w="113" w:type="dxa"/>
            </w:tcMar>
          </w:tcPr>
          <w:p w14:paraId="2B245753" w14:textId="77777777" w:rsidR="004868C3" w:rsidRPr="00F20E8E" w:rsidRDefault="004868C3" w:rsidP="00413624">
            <w:pPr>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N = 16</w:t>
            </w:r>
          </w:p>
        </w:tc>
        <w:tc>
          <w:tcPr>
            <w:tcW w:w="683" w:type="pct"/>
            <w:shd w:val="clear" w:color="auto" w:fill="auto"/>
            <w:tcMar>
              <w:top w:w="57" w:type="dxa"/>
              <w:left w:w="113" w:type="dxa"/>
              <w:bottom w:w="57" w:type="dxa"/>
              <w:right w:w="113" w:type="dxa"/>
            </w:tcMar>
          </w:tcPr>
          <w:p w14:paraId="4EEACDBE" w14:textId="13640568" w:rsidR="004868C3" w:rsidRPr="00F20E8E" w:rsidRDefault="004868C3" w:rsidP="00413624">
            <w:pPr>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I = Yoga-gymnastic (YG)</w:t>
            </w:r>
            <w:r w:rsidR="007479C0">
              <w:rPr>
                <w:rFonts w:asciiTheme="majorHAnsi" w:eastAsia="Arial" w:hAnsiTheme="majorHAnsi" w:cstheme="majorHAnsi"/>
                <w:bCs/>
                <w:sz w:val="16"/>
                <w:szCs w:val="16"/>
              </w:rPr>
              <w:br/>
            </w:r>
            <w:r w:rsidRPr="00F20E8E">
              <w:rPr>
                <w:rFonts w:asciiTheme="majorHAnsi" w:eastAsia="Arial" w:hAnsiTheme="majorHAnsi" w:cstheme="majorHAnsi"/>
                <w:bCs/>
                <w:sz w:val="16"/>
                <w:szCs w:val="16"/>
              </w:rPr>
              <w:t>(n = 16)</w:t>
            </w:r>
          </w:p>
          <w:p w14:paraId="7A6CA82B" w14:textId="40B0DECB" w:rsidR="004868C3" w:rsidRPr="00F20E8E" w:rsidRDefault="004868C3" w:rsidP="00413624">
            <w:pPr>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C = Nordic</w:t>
            </w:r>
            <w:r w:rsidR="00ED17FB">
              <w:rPr>
                <w:rFonts w:asciiTheme="majorHAnsi" w:eastAsia="Arial" w:hAnsiTheme="majorHAnsi" w:cstheme="majorHAnsi"/>
                <w:bCs/>
                <w:sz w:val="16"/>
                <w:szCs w:val="16"/>
              </w:rPr>
              <w:t xml:space="preserve"> </w:t>
            </w:r>
            <w:r w:rsidR="009F0743">
              <w:rPr>
                <w:rFonts w:asciiTheme="majorHAnsi" w:eastAsia="Arial" w:hAnsiTheme="majorHAnsi" w:cstheme="majorHAnsi"/>
                <w:bCs/>
                <w:sz w:val="16"/>
                <w:szCs w:val="16"/>
              </w:rPr>
              <w:t>w</w:t>
            </w:r>
            <w:r w:rsidRPr="00F20E8E">
              <w:rPr>
                <w:rFonts w:asciiTheme="majorHAnsi" w:eastAsia="Arial" w:hAnsiTheme="majorHAnsi" w:cstheme="majorHAnsi"/>
                <w:bCs/>
                <w:sz w:val="16"/>
                <w:szCs w:val="16"/>
              </w:rPr>
              <w:t>alking (NW)</w:t>
            </w:r>
            <w:r w:rsidR="007479C0">
              <w:rPr>
                <w:rFonts w:asciiTheme="majorHAnsi" w:eastAsia="Arial" w:hAnsiTheme="majorHAnsi" w:cstheme="majorHAnsi"/>
                <w:bCs/>
                <w:sz w:val="16"/>
                <w:szCs w:val="16"/>
              </w:rPr>
              <w:br/>
            </w:r>
            <w:r w:rsidRPr="00F20E8E">
              <w:rPr>
                <w:rFonts w:asciiTheme="majorHAnsi" w:eastAsia="Arial" w:hAnsiTheme="majorHAnsi" w:cstheme="majorHAnsi"/>
                <w:bCs/>
                <w:sz w:val="16"/>
                <w:szCs w:val="16"/>
              </w:rPr>
              <w:t>(n = 16)</w:t>
            </w:r>
          </w:p>
          <w:p w14:paraId="24DCCE22" w14:textId="73B2D8EC" w:rsidR="004868C3" w:rsidRPr="00F20E8E" w:rsidRDefault="004868C3" w:rsidP="007479C0">
            <w:pPr>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C = Passive control (PC)</w:t>
            </w:r>
            <w:r w:rsidR="009F0743">
              <w:rPr>
                <w:rFonts w:asciiTheme="majorHAnsi" w:eastAsia="Arial" w:hAnsiTheme="majorHAnsi" w:cstheme="majorHAnsi"/>
                <w:bCs/>
                <w:sz w:val="16"/>
                <w:szCs w:val="16"/>
              </w:rPr>
              <w:br/>
            </w:r>
            <w:r w:rsidRPr="00F20E8E">
              <w:rPr>
                <w:rFonts w:asciiTheme="majorHAnsi" w:eastAsia="Arial" w:hAnsiTheme="majorHAnsi" w:cstheme="majorHAnsi"/>
                <w:bCs/>
                <w:sz w:val="16"/>
                <w:szCs w:val="16"/>
              </w:rPr>
              <w:t>(n = 16)</w:t>
            </w:r>
          </w:p>
        </w:tc>
        <w:tc>
          <w:tcPr>
            <w:tcW w:w="994" w:type="pct"/>
            <w:shd w:val="clear" w:color="auto" w:fill="auto"/>
            <w:tcMar>
              <w:top w:w="57" w:type="dxa"/>
              <w:left w:w="113" w:type="dxa"/>
              <w:bottom w:w="57" w:type="dxa"/>
              <w:right w:w="113" w:type="dxa"/>
            </w:tcMar>
          </w:tcPr>
          <w:p w14:paraId="45DCC126" w14:textId="77777777" w:rsidR="004868C3" w:rsidRPr="00F20E8E" w:rsidRDefault="004868C3" w:rsidP="00413624">
            <w:pPr>
              <w:spacing w:after="120" w:line="276" w:lineRule="auto"/>
              <w:ind w:left="57"/>
              <w:rPr>
                <w:rFonts w:asciiTheme="majorHAnsi" w:eastAsia="Arial" w:hAnsiTheme="majorHAnsi" w:cstheme="majorHAnsi"/>
                <w:bCs/>
                <w:sz w:val="16"/>
                <w:szCs w:val="16"/>
              </w:rPr>
            </w:pPr>
            <w:r w:rsidRPr="00F20E8E">
              <w:rPr>
                <w:rFonts w:asciiTheme="majorHAnsi" w:eastAsia="Arial" w:hAnsiTheme="majorHAnsi" w:cstheme="majorHAnsi"/>
                <w:bCs/>
                <w:sz w:val="16"/>
                <w:szCs w:val="16"/>
              </w:rPr>
              <w:t xml:space="preserve">YG = Hatha yoga classes </w:t>
            </w:r>
          </w:p>
          <w:p w14:paraId="40EAAC04" w14:textId="1723633B" w:rsidR="004868C3" w:rsidRPr="00F20E8E" w:rsidRDefault="004868C3" w:rsidP="00413624">
            <w:pPr>
              <w:pStyle w:val="ListParagraph"/>
              <w:numPr>
                <w:ilvl w:val="0"/>
                <w:numId w:val="17"/>
              </w:numPr>
              <w:spacing w:after="120" w:line="276" w:lineRule="auto"/>
              <w:contextualSpacing w:val="0"/>
              <w:rPr>
                <w:rFonts w:asciiTheme="majorHAnsi" w:eastAsia="Arial" w:hAnsiTheme="majorHAnsi" w:cstheme="majorHAnsi"/>
                <w:bCs/>
                <w:sz w:val="16"/>
                <w:szCs w:val="16"/>
              </w:rPr>
            </w:pPr>
            <w:r w:rsidRPr="00F20E8E">
              <w:rPr>
                <w:rFonts w:asciiTheme="majorHAnsi" w:eastAsia="Arial" w:hAnsiTheme="majorHAnsi" w:cstheme="majorHAnsi"/>
                <w:bCs/>
                <w:sz w:val="16"/>
                <w:szCs w:val="16"/>
              </w:rPr>
              <w:t xml:space="preserve">60-minute of training in Hatha-yoga, a practice of postures, controlled breathing and meditation. </w:t>
            </w:r>
          </w:p>
          <w:p w14:paraId="05D5EDCC" w14:textId="77777777" w:rsidR="004868C3" w:rsidRPr="00F20E8E" w:rsidRDefault="004868C3" w:rsidP="00413624">
            <w:pPr>
              <w:pStyle w:val="ListParagraph"/>
              <w:numPr>
                <w:ilvl w:val="0"/>
                <w:numId w:val="17"/>
              </w:numPr>
              <w:spacing w:after="120" w:line="276" w:lineRule="auto"/>
              <w:contextualSpacing w:val="0"/>
              <w:rPr>
                <w:rFonts w:asciiTheme="majorHAnsi" w:eastAsia="Arial" w:hAnsiTheme="majorHAnsi" w:cstheme="majorHAnsi"/>
                <w:bCs/>
                <w:sz w:val="16"/>
                <w:szCs w:val="16"/>
              </w:rPr>
            </w:pPr>
            <w:r w:rsidRPr="00F20E8E">
              <w:rPr>
                <w:rFonts w:asciiTheme="majorHAnsi" w:eastAsia="Arial" w:hAnsiTheme="majorHAnsi" w:cstheme="majorHAnsi"/>
                <w:bCs/>
                <w:sz w:val="16"/>
                <w:szCs w:val="16"/>
              </w:rPr>
              <w:t>Patients performed exercise with intensity of 11-14 on Rating of Perceived Exertion</w:t>
            </w:r>
          </w:p>
          <w:p w14:paraId="7B106480" w14:textId="77777777" w:rsidR="004868C3" w:rsidRPr="00F20E8E" w:rsidRDefault="004868C3" w:rsidP="00413624">
            <w:pPr>
              <w:pStyle w:val="ListParagraph"/>
              <w:numPr>
                <w:ilvl w:val="0"/>
                <w:numId w:val="17"/>
              </w:numPr>
              <w:spacing w:after="120" w:line="276" w:lineRule="auto"/>
              <w:contextualSpacing w:val="0"/>
              <w:rPr>
                <w:rFonts w:asciiTheme="majorHAnsi" w:eastAsia="Arial" w:hAnsiTheme="majorHAnsi" w:cstheme="majorHAnsi"/>
                <w:bCs/>
                <w:sz w:val="16"/>
                <w:szCs w:val="16"/>
              </w:rPr>
            </w:pPr>
            <w:r w:rsidRPr="00F20E8E">
              <w:rPr>
                <w:rFonts w:asciiTheme="majorHAnsi" w:eastAsia="Arial" w:hAnsiTheme="majorHAnsi" w:cstheme="majorHAnsi"/>
                <w:bCs/>
                <w:sz w:val="16"/>
                <w:szCs w:val="16"/>
              </w:rPr>
              <w:t xml:space="preserve">Groups of 3-5 </w:t>
            </w:r>
          </w:p>
          <w:p w14:paraId="13283C16" w14:textId="6C5BF80E" w:rsidR="004868C3" w:rsidRPr="00F20E8E" w:rsidRDefault="004868C3" w:rsidP="00ED17FB">
            <w:pPr>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 xml:space="preserve">NW = Nordic walking </w:t>
            </w:r>
          </w:p>
          <w:p w14:paraId="0995E46C" w14:textId="1E25CF6A" w:rsidR="004868C3" w:rsidRPr="00F20E8E" w:rsidRDefault="004868C3" w:rsidP="00413624">
            <w:pPr>
              <w:pStyle w:val="ListParagraph"/>
              <w:numPr>
                <w:ilvl w:val="0"/>
                <w:numId w:val="17"/>
              </w:numPr>
              <w:spacing w:after="120" w:line="276" w:lineRule="auto"/>
              <w:contextualSpacing w:val="0"/>
              <w:rPr>
                <w:rFonts w:asciiTheme="majorHAnsi" w:eastAsia="Arial" w:hAnsiTheme="majorHAnsi" w:cstheme="majorHAnsi"/>
                <w:bCs/>
                <w:sz w:val="16"/>
                <w:szCs w:val="16"/>
              </w:rPr>
            </w:pPr>
            <w:r w:rsidRPr="00F20E8E">
              <w:rPr>
                <w:rFonts w:asciiTheme="majorHAnsi" w:eastAsia="Arial" w:hAnsiTheme="majorHAnsi" w:cstheme="majorHAnsi"/>
                <w:bCs/>
                <w:sz w:val="16"/>
                <w:szCs w:val="16"/>
              </w:rPr>
              <w:t xml:space="preserve"> 60-minute Nordic</w:t>
            </w:r>
            <w:r w:rsidR="00ED17FB">
              <w:rPr>
                <w:rFonts w:asciiTheme="majorHAnsi" w:eastAsia="Arial" w:hAnsiTheme="majorHAnsi" w:cstheme="majorHAnsi"/>
                <w:bCs/>
                <w:sz w:val="16"/>
                <w:szCs w:val="16"/>
              </w:rPr>
              <w:t xml:space="preserve"> </w:t>
            </w:r>
            <w:r w:rsidRPr="00F20E8E">
              <w:rPr>
                <w:rFonts w:asciiTheme="majorHAnsi" w:eastAsia="Arial" w:hAnsiTheme="majorHAnsi" w:cstheme="majorHAnsi"/>
                <w:bCs/>
                <w:sz w:val="16"/>
                <w:szCs w:val="16"/>
              </w:rPr>
              <w:t xml:space="preserve">walking using sticks to perform moderate intensity outdoor walking on uneven terrain </w:t>
            </w:r>
          </w:p>
          <w:p w14:paraId="5668C133" w14:textId="77777777" w:rsidR="004868C3" w:rsidRPr="00F20E8E" w:rsidRDefault="004868C3" w:rsidP="00413624">
            <w:pPr>
              <w:pStyle w:val="ListParagraph"/>
              <w:numPr>
                <w:ilvl w:val="0"/>
                <w:numId w:val="17"/>
              </w:numPr>
              <w:spacing w:after="120" w:line="276" w:lineRule="auto"/>
              <w:contextualSpacing w:val="0"/>
              <w:rPr>
                <w:rFonts w:asciiTheme="majorHAnsi" w:eastAsia="Arial" w:hAnsiTheme="majorHAnsi" w:cstheme="majorHAnsi"/>
                <w:bCs/>
                <w:sz w:val="16"/>
                <w:szCs w:val="16"/>
              </w:rPr>
            </w:pPr>
            <w:r w:rsidRPr="00F20E8E">
              <w:rPr>
                <w:rFonts w:asciiTheme="majorHAnsi" w:eastAsia="Arial" w:hAnsiTheme="majorHAnsi" w:cstheme="majorHAnsi"/>
                <w:bCs/>
                <w:sz w:val="16"/>
                <w:szCs w:val="16"/>
              </w:rPr>
              <w:t>Groups of 3-5</w:t>
            </w:r>
          </w:p>
          <w:p w14:paraId="2B3C4877" w14:textId="4CEF0935" w:rsidR="004868C3" w:rsidRPr="00F20E8E" w:rsidRDefault="004868C3" w:rsidP="00ED17FB">
            <w:pPr>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PC = Sitting in gym while reading magazines</w:t>
            </w:r>
          </w:p>
          <w:p w14:paraId="42B4D98B" w14:textId="77777777" w:rsidR="004868C3" w:rsidRPr="00F20E8E" w:rsidRDefault="004868C3" w:rsidP="00413624">
            <w:pPr>
              <w:pStyle w:val="ListParagraph"/>
              <w:numPr>
                <w:ilvl w:val="0"/>
                <w:numId w:val="17"/>
              </w:numPr>
              <w:spacing w:after="120" w:line="276" w:lineRule="auto"/>
              <w:contextualSpacing w:val="0"/>
              <w:rPr>
                <w:rFonts w:asciiTheme="majorHAnsi" w:eastAsia="Arial" w:hAnsiTheme="majorHAnsi" w:cstheme="majorHAnsi"/>
                <w:bCs/>
                <w:sz w:val="16"/>
                <w:szCs w:val="16"/>
              </w:rPr>
            </w:pPr>
            <w:r w:rsidRPr="00F20E8E">
              <w:rPr>
                <w:rFonts w:asciiTheme="majorHAnsi" w:eastAsia="Arial" w:hAnsiTheme="majorHAnsi" w:cstheme="majorHAnsi"/>
                <w:bCs/>
                <w:sz w:val="16"/>
                <w:szCs w:val="16"/>
              </w:rPr>
              <w:lastRenderedPageBreak/>
              <w:t xml:space="preserve">Groups of 3-5 </w:t>
            </w:r>
          </w:p>
        </w:tc>
        <w:tc>
          <w:tcPr>
            <w:tcW w:w="683" w:type="pct"/>
            <w:shd w:val="clear" w:color="auto" w:fill="auto"/>
            <w:tcMar>
              <w:top w:w="57" w:type="dxa"/>
              <w:left w:w="113" w:type="dxa"/>
              <w:bottom w:w="57" w:type="dxa"/>
              <w:right w:w="113" w:type="dxa"/>
            </w:tcMar>
          </w:tcPr>
          <w:p w14:paraId="401B5A66" w14:textId="27BBF43D" w:rsidR="004868C3" w:rsidRPr="00F20E8E" w:rsidRDefault="004868C3" w:rsidP="00413624">
            <w:pPr>
              <w:autoSpaceDE w:val="0"/>
              <w:autoSpaceDN w:val="0"/>
              <w:adjustRightInd w:val="0"/>
              <w:spacing w:after="120" w:line="276" w:lineRule="auto"/>
              <w:rPr>
                <w:rFonts w:asciiTheme="majorHAnsi" w:hAnsiTheme="majorHAnsi" w:cstheme="majorHAnsi"/>
                <w:sz w:val="16"/>
                <w:szCs w:val="16"/>
              </w:rPr>
            </w:pPr>
            <w:r w:rsidRPr="00F20E8E">
              <w:rPr>
                <w:rFonts w:asciiTheme="majorHAnsi" w:hAnsiTheme="majorHAnsi" w:cstheme="majorHAnsi"/>
                <w:sz w:val="16"/>
                <w:szCs w:val="16"/>
              </w:rPr>
              <w:lastRenderedPageBreak/>
              <w:t>Austria</w:t>
            </w:r>
          </w:p>
          <w:p w14:paraId="4E7BE592" w14:textId="7F3E2645" w:rsidR="004868C3" w:rsidRPr="00F20E8E" w:rsidRDefault="004868C3" w:rsidP="00413624">
            <w:pPr>
              <w:autoSpaceDE w:val="0"/>
              <w:autoSpaceDN w:val="0"/>
              <w:adjustRightInd w:val="0"/>
              <w:spacing w:after="120" w:line="276" w:lineRule="auto"/>
              <w:rPr>
                <w:rFonts w:asciiTheme="majorHAnsi" w:hAnsiTheme="majorHAnsi" w:cstheme="majorHAnsi"/>
                <w:sz w:val="16"/>
                <w:szCs w:val="16"/>
              </w:rPr>
            </w:pPr>
            <w:r w:rsidRPr="00F20E8E">
              <w:rPr>
                <w:rFonts w:asciiTheme="majorHAnsi" w:hAnsiTheme="majorHAnsi" w:cstheme="majorHAnsi"/>
                <w:sz w:val="16"/>
                <w:szCs w:val="16"/>
              </w:rPr>
              <w:t>Inpatients diagnosed as alcohol dependence with clinical observable cravings, but currently abstinent without relapse</w:t>
            </w:r>
          </w:p>
          <w:p w14:paraId="0222E896" w14:textId="1F9D595F" w:rsidR="004868C3" w:rsidRPr="00F20E8E" w:rsidRDefault="004868C3" w:rsidP="00413624">
            <w:pPr>
              <w:autoSpaceDE w:val="0"/>
              <w:autoSpaceDN w:val="0"/>
              <w:adjustRightInd w:val="0"/>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Mean age</w:t>
            </w:r>
            <w:r w:rsidR="009F0743">
              <w:rPr>
                <w:rFonts w:asciiTheme="majorHAnsi" w:eastAsia="Arial" w:hAnsiTheme="majorHAnsi" w:cstheme="majorHAnsi"/>
                <w:bCs/>
                <w:sz w:val="16"/>
                <w:szCs w:val="16"/>
              </w:rPr>
              <w:t>:</w:t>
            </w:r>
          </w:p>
          <w:p w14:paraId="3929AA59" w14:textId="1326966B" w:rsidR="004868C3" w:rsidRPr="00F20E8E" w:rsidRDefault="004868C3" w:rsidP="00413624">
            <w:pPr>
              <w:autoSpaceDE w:val="0"/>
              <w:autoSpaceDN w:val="0"/>
              <w:adjustRightInd w:val="0"/>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47.3 [7.9]</w:t>
            </w:r>
          </w:p>
          <w:p w14:paraId="6E154493" w14:textId="77777777" w:rsidR="009F0743" w:rsidRDefault="004868C3" w:rsidP="009F0743">
            <w:pPr>
              <w:autoSpaceDE w:val="0"/>
              <w:autoSpaceDN w:val="0"/>
              <w:adjustRightInd w:val="0"/>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Female gender</w:t>
            </w:r>
            <w:r w:rsidR="009F0743">
              <w:rPr>
                <w:rFonts w:asciiTheme="majorHAnsi" w:eastAsia="Arial" w:hAnsiTheme="majorHAnsi" w:cstheme="majorHAnsi"/>
                <w:bCs/>
                <w:sz w:val="16"/>
                <w:szCs w:val="16"/>
              </w:rPr>
              <w:t>:</w:t>
            </w:r>
          </w:p>
          <w:p w14:paraId="0E78ED14" w14:textId="441ED66F" w:rsidR="004868C3" w:rsidRPr="00F20E8E" w:rsidRDefault="004868C3" w:rsidP="009F0743">
            <w:pPr>
              <w:autoSpaceDE w:val="0"/>
              <w:autoSpaceDN w:val="0"/>
              <w:adjustRightInd w:val="0"/>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20%</w:t>
            </w:r>
          </w:p>
        </w:tc>
        <w:tc>
          <w:tcPr>
            <w:tcW w:w="590" w:type="pct"/>
            <w:shd w:val="clear" w:color="auto" w:fill="auto"/>
            <w:tcMar>
              <w:top w:w="57" w:type="dxa"/>
              <w:left w:w="113" w:type="dxa"/>
              <w:bottom w:w="57" w:type="dxa"/>
              <w:right w:w="113" w:type="dxa"/>
            </w:tcMar>
          </w:tcPr>
          <w:p w14:paraId="502BDC73" w14:textId="77777777" w:rsidR="004868C3" w:rsidRPr="00F20E8E" w:rsidRDefault="004868C3" w:rsidP="00413624">
            <w:pPr>
              <w:spacing w:after="120" w:line="276" w:lineRule="auto"/>
              <w:ind w:left="57"/>
              <w:rPr>
                <w:rFonts w:asciiTheme="majorHAnsi" w:eastAsia="Arial" w:hAnsiTheme="majorHAnsi" w:cstheme="majorHAnsi"/>
                <w:bCs/>
                <w:sz w:val="16"/>
                <w:szCs w:val="16"/>
              </w:rPr>
            </w:pPr>
            <w:r w:rsidRPr="00F20E8E">
              <w:rPr>
                <w:rFonts w:asciiTheme="majorHAnsi" w:eastAsia="Arial" w:hAnsiTheme="majorHAnsi" w:cstheme="majorHAnsi"/>
                <w:bCs/>
                <w:sz w:val="16"/>
                <w:szCs w:val="16"/>
              </w:rPr>
              <w:t>Alcohol craving:</w:t>
            </w:r>
          </w:p>
          <w:p w14:paraId="3DB50CDB" w14:textId="77777777" w:rsidR="004868C3" w:rsidRPr="00F20E8E" w:rsidRDefault="004868C3" w:rsidP="00413624">
            <w:pPr>
              <w:pStyle w:val="ListParagraph"/>
              <w:numPr>
                <w:ilvl w:val="0"/>
                <w:numId w:val="24"/>
              </w:numPr>
              <w:spacing w:after="120" w:line="276" w:lineRule="auto"/>
              <w:contextualSpacing w:val="0"/>
              <w:rPr>
                <w:rFonts w:asciiTheme="majorHAnsi" w:eastAsia="Arial" w:hAnsiTheme="majorHAnsi" w:cstheme="majorHAnsi"/>
                <w:bCs/>
                <w:sz w:val="16"/>
                <w:szCs w:val="16"/>
              </w:rPr>
            </w:pPr>
            <w:r w:rsidRPr="00F20E8E">
              <w:rPr>
                <w:rFonts w:asciiTheme="majorHAnsi" w:eastAsia="Arial" w:hAnsiTheme="majorHAnsi" w:cstheme="majorHAnsi"/>
                <w:bCs/>
                <w:sz w:val="16"/>
                <w:szCs w:val="16"/>
              </w:rPr>
              <w:t>AUQ</w:t>
            </w:r>
          </w:p>
          <w:p w14:paraId="53488387" w14:textId="367C6757" w:rsidR="004868C3" w:rsidRPr="00F20E8E" w:rsidRDefault="004868C3" w:rsidP="00413624">
            <w:pPr>
              <w:spacing w:after="120" w:line="276" w:lineRule="auto"/>
              <w:rPr>
                <w:rFonts w:asciiTheme="majorHAnsi" w:eastAsia="Arial" w:hAnsiTheme="majorHAnsi" w:cstheme="majorHAnsi"/>
                <w:bCs/>
                <w:sz w:val="16"/>
                <w:szCs w:val="16"/>
              </w:rPr>
            </w:pPr>
            <w:r w:rsidRPr="00F20E8E">
              <w:rPr>
                <w:rFonts w:asciiTheme="majorHAnsi" w:eastAsia="Arial" w:hAnsiTheme="majorHAnsi" w:cstheme="majorHAnsi"/>
                <w:bCs/>
                <w:sz w:val="16"/>
                <w:szCs w:val="16"/>
              </w:rPr>
              <w:t>Affective responses:</w:t>
            </w:r>
          </w:p>
          <w:p w14:paraId="1FEAB21A" w14:textId="77777777" w:rsidR="004868C3" w:rsidRPr="00F20E8E" w:rsidRDefault="004868C3" w:rsidP="00413624">
            <w:pPr>
              <w:pStyle w:val="ListParagraph"/>
              <w:numPr>
                <w:ilvl w:val="0"/>
                <w:numId w:val="24"/>
              </w:numPr>
              <w:spacing w:after="120" w:line="276" w:lineRule="auto"/>
              <w:contextualSpacing w:val="0"/>
              <w:rPr>
                <w:rFonts w:asciiTheme="majorHAnsi" w:eastAsia="Arial" w:hAnsiTheme="majorHAnsi" w:cstheme="majorHAnsi"/>
                <w:bCs/>
                <w:sz w:val="16"/>
                <w:szCs w:val="16"/>
              </w:rPr>
            </w:pPr>
            <w:r w:rsidRPr="00F20E8E">
              <w:rPr>
                <w:rFonts w:asciiTheme="majorHAnsi" w:eastAsia="Arial" w:hAnsiTheme="majorHAnsi" w:cstheme="majorHAnsi"/>
                <w:bCs/>
                <w:sz w:val="16"/>
                <w:szCs w:val="16"/>
              </w:rPr>
              <w:t>Feeling Scale</w:t>
            </w:r>
          </w:p>
          <w:p w14:paraId="09BF640B" w14:textId="77777777" w:rsidR="004868C3" w:rsidRPr="00F20E8E" w:rsidRDefault="004868C3" w:rsidP="00413624">
            <w:pPr>
              <w:pStyle w:val="ListParagraph"/>
              <w:numPr>
                <w:ilvl w:val="0"/>
                <w:numId w:val="24"/>
              </w:numPr>
              <w:spacing w:after="120" w:line="276" w:lineRule="auto"/>
              <w:contextualSpacing w:val="0"/>
              <w:rPr>
                <w:rFonts w:asciiTheme="majorHAnsi" w:eastAsia="Arial" w:hAnsiTheme="majorHAnsi" w:cstheme="majorHAnsi"/>
                <w:bCs/>
                <w:sz w:val="16"/>
                <w:szCs w:val="16"/>
              </w:rPr>
            </w:pPr>
            <w:r w:rsidRPr="00F20E8E">
              <w:rPr>
                <w:rFonts w:asciiTheme="majorHAnsi" w:eastAsia="Arial" w:hAnsiTheme="majorHAnsi" w:cstheme="majorHAnsi"/>
                <w:bCs/>
                <w:sz w:val="16"/>
                <w:szCs w:val="16"/>
              </w:rPr>
              <w:t>Felt Arousal Scale</w:t>
            </w:r>
          </w:p>
        </w:tc>
        <w:tc>
          <w:tcPr>
            <w:tcW w:w="746" w:type="pct"/>
            <w:shd w:val="clear" w:color="auto" w:fill="auto"/>
            <w:tcMar>
              <w:top w:w="57" w:type="dxa"/>
              <w:left w:w="113" w:type="dxa"/>
              <w:bottom w:w="57" w:type="dxa"/>
              <w:right w:w="113" w:type="dxa"/>
            </w:tcMar>
          </w:tcPr>
          <w:p w14:paraId="0E6DB03F" w14:textId="77777777" w:rsidR="004868C3" w:rsidRPr="00F20E8E" w:rsidRDefault="004868C3" w:rsidP="00413624">
            <w:pPr>
              <w:spacing w:after="120" w:line="276" w:lineRule="auto"/>
              <w:ind w:left="57"/>
              <w:rPr>
                <w:rFonts w:asciiTheme="majorHAnsi" w:eastAsia="Arial" w:hAnsiTheme="majorHAnsi" w:cstheme="majorHAnsi"/>
                <w:bCs/>
                <w:sz w:val="16"/>
                <w:szCs w:val="16"/>
              </w:rPr>
            </w:pPr>
          </w:p>
        </w:tc>
      </w:tr>
      <w:tr w:rsidR="004868C3" w:rsidRPr="00F20E8E" w14:paraId="4189BE23" w14:textId="77777777" w:rsidTr="003A45EC">
        <w:trPr>
          <w:trHeight w:val="423"/>
        </w:trPr>
        <w:tc>
          <w:tcPr>
            <w:tcW w:w="5000" w:type="pct"/>
            <w:gridSpan w:val="10"/>
            <w:shd w:val="clear" w:color="auto" w:fill="auto"/>
            <w:tcMar>
              <w:top w:w="57" w:type="dxa"/>
              <w:left w:w="113" w:type="dxa"/>
              <w:bottom w:w="57" w:type="dxa"/>
              <w:right w:w="113" w:type="dxa"/>
            </w:tcMar>
          </w:tcPr>
          <w:p w14:paraId="5D7863D5" w14:textId="77777777" w:rsidR="004868C3" w:rsidRPr="00F20E8E" w:rsidRDefault="004868C3" w:rsidP="00ED17FB">
            <w:pPr>
              <w:spacing w:before="120" w:after="120" w:line="276" w:lineRule="auto"/>
              <w:rPr>
                <w:rFonts w:eastAsia="Arial" w:cs="Arial"/>
                <w:bCs/>
                <w:sz w:val="16"/>
                <w:szCs w:val="16"/>
              </w:rPr>
            </w:pPr>
            <w:r w:rsidRPr="00F20E8E">
              <w:rPr>
                <w:rFonts w:eastAsia="Arial" w:cs="Arial"/>
                <w:bCs/>
                <w:sz w:val="16"/>
                <w:szCs w:val="16"/>
              </w:rPr>
              <w:t xml:space="preserve">This cross-over RCT investigated the use of single session interventions consisting of yoga, Nordic walking, and reading magazines with inpatients recruited during withdrawal treatment, after they had undergone alcohol detoxification at psychiatric hospitals. All 16 participants participated in all three activities in randomised orders, with a one-week wash-out period between activities. Results indicated no significant changes in alcohol cravings (as measured by the AUQ) over time in any of the groups. </w:t>
            </w:r>
          </w:p>
          <w:p w14:paraId="6E9ABE77" w14:textId="77777777" w:rsidR="004868C3" w:rsidRPr="00F20E8E" w:rsidRDefault="004868C3" w:rsidP="00ED17FB">
            <w:pPr>
              <w:spacing w:before="120" w:after="120" w:line="276" w:lineRule="auto"/>
              <w:rPr>
                <w:rFonts w:eastAsia="Arial" w:cs="Arial"/>
                <w:bCs/>
                <w:sz w:val="16"/>
                <w:szCs w:val="16"/>
              </w:rPr>
            </w:pPr>
            <w:r w:rsidRPr="00F20E8E">
              <w:rPr>
                <w:rFonts w:eastAsia="Arial" w:cs="Arial"/>
                <w:bCs/>
                <w:sz w:val="16"/>
                <w:szCs w:val="16"/>
              </w:rPr>
              <w:t xml:space="preserve">This trial involved only single session interventions limiting the ability to determine the ongoing efficacy of the interventions. The small sample size and 80% male sample also limited the generalisability of these results. </w:t>
            </w:r>
          </w:p>
        </w:tc>
      </w:tr>
      <w:tr w:rsidR="004868C3" w:rsidRPr="00F20E8E" w14:paraId="07580EC8" w14:textId="77777777" w:rsidTr="00F23EFC">
        <w:trPr>
          <w:trHeight w:val="423"/>
        </w:trPr>
        <w:tc>
          <w:tcPr>
            <w:tcW w:w="5000" w:type="pct"/>
            <w:gridSpan w:val="10"/>
            <w:shd w:val="clear" w:color="auto" w:fill="DBE5F1" w:themeFill="accent1" w:themeFillTint="33"/>
            <w:tcMar>
              <w:top w:w="57" w:type="dxa"/>
              <w:left w:w="113" w:type="dxa"/>
              <w:bottom w:w="57" w:type="dxa"/>
              <w:right w:w="113" w:type="dxa"/>
            </w:tcMar>
          </w:tcPr>
          <w:p w14:paraId="5C501590" w14:textId="2D3A6875" w:rsidR="004868C3" w:rsidRPr="00F20E8E" w:rsidRDefault="004868C3" w:rsidP="009800A7">
            <w:pPr>
              <w:spacing w:after="0" w:line="360" w:lineRule="auto"/>
              <w:ind w:left="57"/>
              <w:rPr>
                <w:rFonts w:eastAsia="Arial" w:cs="Arial"/>
                <w:b/>
                <w:bCs/>
                <w:sz w:val="16"/>
                <w:szCs w:val="16"/>
              </w:rPr>
            </w:pPr>
            <w:r w:rsidRPr="00F20E8E">
              <w:rPr>
                <w:rFonts w:eastAsia="Arial" w:cs="Arial"/>
                <w:b/>
                <w:bCs/>
                <w:sz w:val="16"/>
                <w:szCs w:val="16"/>
              </w:rPr>
              <w:t xml:space="preserve">Individual yoga for AUD </w:t>
            </w:r>
          </w:p>
        </w:tc>
      </w:tr>
      <w:tr w:rsidR="004868C3" w:rsidRPr="00F20E8E" w14:paraId="06E12C0C" w14:textId="77777777" w:rsidTr="003A45EC">
        <w:trPr>
          <w:trHeight w:val="423"/>
        </w:trPr>
        <w:tc>
          <w:tcPr>
            <w:tcW w:w="5000" w:type="pct"/>
            <w:gridSpan w:val="10"/>
            <w:shd w:val="clear" w:color="auto" w:fill="auto"/>
            <w:tcMar>
              <w:top w:w="57" w:type="dxa"/>
              <w:left w:w="113" w:type="dxa"/>
              <w:bottom w:w="57" w:type="dxa"/>
              <w:right w:w="113" w:type="dxa"/>
            </w:tcMar>
          </w:tcPr>
          <w:p w14:paraId="583BBD7C" w14:textId="77777777" w:rsidR="004868C3" w:rsidRPr="00F20E8E" w:rsidRDefault="004868C3" w:rsidP="009800A7">
            <w:pPr>
              <w:spacing w:after="0" w:line="360" w:lineRule="auto"/>
              <w:ind w:left="57"/>
              <w:rPr>
                <w:rFonts w:eastAsia="Arial" w:cs="Arial"/>
                <w:bCs/>
                <w:sz w:val="16"/>
                <w:szCs w:val="16"/>
              </w:rPr>
            </w:pPr>
            <w:r w:rsidRPr="00F20E8E">
              <w:rPr>
                <w:rFonts w:eastAsia="Arial" w:cs="Arial"/>
                <w:bCs/>
                <w:sz w:val="16"/>
                <w:szCs w:val="16"/>
              </w:rPr>
              <w:t xml:space="preserve">No studies identified </w:t>
            </w:r>
          </w:p>
        </w:tc>
      </w:tr>
      <w:tr w:rsidR="00F23EFC" w:rsidRPr="00F23EFC" w14:paraId="0C8D29B2" w14:textId="77777777" w:rsidTr="00F23EFC">
        <w:trPr>
          <w:trHeight w:val="423"/>
        </w:trPr>
        <w:tc>
          <w:tcPr>
            <w:tcW w:w="5000" w:type="pct"/>
            <w:gridSpan w:val="10"/>
            <w:shd w:val="clear" w:color="auto" w:fill="1F497D" w:themeFill="text2"/>
            <w:tcMar>
              <w:top w:w="57" w:type="dxa"/>
              <w:left w:w="113" w:type="dxa"/>
              <w:bottom w:w="57" w:type="dxa"/>
              <w:right w:w="113" w:type="dxa"/>
            </w:tcMar>
          </w:tcPr>
          <w:p w14:paraId="07636E5A" w14:textId="77777777" w:rsidR="004868C3" w:rsidRPr="00F23EFC" w:rsidRDefault="004868C3" w:rsidP="009800A7">
            <w:pPr>
              <w:spacing w:after="0" w:line="360" w:lineRule="auto"/>
              <w:rPr>
                <w:rFonts w:eastAsia="Arial" w:cs="Arial"/>
                <w:bCs/>
                <w:color w:val="FFFFFF" w:themeColor="background1"/>
                <w:sz w:val="16"/>
                <w:szCs w:val="16"/>
              </w:rPr>
            </w:pPr>
            <w:r w:rsidRPr="00F23EFC">
              <w:rPr>
                <w:rFonts w:eastAsia="Arial" w:cs="Arial"/>
                <w:b/>
                <w:bCs/>
                <w:color w:val="FFFFFF" w:themeColor="background1"/>
                <w:sz w:val="16"/>
                <w:szCs w:val="16"/>
              </w:rPr>
              <w:t xml:space="preserve">YOGA/MEDITATION </w:t>
            </w:r>
          </w:p>
        </w:tc>
      </w:tr>
      <w:tr w:rsidR="004868C3" w:rsidRPr="00150C78" w14:paraId="7B977247" w14:textId="77777777" w:rsidTr="00F23EFC">
        <w:trPr>
          <w:trHeight w:val="423"/>
        </w:trPr>
        <w:tc>
          <w:tcPr>
            <w:tcW w:w="5000" w:type="pct"/>
            <w:gridSpan w:val="10"/>
            <w:shd w:val="clear" w:color="auto" w:fill="8DB3E2" w:themeFill="text2" w:themeFillTint="66"/>
            <w:tcMar>
              <w:top w:w="57" w:type="dxa"/>
              <w:left w:w="113" w:type="dxa"/>
              <w:bottom w:w="57" w:type="dxa"/>
              <w:right w:w="113" w:type="dxa"/>
            </w:tcMar>
          </w:tcPr>
          <w:p w14:paraId="1E855195" w14:textId="77777777" w:rsidR="004868C3" w:rsidRPr="00150C78" w:rsidRDefault="004868C3" w:rsidP="009800A7">
            <w:pPr>
              <w:spacing w:after="0" w:line="360" w:lineRule="auto"/>
              <w:rPr>
                <w:rFonts w:eastAsia="Arial" w:cs="Arial"/>
                <w:b/>
                <w:bCs/>
                <w:color w:val="FFFFFF" w:themeColor="background1"/>
                <w:sz w:val="16"/>
                <w:szCs w:val="16"/>
              </w:rPr>
            </w:pPr>
            <w:r w:rsidRPr="00150C78">
              <w:rPr>
                <w:rFonts w:eastAsia="Arial" w:cs="Arial"/>
                <w:b/>
                <w:bCs/>
                <w:color w:val="FFFFFF" w:themeColor="background1"/>
                <w:sz w:val="16"/>
                <w:szCs w:val="16"/>
              </w:rPr>
              <w:t>Yoga/meditation for PTSD</w:t>
            </w:r>
          </w:p>
        </w:tc>
      </w:tr>
      <w:tr w:rsidR="004868C3" w:rsidRPr="00F20E8E" w14:paraId="5CF3B709" w14:textId="77777777" w:rsidTr="003A45EC">
        <w:trPr>
          <w:trHeight w:val="423"/>
        </w:trPr>
        <w:tc>
          <w:tcPr>
            <w:tcW w:w="5000" w:type="pct"/>
            <w:gridSpan w:val="10"/>
            <w:shd w:val="clear" w:color="auto" w:fill="auto"/>
            <w:tcMar>
              <w:top w:w="57" w:type="dxa"/>
              <w:left w:w="113" w:type="dxa"/>
              <w:bottom w:w="57" w:type="dxa"/>
              <w:right w:w="113" w:type="dxa"/>
            </w:tcMar>
          </w:tcPr>
          <w:p w14:paraId="7C0813FC" w14:textId="77777777" w:rsidR="004868C3" w:rsidRPr="00F20E8E" w:rsidRDefault="004868C3" w:rsidP="009800A7">
            <w:pPr>
              <w:spacing w:after="0" w:line="360" w:lineRule="auto"/>
              <w:rPr>
                <w:rFonts w:eastAsia="Arial" w:cs="Arial"/>
                <w:bCs/>
                <w:sz w:val="16"/>
                <w:szCs w:val="16"/>
              </w:rPr>
            </w:pPr>
            <w:r w:rsidRPr="00F20E8E">
              <w:rPr>
                <w:rFonts w:eastAsia="Arial" w:cs="Arial"/>
                <w:bCs/>
                <w:sz w:val="16"/>
                <w:szCs w:val="16"/>
              </w:rPr>
              <w:t xml:space="preserve">No studies identified </w:t>
            </w:r>
          </w:p>
        </w:tc>
      </w:tr>
      <w:tr w:rsidR="004868C3" w:rsidRPr="0050398D" w14:paraId="00941391" w14:textId="77777777" w:rsidTr="0050398D">
        <w:trPr>
          <w:trHeight w:val="423"/>
        </w:trPr>
        <w:tc>
          <w:tcPr>
            <w:tcW w:w="5000" w:type="pct"/>
            <w:gridSpan w:val="10"/>
            <w:shd w:val="clear" w:color="auto" w:fill="8DB3E2" w:themeFill="text2" w:themeFillTint="66"/>
            <w:tcMar>
              <w:top w:w="57" w:type="dxa"/>
              <w:left w:w="113" w:type="dxa"/>
              <w:bottom w:w="57" w:type="dxa"/>
              <w:right w:w="113" w:type="dxa"/>
            </w:tcMar>
          </w:tcPr>
          <w:p w14:paraId="0CC1C44A" w14:textId="2AEDE020" w:rsidR="004868C3" w:rsidRPr="0050398D" w:rsidRDefault="004868C3" w:rsidP="009800A7">
            <w:pPr>
              <w:spacing w:after="0" w:line="360" w:lineRule="auto"/>
              <w:rPr>
                <w:rFonts w:eastAsia="Arial" w:cs="Arial"/>
                <w:b/>
                <w:bCs/>
                <w:color w:val="FFFFFF" w:themeColor="background1"/>
                <w:sz w:val="16"/>
                <w:szCs w:val="16"/>
              </w:rPr>
            </w:pPr>
            <w:r w:rsidRPr="0050398D">
              <w:rPr>
                <w:rFonts w:eastAsia="Arial" w:cs="Arial"/>
                <w:b/>
                <w:bCs/>
                <w:color w:val="FFFFFF" w:themeColor="background1"/>
                <w:sz w:val="16"/>
                <w:szCs w:val="16"/>
              </w:rPr>
              <w:t>Yoga/meditation for depression</w:t>
            </w:r>
            <w:r w:rsidR="00945D3D" w:rsidRPr="0050398D">
              <w:rPr>
                <w:rFonts w:eastAsia="Arial" w:cs="Arial"/>
                <w:b/>
                <w:bCs/>
                <w:color w:val="FFFFFF" w:themeColor="background1"/>
                <w:sz w:val="16"/>
                <w:szCs w:val="16"/>
              </w:rPr>
              <w:t xml:space="preserve"> (compared to non-active </w:t>
            </w:r>
            <w:r w:rsidR="004948DA" w:rsidRPr="0050398D">
              <w:rPr>
                <w:rFonts w:eastAsia="Arial" w:cs="Arial"/>
                <w:b/>
                <w:bCs/>
                <w:color w:val="FFFFFF" w:themeColor="background1"/>
                <w:sz w:val="16"/>
                <w:szCs w:val="16"/>
              </w:rPr>
              <w:t>comparison</w:t>
            </w:r>
            <w:r w:rsidR="00945D3D" w:rsidRPr="0050398D">
              <w:rPr>
                <w:rFonts w:eastAsia="Arial" w:cs="Arial"/>
                <w:b/>
                <w:bCs/>
                <w:color w:val="FFFFFF" w:themeColor="background1"/>
                <w:sz w:val="16"/>
                <w:szCs w:val="16"/>
              </w:rPr>
              <w:t>)</w:t>
            </w:r>
          </w:p>
        </w:tc>
      </w:tr>
      <w:tr w:rsidR="003A45EC" w:rsidRPr="00F20E8E" w14:paraId="77D38ADF" w14:textId="77777777" w:rsidTr="003A45EC">
        <w:trPr>
          <w:trHeight w:val="423"/>
        </w:trPr>
        <w:tc>
          <w:tcPr>
            <w:tcW w:w="517" w:type="pct"/>
            <w:shd w:val="clear" w:color="auto" w:fill="auto"/>
            <w:tcMar>
              <w:top w:w="57" w:type="dxa"/>
              <w:left w:w="113" w:type="dxa"/>
              <w:bottom w:w="57" w:type="dxa"/>
              <w:right w:w="113" w:type="dxa"/>
            </w:tcMar>
          </w:tcPr>
          <w:p w14:paraId="074C3E2C" w14:textId="13C3929A" w:rsidR="004868C3" w:rsidRPr="00F20E8E" w:rsidRDefault="004868C3" w:rsidP="008A45D9">
            <w:pPr>
              <w:spacing w:after="120" w:line="276" w:lineRule="auto"/>
              <w:ind w:left="57"/>
              <w:rPr>
                <w:rFonts w:eastAsia="Arial" w:cs="Arial"/>
                <w:bCs/>
                <w:sz w:val="16"/>
                <w:szCs w:val="16"/>
              </w:rPr>
            </w:pPr>
            <w:r w:rsidRPr="00F20E8E">
              <w:rPr>
                <w:rFonts w:eastAsia="Arial" w:cs="Arial"/>
                <w:bCs/>
                <w:sz w:val="16"/>
                <w:szCs w:val="16"/>
              </w:rPr>
              <w:t>Tolahunase, Sagar, Faiq, &amp; Dada</w:t>
            </w:r>
            <w:r w:rsidR="008A45D9">
              <w:rPr>
                <w:rFonts w:eastAsia="Arial" w:cs="Arial"/>
                <w:bCs/>
                <w:sz w:val="16"/>
                <w:szCs w:val="16"/>
              </w:rPr>
              <w:t xml:space="preserve"> </w:t>
            </w:r>
            <w:r w:rsidRPr="00F20E8E">
              <w:rPr>
                <w:rFonts w:eastAsia="Arial" w:cs="Arial"/>
                <w:bCs/>
                <w:sz w:val="16"/>
                <w:szCs w:val="16"/>
              </w:rPr>
              <w:t>(2018)</w:t>
            </w:r>
          </w:p>
        </w:tc>
        <w:tc>
          <w:tcPr>
            <w:tcW w:w="467" w:type="pct"/>
            <w:gridSpan w:val="2"/>
            <w:shd w:val="clear" w:color="auto" w:fill="auto"/>
            <w:tcMar>
              <w:top w:w="57" w:type="dxa"/>
              <w:left w:w="113" w:type="dxa"/>
              <w:bottom w:w="57" w:type="dxa"/>
              <w:right w:w="113" w:type="dxa"/>
            </w:tcMar>
          </w:tcPr>
          <w:p w14:paraId="12F9C83F" w14:textId="77777777" w:rsidR="004868C3" w:rsidRPr="00F20E8E" w:rsidRDefault="004868C3" w:rsidP="00ED17FB">
            <w:pPr>
              <w:spacing w:after="120" w:line="276" w:lineRule="auto"/>
              <w:ind w:left="57"/>
              <w:rPr>
                <w:rFonts w:eastAsia="Arial" w:cs="Arial"/>
                <w:bCs/>
                <w:sz w:val="16"/>
                <w:szCs w:val="16"/>
              </w:rPr>
            </w:pPr>
            <w:r w:rsidRPr="00F20E8E">
              <w:rPr>
                <w:rFonts w:eastAsia="Arial" w:cs="Arial"/>
                <w:bCs/>
                <w:sz w:val="16"/>
                <w:szCs w:val="16"/>
              </w:rPr>
              <w:t>RCT</w:t>
            </w:r>
          </w:p>
        </w:tc>
        <w:tc>
          <w:tcPr>
            <w:tcW w:w="320" w:type="pct"/>
            <w:gridSpan w:val="2"/>
            <w:shd w:val="clear" w:color="auto" w:fill="auto"/>
            <w:tcMar>
              <w:top w:w="57" w:type="dxa"/>
              <w:left w:w="113" w:type="dxa"/>
              <w:bottom w:w="57" w:type="dxa"/>
              <w:right w:w="113" w:type="dxa"/>
            </w:tcMar>
          </w:tcPr>
          <w:p w14:paraId="1383DD73" w14:textId="77777777" w:rsidR="004868C3" w:rsidRPr="00F20E8E" w:rsidRDefault="004868C3" w:rsidP="00ED17FB">
            <w:pPr>
              <w:spacing w:after="120" w:line="276" w:lineRule="auto"/>
              <w:rPr>
                <w:rFonts w:eastAsia="Arial" w:cs="Arial"/>
                <w:bCs/>
                <w:sz w:val="16"/>
                <w:szCs w:val="16"/>
              </w:rPr>
            </w:pPr>
            <w:r w:rsidRPr="00F20E8E">
              <w:rPr>
                <w:rFonts w:eastAsia="Arial" w:cs="Arial"/>
                <w:bCs/>
                <w:sz w:val="16"/>
                <w:szCs w:val="16"/>
              </w:rPr>
              <w:t xml:space="preserve">N = 58 </w:t>
            </w:r>
          </w:p>
        </w:tc>
        <w:tc>
          <w:tcPr>
            <w:tcW w:w="683" w:type="pct"/>
            <w:shd w:val="clear" w:color="auto" w:fill="auto"/>
            <w:tcMar>
              <w:top w:w="57" w:type="dxa"/>
              <w:left w:w="113" w:type="dxa"/>
              <w:bottom w:w="57" w:type="dxa"/>
              <w:right w:w="113" w:type="dxa"/>
            </w:tcMar>
          </w:tcPr>
          <w:p w14:paraId="6C074FA5" w14:textId="4D5CB48C" w:rsidR="004868C3" w:rsidRPr="00F20E8E" w:rsidRDefault="004868C3" w:rsidP="00ED17FB">
            <w:pPr>
              <w:spacing w:after="120" w:line="276" w:lineRule="auto"/>
              <w:rPr>
                <w:rFonts w:eastAsia="Arial" w:cs="Arial"/>
                <w:bCs/>
                <w:sz w:val="16"/>
                <w:szCs w:val="16"/>
              </w:rPr>
            </w:pPr>
            <w:r w:rsidRPr="00F20E8E">
              <w:rPr>
                <w:rFonts w:eastAsia="Arial" w:cs="Arial"/>
                <w:bCs/>
                <w:sz w:val="16"/>
                <w:szCs w:val="16"/>
              </w:rPr>
              <w:t xml:space="preserve">I = Yoga and meditation, in addition to routine drug treatment </w:t>
            </w:r>
            <w:r w:rsidR="009F0743">
              <w:rPr>
                <w:rFonts w:eastAsia="Arial" w:cs="Arial"/>
                <w:bCs/>
                <w:sz w:val="16"/>
                <w:szCs w:val="16"/>
              </w:rPr>
              <w:br/>
            </w:r>
            <w:r w:rsidRPr="00F20E8E">
              <w:rPr>
                <w:rFonts w:eastAsia="Arial" w:cs="Arial"/>
                <w:bCs/>
                <w:sz w:val="16"/>
                <w:szCs w:val="16"/>
              </w:rPr>
              <w:t>(n = 29)</w:t>
            </w:r>
          </w:p>
          <w:p w14:paraId="6F8761C1" w14:textId="1DA1D72E" w:rsidR="004868C3" w:rsidRPr="00F20E8E" w:rsidRDefault="004868C3" w:rsidP="00ED17FB">
            <w:pPr>
              <w:spacing w:after="120" w:line="276" w:lineRule="auto"/>
              <w:rPr>
                <w:rFonts w:eastAsia="Arial" w:cs="Arial"/>
                <w:bCs/>
                <w:sz w:val="16"/>
                <w:szCs w:val="16"/>
              </w:rPr>
            </w:pPr>
            <w:r w:rsidRPr="00F20E8E">
              <w:rPr>
                <w:rFonts w:eastAsia="Arial" w:cs="Arial"/>
                <w:bCs/>
                <w:sz w:val="16"/>
                <w:szCs w:val="16"/>
              </w:rPr>
              <w:t xml:space="preserve">C = Routine drug treatment </w:t>
            </w:r>
            <w:r w:rsidR="009F0743">
              <w:rPr>
                <w:rFonts w:eastAsia="Arial" w:cs="Arial"/>
                <w:bCs/>
                <w:sz w:val="16"/>
                <w:szCs w:val="16"/>
              </w:rPr>
              <w:br/>
            </w:r>
            <w:r w:rsidRPr="00F20E8E">
              <w:rPr>
                <w:rFonts w:eastAsia="Arial" w:cs="Arial"/>
                <w:bCs/>
                <w:sz w:val="16"/>
                <w:szCs w:val="16"/>
              </w:rPr>
              <w:t>(n = 29)</w:t>
            </w:r>
          </w:p>
        </w:tc>
        <w:tc>
          <w:tcPr>
            <w:tcW w:w="994" w:type="pct"/>
            <w:shd w:val="clear" w:color="auto" w:fill="auto"/>
            <w:tcMar>
              <w:top w:w="57" w:type="dxa"/>
              <w:left w:w="113" w:type="dxa"/>
              <w:bottom w:w="57" w:type="dxa"/>
              <w:right w:w="113" w:type="dxa"/>
            </w:tcMar>
          </w:tcPr>
          <w:p w14:paraId="37BE09D9" w14:textId="77777777" w:rsidR="004868C3" w:rsidRPr="00F20E8E" w:rsidRDefault="004868C3" w:rsidP="00ED17FB">
            <w:pPr>
              <w:spacing w:after="120" w:line="276" w:lineRule="auto"/>
              <w:ind w:left="57"/>
              <w:rPr>
                <w:rFonts w:eastAsia="Arial" w:cs="Arial"/>
                <w:bCs/>
                <w:sz w:val="16"/>
                <w:szCs w:val="16"/>
              </w:rPr>
            </w:pPr>
            <w:r w:rsidRPr="00F20E8E">
              <w:rPr>
                <w:rFonts w:eastAsia="Arial" w:cs="Arial"/>
                <w:bCs/>
                <w:sz w:val="16"/>
                <w:szCs w:val="16"/>
              </w:rPr>
              <w:t>I = Yoga and meditation intervention</w:t>
            </w:r>
          </w:p>
          <w:p w14:paraId="108C907E" w14:textId="77777777" w:rsidR="004868C3" w:rsidRPr="00F20E8E" w:rsidRDefault="004868C3" w:rsidP="00ED17FB">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12-week yoga-and-mediation-lifestyle intervention</w:t>
            </w:r>
          </w:p>
          <w:p w14:paraId="7B8FF043" w14:textId="77777777" w:rsidR="004868C3" w:rsidRPr="00F20E8E" w:rsidRDefault="004868C3" w:rsidP="00ED17FB">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Five 120-minute sessions per week of theory and practice </w:t>
            </w:r>
          </w:p>
          <w:p w14:paraId="333E9A21" w14:textId="77777777" w:rsidR="004868C3" w:rsidRPr="00F20E8E" w:rsidRDefault="004868C3" w:rsidP="00ED17FB">
            <w:pPr>
              <w:spacing w:after="120" w:line="276" w:lineRule="auto"/>
              <w:rPr>
                <w:rFonts w:eastAsia="Arial" w:cs="Arial"/>
                <w:bCs/>
                <w:sz w:val="16"/>
                <w:szCs w:val="16"/>
              </w:rPr>
            </w:pPr>
            <w:r w:rsidRPr="00F20E8E">
              <w:rPr>
                <w:rFonts w:eastAsia="Arial" w:cs="Arial"/>
                <w:bCs/>
                <w:sz w:val="16"/>
                <w:szCs w:val="16"/>
              </w:rPr>
              <w:t xml:space="preserve">C = Continued routine drug treatment </w:t>
            </w:r>
          </w:p>
        </w:tc>
        <w:tc>
          <w:tcPr>
            <w:tcW w:w="683" w:type="pct"/>
            <w:shd w:val="clear" w:color="auto" w:fill="auto"/>
            <w:tcMar>
              <w:top w:w="57" w:type="dxa"/>
              <w:left w:w="113" w:type="dxa"/>
              <w:bottom w:w="57" w:type="dxa"/>
              <w:right w:w="113" w:type="dxa"/>
            </w:tcMar>
          </w:tcPr>
          <w:p w14:paraId="03ABA388" w14:textId="77777777" w:rsidR="004868C3" w:rsidRPr="00F20E8E" w:rsidRDefault="004868C3" w:rsidP="00ED17FB">
            <w:pPr>
              <w:spacing w:after="120" w:line="276" w:lineRule="auto"/>
              <w:ind w:left="57"/>
              <w:rPr>
                <w:rFonts w:eastAsia="Arial" w:cs="Arial"/>
                <w:bCs/>
                <w:sz w:val="16"/>
                <w:szCs w:val="16"/>
              </w:rPr>
            </w:pPr>
            <w:r w:rsidRPr="00F20E8E">
              <w:rPr>
                <w:rFonts w:eastAsia="Arial" w:cs="Arial"/>
                <w:bCs/>
                <w:sz w:val="16"/>
                <w:szCs w:val="16"/>
              </w:rPr>
              <w:t xml:space="preserve">India </w:t>
            </w:r>
          </w:p>
          <w:p w14:paraId="1572ECB5" w14:textId="77777777" w:rsidR="004868C3" w:rsidRPr="00F20E8E" w:rsidRDefault="004868C3" w:rsidP="00ED17FB">
            <w:pPr>
              <w:spacing w:after="120" w:line="276" w:lineRule="auto"/>
              <w:ind w:left="57"/>
              <w:rPr>
                <w:rFonts w:eastAsia="Arial" w:cs="Arial"/>
                <w:bCs/>
                <w:sz w:val="16"/>
                <w:szCs w:val="16"/>
              </w:rPr>
            </w:pPr>
            <w:r w:rsidRPr="00F20E8E">
              <w:rPr>
                <w:rFonts w:eastAsia="Arial" w:cs="Arial"/>
                <w:bCs/>
                <w:sz w:val="16"/>
                <w:szCs w:val="16"/>
              </w:rPr>
              <w:t xml:space="preserve">Adults diagnosed with MDD based on DSM-5 criteria and on routine drug treatment for at least six months </w:t>
            </w:r>
          </w:p>
          <w:p w14:paraId="26E34A43" w14:textId="03CC7EDA" w:rsidR="004868C3" w:rsidRPr="00F20E8E" w:rsidRDefault="004868C3" w:rsidP="00ED17FB">
            <w:pPr>
              <w:spacing w:after="120" w:line="276" w:lineRule="auto"/>
              <w:rPr>
                <w:rFonts w:eastAsia="Arial" w:cs="Arial"/>
                <w:bCs/>
                <w:sz w:val="16"/>
                <w:szCs w:val="16"/>
              </w:rPr>
            </w:pPr>
            <w:r w:rsidRPr="00F20E8E">
              <w:rPr>
                <w:rFonts w:eastAsia="Arial" w:cs="Arial"/>
                <w:bCs/>
                <w:sz w:val="16"/>
                <w:szCs w:val="16"/>
              </w:rPr>
              <w:t xml:space="preserve">Mean age: </w:t>
            </w:r>
          </w:p>
          <w:p w14:paraId="5F855BBC" w14:textId="19A5FBEB" w:rsidR="004868C3" w:rsidRPr="00F20E8E" w:rsidRDefault="004868C3" w:rsidP="00ED17FB">
            <w:pPr>
              <w:spacing w:after="120" w:line="276" w:lineRule="auto"/>
              <w:ind w:left="57"/>
              <w:rPr>
                <w:rFonts w:eastAsia="Arial" w:cs="Arial"/>
                <w:bCs/>
                <w:sz w:val="16"/>
                <w:szCs w:val="16"/>
              </w:rPr>
            </w:pPr>
            <w:r w:rsidRPr="00F20E8E">
              <w:rPr>
                <w:rFonts w:eastAsia="Arial" w:cs="Arial"/>
                <w:bCs/>
                <w:sz w:val="16"/>
                <w:szCs w:val="16"/>
              </w:rPr>
              <w:t>Intervention = 36.94 [8.94]</w:t>
            </w:r>
            <w:r w:rsidR="009F0743">
              <w:rPr>
                <w:rFonts w:eastAsia="Arial" w:cs="Arial"/>
                <w:bCs/>
                <w:sz w:val="16"/>
                <w:szCs w:val="16"/>
              </w:rPr>
              <w:br/>
            </w:r>
            <w:r w:rsidRPr="00F20E8E">
              <w:rPr>
                <w:rFonts w:eastAsia="Arial" w:cs="Arial"/>
                <w:bCs/>
                <w:sz w:val="16"/>
                <w:szCs w:val="16"/>
              </w:rPr>
              <w:t>Control = 39.10 [9.26]</w:t>
            </w:r>
          </w:p>
          <w:p w14:paraId="6892B374" w14:textId="77777777" w:rsidR="004868C3" w:rsidRPr="00F20E8E" w:rsidRDefault="004868C3" w:rsidP="00ED17FB">
            <w:pPr>
              <w:spacing w:after="120" w:line="276" w:lineRule="auto"/>
              <w:ind w:left="57"/>
              <w:rPr>
                <w:rFonts w:eastAsia="Arial" w:cs="Arial"/>
                <w:bCs/>
                <w:sz w:val="16"/>
                <w:szCs w:val="16"/>
              </w:rPr>
            </w:pPr>
            <w:r w:rsidRPr="00F20E8E">
              <w:rPr>
                <w:rFonts w:eastAsia="Arial" w:cs="Arial"/>
                <w:bCs/>
                <w:sz w:val="16"/>
                <w:szCs w:val="16"/>
              </w:rPr>
              <w:lastRenderedPageBreak/>
              <w:t>Female gender:</w:t>
            </w:r>
          </w:p>
          <w:p w14:paraId="39662F5E" w14:textId="36FAA1F1" w:rsidR="004868C3" w:rsidRPr="00F20E8E" w:rsidRDefault="004868C3" w:rsidP="009F0743">
            <w:pPr>
              <w:spacing w:after="120" w:line="276" w:lineRule="auto"/>
              <w:ind w:left="57"/>
              <w:rPr>
                <w:rFonts w:eastAsia="Arial" w:cs="Arial"/>
                <w:bCs/>
                <w:sz w:val="16"/>
                <w:szCs w:val="16"/>
              </w:rPr>
            </w:pPr>
            <w:r w:rsidRPr="00F20E8E">
              <w:rPr>
                <w:rFonts w:eastAsia="Arial" w:cs="Arial"/>
                <w:bCs/>
                <w:sz w:val="16"/>
                <w:szCs w:val="16"/>
              </w:rPr>
              <w:t xml:space="preserve">Intervention = 55% </w:t>
            </w:r>
            <w:r w:rsidR="009F0743">
              <w:rPr>
                <w:rFonts w:eastAsia="Arial" w:cs="Arial"/>
                <w:bCs/>
                <w:sz w:val="16"/>
                <w:szCs w:val="16"/>
              </w:rPr>
              <w:br/>
            </w:r>
            <w:r w:rsidRPr="00F20E8E">
              <w:rPr>
                <w:rFonts w:eastAsia="Arial" w:cs="Arial"/>
                <w:bCs/>
                <w:sz w:val="16"/>
                <w:szCs w:val="16"/>
              </w:rPr>
              <w:t xml:space="preserve">Control </w:t>
            </w:r>
            <w:r w:rsidR="00ED17FB">
              <w:rPr>
                <w:rFonts w:eastAsia="Arial" w:cs="Arial"/>
                <w:bCs/>
                <w:sz w:val="16"/>
                <w:szCs w:val="16"/>
              </w:rPr>
              <w:t xml:space="preserve">= 52% </w:t>
            </w:r>
          </w:p>
        </w:tc>
        <w:tc>
          <w:tcPr>
            <w:tcW w:w="590" w:type="pct"/>
            <w:shd w:val="clear" w:color="auto" w:fill="auto"/>
            <w:tcMar>
              <w:top w:w="57" w:type="dxa"/>
              <w:left w:w="113" w:type="dxa"/>
              <w:bottom w:w="57" w:type="dxa"/>
              <w:right w:w="113" w:type="dxa"/>
            </w:tcMar>
          </w:tcPr>
          <w:p w14:paraId="20340BFB" w14:textId="77777777" w:rsidR="004868C3" w:rsidRPr="00F20E8E" w:rsidRDefault="004868C3" w:rsidP="00ED17FB">
            <w:pPr>
              <w:spacing w:after="120" w:line="276" w:lineRule="auto"/>
              <w:ind w:left="57"/>
              <w:rPr>
                <w:rFonts w:eastAsia="Arial" w:cs="Arial"/>
                <w:bCs/>
                <w:sz w:val="16"/>
                <w:szCs w:val="16"/>
              </w:rPr>
            </w:pPr>
            <w:r w:rsidRPr="00F20E8E">
              <w:rPr>
                <w:rFonts w:eastAsia="Arial" w:cs="Arial"/>
                <w:bCs/>
                <w:sz w:val="16"/>
                <w:szCs w:val="16"/>
              </w:rPr>
              <w:lastRenderedPageBreak/>
              <w:t xml:space="preserve">Depression severity: </w:t>
            </w:r>
          </w:p>
          <w:p w14:paraId="07BC6611" w14:textId="77777777" w:rsidR="004868C3" w:rsidRPr="00F20E8E" w:rsidRDefault="004868C3" w:rsidP="00ED17FB">
            <w:pPr>
              <w:pStyle w:val="ListParagraph"/>
              <w:numPr>
                <w:ilvl w:val="0"/>
                <w:numId w:val="24"/>
              </w:numPr>
              <w:spacing w:after="120" w:line="276" w:lineRule="auto"/>
              <w:contextualSpacing w:val="0"/>
              <w:rPr>
                <w:rFonts w:eastAsia="Arial" w:cs="Arial"/>
                <w:bCs/>
                <w:sz w:val="16"/>
                <w:szCs w:val="16"/>
              </w:rPr>
            </w:pPr>
            <w:r w:rsidRPr="00F20E8E">
              <w:rPr>
                <w:rFonts w:eastAsia="Arial" w:cs="Arial"/>
                <w:bCs/>
                <w:sz w:val="16"/>
                <w:szCs w:val="16"/>
              </w:rPr>
              <w:t xml:space="preserve">BDI-II </w:t>
            </w:r>
          </w:p>
        </w:tc>
        <w:tc>
          <w:tcPr>
            <w:tcW w:w="746" w:type="pct"/>
            <w:shd w:val="clear" w:color="auto" w:fill="auto"/>
            <w:tcMar>
              <w:top w:w="57" w:type="dxa"/>
              <w:left w:w="113" w:type="dxa"/>
              <w:bottom w:w="57" w:type="dxa"/>
              <w:right w:w="113" w:type="dxa"/>
            </w:tcMar>
          </w:tcPr>
          <w:p w14:paraId="61A45165" w14:textId="77777777" w:rsidR="004868C3" w:rsidRPr="00F20E8E" w:rsidRDefault="004868C3" w:rsidP="00ED17FB">
            <w:pPr>
              <w:pStyle w:val="ListParagraph"/>
              <w:spacing w:after="120" w:line="276" w:lineRule="auto"/>
              <w:ind w:left="417"/>
              <w:contextualSpacing w:val="0"/>
              <w:rPr>
                <w:rFonts w:eastAsia="Arial" w:cs="Arial"/>
                <w:bCs/>
                <w:sz w:val="16"/>
                <w:szCs w:val="16"/>
              </w:rPr>
            </w:pPr>
            <w:r w:rsidRPr="00F20E8E">
              <w:rPr>
                <w:rFonts w:eastAsia="Arial" w:cs="Arial"/>
                <w:bCs/>
                <w:sz w:val="16"/>
                <w:szCs w:val="16"/>
              </w:rPr>
              <w:t xml:space="preserve"> </w:t>
            </w:r>
          </w:p>
        </w:tc>
      </w:tr>
      <w:tr w:rsidR="004868C3" w:rsidRPr="00F20E8E" w14:paraId="6E82D55B" w14:textId="77777777" w:rsidTr="003A45EC">
        <w:trPr>
          <w:trHeight w:val="423"/>
        </w:trPr>
        <w:tc>
          <w:tcPr>
            <w:tcW w:w="5000" w:type="pct"/>
            <w:gridSpan w:val="10"/>
            <w:shd w:val="clear" w:color="auto" w:fill="auto"/>
            <w:tcMar>
              <w:top w:w="57" w:type="dxa"/>
              <w:left w:w="113" w:type="dxa"/>
              <w:bottom w:w="57" w:type="dxa"/>
              <w:right w:w="113" w:type="dxa"/>
            </w:tcMar>
          </w:tcPr>
          <w:p w14:paraId="09837E88" w14:textId="6559E01E" w:rsidR="004868C3" w:rsidRPr="00F20E8E" w:rsidRDefault="004868C3" w:rsidP="00ED17FB">
            <w:pPr>
              <w:spacing w:before="120" w:after="120" w:line="276" w:lineRule="auto"/>
              <w:rPr>
                <w:rFonts w:eastAsia="Arial" w:cs="Arial"/>
                <w:bCs/>
                <w:sz w:val="16"/>
                <w:szCs w:val="16"/>
              </w:rPr>
            </w:pPr>
            <w:r w:rsidRPr="00F20E8E">
              <w:rPr>
                <w:rFonts w:eastAsia="Arial" w:cs="Arial"/>
                <w:bCs/>
                <w:sz w:val="16"/>
                <w:szCs w:val="16"/>
              </w:rPr>
              <w:t xml:space="preserve">This RCT examined a mixed yoga and meditation intervention along with routine drug treatment in adults with MDD who were recruited from an outpatient psychiatric unit in New Delhi. The intervention group (n = 29) was compared to a group with only routine drug treatment (n = 29). There was a significant decrease in BDI score in the intervention group compared to the </w:t>
            </w:r>
            <w:r w:rsidR="004948DA">
              <w:rPr>
                <w:rFonts w:eastAsia="Arial" w:cs="Arial"/>
                <w:bCs/>
                <w:sz w:val="16"/>
                <w:szCs w:val="16"/>
              </w:rPr>
              <w:t>comparison</w:t>
            </w:r>
            <w:r w:rsidRPr="00F20E8E">
              <w:rPr>
                <w:rFonts w:eastAsia="Arial" w:cs="Arial"/>
                <w:bCs/>
                <w:sz w:val="16"/>
                <w:szCs w:val="16"/>
              </w:rPr>
              <w:t xml:space="preserve"> group (-5.83, 95% CI = -7.27, -4.49, p &lt; .001). The results also indicated that females in the intervention group demonstrated significantly more clinical improvement than males, with a larger difference of change (females: -6.12, p = .003; males: -3.86, p = .032). </w:t>
            </w:r>
          </w:p>
          <w:p w14:paraId="1499E214" w14:textId="77777777" w:rsidR="004868C3" w:rsidRPr="00F20E8E" w:rsidRDefault="004868C3" w:rsidP="00ED17FB">
            <w:pPr>
              <w:spacing w:before="120" w:after="120" w:line="276" w:lineRule="auto"/>
              <w:rPr>
                <w:rFonts w:eastAsia="Arial" w:cs="Arial"/>
                <w:bCs/>
                <w:sz w:val="16"/>
                <w:szCs w:val="16"/>
              </w:rPr>
            </w:pPr>
            <w:r w:rsidRPr="00F20E8E">
              <w:rPr>
                <w:rFonts w:eastAsia="Arial" w:cs="Arial"/>
                <w:bCs/>
                <w:sz w:val="16"/>
                <w:szCs w:val="16"/>
              </w:rPr>
              <w:t xml:space="preserve">This trial was limited by a lack of long-term follow-up, which makes it unclear whether the benefits of this intervention persisted long-term. </w:t>
            </w:r>
          </w:p>
        </w:tc>
      </w:tr>
      <w:tr w:rsidR="004868C3" w:rsidRPr="00150C78" w14:paraId="2D13258E" w14:textId="77777777" w:rsidTr="00F23EFC">
        <w:trPr>
          <w:trHeight w:val="423"/>
        </w:trPr>
        <w:tc>
          <w:tcPr>
            <w:tcW w:w="5000" w:type="pct"/>
            <w:gridSpan w:val="10"/>
            <w:shd w:val="clear" w:color="auto" w:fill="8DB3E2" w:themeFill="text2" w:themeFillTint="66"/>
            <w:tcMar>
              <w:top w:w="57" w:type="dxa"/>
              <w:left w:w="113" w:type="dxa"/>
              <w:bottom w:w="57" w:type="dxa"/>
              <w:right w:w="113" w:type="dxa"/>
            </w:tcMar>
          </w:tcPr>
          <w:p w14:paraId="2C3FF7D3" w14:textId="77777777" w:rsidR="004868C3" w:rsidRPr="00150C78" w:rsidRDefault="004868C3" w:rsidP="009800A7">
            <w:pPr>
              <w:spacing w:after="0" w:line="360" w:lineRule="auto"/>
              <w:rPr>
                <w:rFonts w:eastAsia="Arial" w:cs="Arial"/>
                <w:b/>
                <w:bCs/>
                <w:color w:val="FFFFFF" w:themeColor="background1"/>
                <w:sz w:val="16"/>
                <w:szCs w:val="16"/>
              </w:rPr>
            </w:pPr>
            <w:r w:rsidRPr="00150C78">
              <w:rPr>
                <w:rFonts w:eastAsia="Arial" w:cs="Arial"/>
                <w:b/>
                <w:bCs/>
                <w:color w:val="FFFFFF" w:themeColor="background1"/>
                <w:sz w:val="16"/>
                <w:szCs w:val="16"/>
              </w:rPr>
              <w:t>Yoga/meditation for anxiety</w:t>
            </w:r>
          </w:p>
        </w:tc>
      </w:tr>
      <w:tr w:rsidR="004868C3" w:rsidRPr="00F20E8E" w14:paraId="28C51124" w14:textId="77777777" w:rsidTr="003A45EC">
        <w:trPr>
          <w:trHeight w:val="423"/>
        </w:trPr>
        <w:tc>
          <w:tcPr>
            <w:tcW w:w="5000" w:type="pct"/>
            <w:gridSpan w:val="10"/>
            <w:shd w:val="clear" w:color="auto" w:fill="auto"/>
            <w:tcMar>
              <w:top w:w="57" w:type="dxa"/>
              <w:left w:w="113" w:type="dxa"/>
              <w:bottom w:w="57" w:type="dxa"/>
              <w:right w:w="113" w:type="dxa"/>
            </w:tcMar>
          </w:tcPr>
          <w:p w14:paraId="52949280" w14:textId="77777777" w:rsidR="004868C3" w:rsidRPr="00F20E8E" w:rsidRDefault="004868C3" w:rsidP="009800A7">
            <w:pPr>
              <w:spacing w:after="0" w:line="360" w:lineRule="auto"/>
              <w:rPr>
                <w:rFonts w:eastAsia="Arial" w:cs="Arial"/>
                <w:bCs/>
                <w:sz w:val="16"/>
                <w:szCs w:val="16"/>
              </w:rPr>
            </w:pPr>
            <w:r w:rsidRPr="00F20E8E">
              <w:rPr>
                <w:rFonts w:eastAsia="Arial" w:cs="Arial"/>
                <w:bCs/>
                <w:sz w:val="16"/>
                <w:szCs w:val="16"/>
              </w:rPr>
              <w:t>No studies identified</w:t>
            </w:r>
          </w:p>
        </w:tc>
      </w:tr>
      <w:tr w:rsidR="004868C3" w:rsidRPr="00150C78" w14:paraId="549C8FEE" w14:textId="77777777" w:rsidTr="00F23EFC">
        <w:trPr>
          <w:trHeight w:val="423"/>
        </w:trPr>
        <w:tc>
          <w:tcPr>
            <w:tcW w:w="5000" w:type="pct"/>
            <w:gridSpan w:val="10"/>
            <w:shd w:val="clear" w:color="auto" w:fill="8DB3E2" w:themeFill="text2" w:themeFillTint="66"/>
            <w:tcMar>
              <w:top w:w="57" w:type="dxa"/>
              <w:left w:w="113" w:type="dxa"/>
              <w:bottom w:w="57" w:type="dxa"/>
              <w:right w:w="113" w:type="dxa"/>
            </w:tcMar>
          </w:tcPr>
          <w:p w14:paraId="2B2F6759" w14:textId="77777777" w:rsidR="004868C3" w:rsidRPr="00150C78" w:rsidRDefault="004868C3" w:rsidP="009800A7">
            <w:pPr>
              <w:spacing w:after="0" w:line="360" w:lineRule="auto"/>
              <w:rPr>
                <w:rFonts w:eastAsia="Arial" w:cs="Arial"/>
                <w:b/>
                <w:bCs/>
                <w:color w:val="FFFFFF" w:themeColor="background1"/>
                <w:sz w:val="16"/>
                <w:szCs w:val="16"/>
              </w:rPr>
            </w:pPr>
            <w:r w:rsidRPr="00150C78">
              <w:rPr>
                <w:rFonts w:eastAsia="Arial" w:cs="Arial"/>
                <w:b/>
                <w:bCs/>
                <w:color w:val="FFFFFF" w:themeColor="background1"/>
                <w:sz w:val="16"/>
                <w:szCs w:val="16"/>
              </w:rPr>
              <w:t>Yoga/meditation for mixed depression and anxiety</w:t>
            </w:r>
          </w:p>
        </w:tc>
      </w:tr>
      <w:tr w:rsidR="004868C3" w:rsidRPr="00F20E8E" w14:paraId="67EBD2D2" w14:textId="77777777" w:rsidTr="003A45EC">
        <w:trPr>
          <w:trHeight w:val="423"/>
        </w:trPr>
        <w:tc>
          <w:tcPr>
            <w:tcW w:w="5000" w:type="pct"/>
            <w:gridSpan w:val="10"/>
            <w:shd w:val="clear" w:color="auto" w:fill="auto"/>
            <w:tcMar>
              <w:top w:w="57" w:type="dxa"/>
              <w:left w:w="113" w:type="dxa"/>
              <w:bottom w:w="57" w:type="dxa"/>
              <w:right w:w="113" w:type="dxa"/>
            </w:tcMar>
          </w:tcPr>
          <w:p w14:paraId="154A8C0F" w14:textId="77777777" w:rsidR="004868C3" w:rsidRPr="00F20E8E" w:rsidRDefault="004868C3" w:rsidP="009800A7">
            <w:pPr>
              <w:spacing w:after="0" w:line="360" w:lineRule="auto"/>
              <w:rPr>
                <w:rFonts w:eastAsia="Arial" w:cs="Arial"/>
                <w:bCs/>
                <w:sz w:val="16"/>
                <w:szCs w:val="16"/>
              </w:rPr>
            </w:pPr>
            <w:r w:rsidRPr="00F20E8E">
              <w:rPr>
                <w:rFonts w:eastAsia="Arial" w:cs="Arial"/>
                <w:bCs/>
                <w:sz w:val="16"/>
                <w:szCs w:val="16"/>
              </w:rPr>
              <w:t xml:space="preserve">No studies identified </w:t>
            </w:r>
          </w:p>
        </w:tc>
      </w:tr>
      <w:tr w:rsidR="004868C3" w:rsidRPr="00150C78" w14:paraId="6FDF8045" w14:textId="77777777" w:rsidTr="00F23EFC">
        <w:trPr>
          <w:trHeight w:val="423"/>
        </w:trPr>
        <w:tc>
          <w:tcPr>
            <w:tcW w:w="5000" w:type="pct"/>
            <w:gridSpan w:val="10"/>
            <w:shd w:val="clear" w:color="auto" w:fill="8DB3E2" w:themeFill="text2" w:themeFillTint="66"/>
            <w:tcMar>
              <w:top w:w="57" w:type="dxa"/>
              <w:left w:w="113" w:type="dxa"/>
              <w:bottom w:w="57" w:type="dxa"/>
              <w:right w:w="113" w:type="dxa"/>
            </w:tcMar>
          </w:tcPr>
          <w:p w14:paraId="5D03A50B" w14:textId="7D737F06" w:rsidR="004868C3" w:rsidRPr="00150C78" w:rsidRDefault="004868C3" w:rsidP="009800A7">
            <w:pPr>
              <w:spacing w:after="0" w:line="360" w:lineRule="auto"/>
              <w:rPr>
                <w:rFonts w:eastAsia="Arial" w:cs="Arial"/>
                <w:b/>
                <w:bCs/>
                <w:color w:val="FFFFFF" w:themeColor="background1"/>
                <w:sz w:val="16"/>
                <w:szCs w:val="16"/>
              </w:rPr>
            </w:pPr>
            <w:r w:rsidRPr="00150C78">
              <w:rPr>
                <w:rFonts w:eastAsia="Arial" w:cs="Arial"/>
                <w:b/>
                <w:bCs/>
                <w:color w:val="FFFFFF" w:themeColor="background1"/>
                <w:sz w:val="16"/>
                <w:szCs w:val="16"/>
              </w:rPr>
              <w:t>Yoga/meditation for AUD</w:t>
            </w:r>
          </w:p>
        </w:tc>
      </w:tr>
      <w:tr w:rsidR="004868C3" w:rsidRPr="00F20E8E" w14:paraId="3CE55860" w14:textId="77777777" w:rsidTr="003A45EC">
        <w:trPr>
          <w:trHeight w:val="423"/>
        </w:trPr>
        <w:tc>
          <w:tcPr>
            <w:tcW w:w="5000" w:type="pct"/>
            <w:gridSpan w:val="10"/>
            <w:shd w:val="clear" w:color="auto" w:fill="auto"/>
            <w:tcMar>
              <w:top w:w="57" w:type="dxa"/>
              <w:left w:w="113" w:type="dxa"/>
              <w:bottom w:w="57" w:type="dxa"/>
              <w:right w:w="113" w:type="dxa"/>
            </w:tcMar>
          </w:tcPr>
          <w:p w14:paraId="6C48B8C5" w14:textId="77777777" w:rsidR="004868C3" w:rsidRPr="00F20E8E" w:rsidRDefault="004868C3" w:rsidP="009800A7">
            <w:pPr>
              <w:spacing w:after="0" w:line="360" w:lineRule="auto"/>
              <w:rPr>
                <w:rFonts w:eastAsia="Arial" w:cs="Arial"/>
                <w:bCs/>
                <w:sz w:val="16"/>
                <w:szCs w:val="16"/>
              </w:rPr>
            </w:pPr>
            <w:r w:rsidRPr="00F20E8E">
              <w:rPr>
                <w:rFonts w:eastAsia="Arial" w:cs="Arial"/>
                <w:bCs/>
                <w:sz w:val="16"/>
                <w:szCs w:val="16"/>
              </w:rPr>
              <w:t xml:space="preserve">No studies identified </w:t>
            </w:r>
          </w:p>
        </w:tc>
      </w:tr>
    </w:tbl>
    <w:p w14:paraId="486A1341" w14:textId="75125321" w:rsidR="000550E4" w:rsidRPr="00F20E8E" w:rsidRDefault="000550E4" w:rsidP="00D42F02">
      <w:pPr>
        <w:spacing w:before="120" w:after="0" w:line="360" w:lineRule="auto"/>
        <w:rPr>
          <w:i/>
          <w:sz w:val="16"/>
          <w:szCs w:val="16"/>
        </w:rPr>
      </w:pPr>
      <w:r w:rsidRPr="00F20E8E">
        <w:rPr>
          <w:i/>
          <w:sz w:val="16"/>
          <w:szCs w:val="16"/>
        </w:rPr>
        <w:t>N.B:</w:t>
      </w:r>
    </w:p>
    <w:p w14:paraId="390C5409" w14:textId="5D009CF1" w:rsidR="00BD5760" w:rsidRDefault="000550E4" w:rsidP="00D42F02">
      <w:pPr>
        <w:spacing w:after="0" w:line="276" w:lineRule="auto"/>
      </w:pPr>
      <w:r w:rsidRPr="00F20E8E">
        <w:rPr>
          <w:i/>
          <w:sz w:val="16"/>
          <w:szCs w:val="16"/>
        </w:rPr>
        <w:t xml:space="preserve">AUDIT = Alcohol Use Disorder Identification Test; AUQ = Alcohol Urges Questionnaire; BDI-II = Beck Depression Inventory; BSI -18 = Brief Symptom Inventory 18; CAPS = Clinician Administered PTSD scale; CD-RISC = Connor-Davidson Resilience Scale; CES-D = Center for Epidemiologic Studies Depression Scale; DASS-21 = Depression, Anxiety and Stress Scale; DUDIT = Drug Use Disorders Identification Test; EPDS = Edinburgh Postnatal Depression Scale; GAI = Geriatric Anxiety Inventory; GDS = Geriatric Depression Scale; FFMQ = Five Facet Mindfulness Questionnaire; HAM-A: Hamilton Anxiety Scale; HAM-D: Hamilton Rating Scale for Depression; HAM-D17 = Hamilton Depression Rating Scale 17-item version; HAS = Hamilton Anxiety Scale; HDRS = Hamilton Depression Rating Scale; K10 = Kessler Psychological Distress Scale; MASQ = Mood and Anxiety Symptoms Questionnaire; MINI = Mini Neuropsychiatric Interview; MRP = Mantram Repetition Program; NRS 0-10 = Numeric rating scale for pain; ODI-I = Owestry low back pain disability questionnaire; PCL = PTSD Checklist; PCL-M = PTSD Checklist-Military;  PC-PTSD = The Primary Care </w:t>
      </w:r>
      <w:r w:rsidRPr="00F20E8E">
        <w:rPr>
          <w:bCs/>
          <w:i/>
          <w:sz w:val="16"/>
          <w:szCs w:val="16"/>
        </w:rPr>
        <w:t>PTSD</w:t>
      </w:r>
      <w:r w:rsidRPr="00F20E8E">
        <w:rPr>
          <w:i/>
          <w:sz w:val="16"/>
          <w:szCs w:val="16"/>
        </w:rPr>
        <w:t xml:space="preserve"> Screen; PHQ = Patient Health Questionnaire; PSS = Perceived Stress Scale, QIDS = Quick Inventory of Depressive Symptomatology; QOLSV = Quality of Life Profile Seniors Version; RSS = Ruminative Response Scale; SAI = Spielberger State Anxiety Inventory (SAI); SAS = Zung self-rating anxiety scale; SDS = Zung self-rating depression scale; SF-12 = Health Survey Short Form-12; SPANE = Scale of Positive and Negative Experience; STAI = State-Trait Anxiety Inventory; WHOQoL-BREF = WHO Quality of Life-BREF</w:t>
      </w:r>
      <w:r w:rsidR="00BD5760" w:rsidRPr="00F20E8E">
        <w:br w:type="page"/>
      </w:r>
    </w:p>
    <w:p w14:paraId="4CDABBD7" w14:textId="77777777" w:rsidR="003667D1" w:rsidRPr="00F20E8E" w:rsidRDefault="003667D1" w:rsidP="003667D1">
      <w:pPr>
        <w:pStyle w:val="Heading2"/>
        <w:spacing w:line="360" w:lineRule="auto"/>
      </w:pPr>
      <w:bookmarkStart w:id="439" w:name="_Toc532823378"/>
      <w:r w:rsidRPr="00F20E8E">
        <w:lastRenderedPageBreak/>
        <w:t>Evidence profile: Stand-alone mindfulness treatments</w:t>
      </w:r>
      <w:bookmarkEnd w:id="439"/>
    </w:p>
    <w:tbl>
      <w:tblPr>
        <w:tblW w:w="14400"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CellMar>
          <w:top w:w="28" w:type="dxa"/>
          <w:left w:w="28" w:type="dxa"/>
          <w:bottom w:w="28" w:type="dxa"/>
          <w:right w:w="28" w:type="dxa"/>
        </w:tblCellMar>
        <w:tblLook w:val="04A0" w:firstRow="1" w:lastRow="0" w:firstColumn="1" w:lastColumn="0" w:noHBand="0" w:noVBand="1"/>
      </w:tblPr>
      <w:tblGrid>
        <w:gridCol w:w="1322"/>
        <w:gridCol w:w="1254"/>
        <w:gridCol w:w="892"/>
        <w:gridCol w:w="2014"/>
        <w:gridCol w:w="2760"/>
        <w:gridCol w:w="2509"/>
        <w:gridCol w:w="1844"/>
        <w:gridCol w:w="1805"/>
      </w:tblGrid>
      <w:tr w:rsidR="003667D1" w:rsidRPr="00302513" w14:paraId="6EECFA11" w14:textId="77777777" w:rsidTr="005F5626">
        <w:trPr>
          <w:trHeight w:val="1020"/>
          <w:tblHeader/>
        </w:trPr>
        <w:tc>
          <w:tcPr>
            <w:tcW w:w="1322" w:type="dxa"/>
            <w:tcBorders>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hideMark/>
          </w:tcPr>
          <w:p w14:paraId="283C4CEC" w14:textId="77777777" w:rsidR="003667D1" w:rsidRPr="00302513" w:rsidRDefault="003667D1" w:rsidP="00302513">
            <w:pPr>
              <w:spacing w:after="0" w:line="240" w:lineRule="auto"/>
              <w:ind w:left="57"/>
              <w:rPr>
                <w:rFonts w:eastAsia="Arial" w:cs="Arial"/>
                <w:b/>
                <w:bCs/>
                <w:color w:val="FFFFFF"/>
                <w:sz w:val="16"/>
                <w:szCs w:val="16"/>
              </w:rPr>
            </w:pPr>
            <w:r w:rsidRPr="00302513">
              <w:rPr>
                <w:rFonts w:eastAsia="Arial" w:cs="Arial"/>
                <w:b/>
                <w:bCs/>
                <w:color w:val="FFFFFF"/>
                <w:sz w:val="16"/>
                <w:szCs w:val="16"/>
              </w:rPr>
              <w:t xml:space="preserve">Authors </w:t>
            </w:r>
          </w:p>
          <w:p w14:paraId="2C5FB5C1" w14:textId="602B4BA1" w:rsidR="003667D1" w:rsidRPr="00302513" w:rsidRDefault="003667D1" w:rsidP="00302513">
            <w:pPr>
              <w:spacing w:after="0" w:line="240" w:lineRule="auto"/>
              <w:ind w:left="57"/>
              <w:rPr>
                <w:rFonts w:eastAsia="Arial" w:cs="Arial"/>
                <w:b/>
                <w:bCs/>
                <w:color w:val="FFFFFF"/>
                <w:sz w:val="16"/>
                <w:szCs w:val="16"/>
              </w:rPr>
            </w:pPr>
            <w:r w:rsidRPr="00302513">
              <w:rPr>
                <w:rFonts w:eastAsia="Arial" w:cs="Arial"/>
                <w:b/>
                <w:bCs/>
                <w:color w:val="FFFFFF"/>
                <w:sz w:val="16"/>
                <w:szCs w:val="16"/>
              </w:rPr>
              <w:t>(Year)</w:t>
            </w:r>
          </w:p>
        </w:tc>
        <w:tc>
          <w:tcPr>
            <w:tcW w:w="1254" w:type="dxa"/>
            <w:tcBorders>
              <w:left w:val="single" w:sz="4" w:space="0" w:color="FFFFFF" w:themeColor="background1"/>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hideMark/>
          </w:tcPr>
          <w:p w14:paraId="6ECC738B" w14:textId="77777777" w:rsidR="003667D1" w:rsidRPr="00302513" w:rsidRDefault="003667D1" w:rsidP="00302513">
            <w:pPr>
              <w:spacing w:after="0" w:line="240" w:lineRule="auto"/>
              <w:ind w:left="57"/>
              <w:rPr>
                <w:rFonts w:eastAsia="Arial" w:cs="Arial"/>
                <w:b/>
                <w:bCs/>
                <w:color w:val="FFFFFF"/>
                <w:sz w:val="16"/>
                <w:szCs w:val="16"/>
              </w:rPr>
            </w:pPr>
            <w:r w:rsidRPr="00302513">
              <w:rPr>
                <w:rFonts w:eastAsia="Arial" w:cs="Arial"/>
                <w:b/>
                <w:bCs/>
                <w:color w:val="FFFFFF"/>
                <w:sz w:val="16"/>
                <w:szCs w:val="16"/>
              </w:rPr>
              <w:t>Design</w:t>
            </w:r>
          </w:p>
        </w:tc>
        <w:tc>
          <w:tcPr>
            <w:tcW w:w="892" w:type="dxa"/>
            <w:tcBorders>
              <w:left w:val="single" w:sz="4" w:space="0" w:color="FFFFFF" w:themeColor="background1"/>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hideMark/>
          </w:tcPr>
          <w:p w14:paraId="347991CF" w14:textId="77777777" w:rsidR="003667D1" w:rsidRPr="00302513" w:rsidRDefault="003667D1" w:rsidP="00302513">
            <w:pPr>
              <w:spacing w:after="0" w:line="240" w:lineRule="auto"/>
              <w:ind w:left="57"/>
              <w:rPr>
                <w:rFonts w:eastAsia="Arial" w:cs="Arial"/>
                <w:b/>
                <w:bCs/>
                <w:color w:val="FFFFFF"/>
                <w:sz w:val="16"/>
                <w:szCs w:val="16"/>
              </w:rPr>
            </w:pPr>
            <w:r w:rsidRPr="00302513">
              <w:rPr>
                <w:rFonts w:eastAsia="Arial" w:cs="Arial"/>
                <w:b/>
                <w:bCs/>
                <w:color w:val="FFFFFF"/>
                <w:sz w:val="16"/>
                <w:szCs w:val="16"/>
              </w:rPr>
              <w:t>Total sample size</w:t>
            </w:r>
          </w:p>
        </w:tc>
        <w:tc>
          <w:tcPr>
            <w:tcW w:w="2014" w:type="dxa"/>
            <w:tcBorders>
              <w:left w:val="single" w:sz="4" w:space="0" w:color="FFFFFF" w:themeColor="background1"/>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hideMark/>
          </w:tcPr>
          <w:p w14:paraId="36DB84D9" w14:textId="77777777" w:rsidR="003667D1" w:rsidRPr="00302513" w:rsidRDefault="003667D1" w:rsidP="00302513">
            <w:pPr>
              <w:spacing w:after="0" w:line="240" w:lineRule="auto"/>
              <w:ind w:left="57"/>
              <w:rPr>
                <w:rFonts w:eastAsia="Arial" w:cs="Arial"/>
                <w:b/>
                <w:bCs/>
                <w:color w:val="FFFFFF"/>
                <w:sz w:val="16"/>
                <w:szCs w:val="16"/>
              </w:rPr>
            </w:pPr>
            <w:r w:rsidRPr="00302513">
              <w:rPr>
                <w:rFonts w:eastAsia="Arial" w:cs="Arial"/>
                <w:b/>
                <w:bCs/>
                <w:color w:val="FFFFFF"/>
                <w:sz w:val="16"/>
                <w:szCs w:val="16"/>
              </w:rPr>
              <w:t>Intervention (I) and Comparison (C) and participants for I and C</w:t>
            </w:r>
          </w:p>
        </w:tc>
        <w:tc>
          <w:tcPr>
            <w:tcW w:w="2760" w:type="dxa"/>
            <w:tcBorders>
              <w:left w:val="single" w:sz="4" w:space="0" w:color="FFFFFF" w:themeColor="background1"/>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hideMark/>
          </w:tcPr>
          <w:p w14:paraId="1E8439B9" w14:textId="44A395AB" w:rsidR="003667D1" w:rsidRPr="00302513" w:rsidRDefault="003667D1" w:rsidP="00302513">
            <w:pPr>
              <w:spacing w:after="0" w:line="240" w:lineRule="auto"/>
              <w:ind w:left="57"/>
              <w:rPr>
                <w:rFonts w:eastAsia="Arial" w:cs="Arial"/>
                <w:b/>
                <w:bCs/>
                <w:color w:val="FFFFFF"/>
                <w:sz w:val="16"/>
                <w:szCs w:val="16"/>
              </w:rPr>
            </w:pPr>
            <w:r w:rsidRPr="00302513">
              <w:rPr>
                <w:rFonts w:eastAsia="Arial" w:cs="Arial"/>
                <w:b/>
                <w:bCs/>
                <w:color w:val="FFFFFF"/>
                <w:sz w:val="16"/>
                <w:szCs w:val="16"/>
              </w:rPr>
              <w:t>Number of treatment session,</w:t>
            </w:r>
            <w:r w:rsidR="00F72980">
              <w:rPr>
                <w:rFonts w:eastAsia="Arial" w:cs="Arial"/>
                <w:b/>
                <w:bCs/>
                <w:color w:val="FFFFFF"/>
                <w:sz w:val="16"/>
                <w:szCs w:val="16"/>
              </w:rPr>
              <w:t xml:space="preserve"> treatment duration, treatment </w:t>
            </w:r>
            <w:r w:rsidRPr="00302513">
              <w:rPr>
                <w:rFonts w:eastAsia="Arial" w:cs="Arial"/>
                <w:b/>
                <w:bCs/>
                <w:color w:val="FFFFFF"/>
                <w:sz w:val="16"/>
                <w:szCs w:val="16"/>
              </w:rPr>
              <w:t>frequency, group size</w:t>
            </w:r>
          </w:p>
        </w:tc>
        <w:tc>
          <w:tcPr>
            <w:tcW w:w="2509" w:type="dxa"/>
            <w:tcBorders>
              <w:left w:val="single" w:sz="4" w:space="0" w:color="FFFFFF" w:themeColor="background1"/>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hideMark/>
          </w:tcPr>
          <w:p w14:paraId="51A72D39" w14:textId="77777777" w:rsidR="003667D1" w:rsidRPr="00302513" w:rsidRDefault="003667D1" w:rsidP="00302513">
            <w:pPr>
              <w:spacing w:after="0" w:line="240" w:lineRule="auto"/>
              <w:ind w:left="57"/>
              <w:rPr>
                <w:rFonts w:eastAsia="Arial" w:cs="Arial"/>
                <w:b/>
                <w:bCs/>
                <w:color w:val="FFFFFF"/>
                <w:sz w:val="16"/>
                <w:szCs w:val="16"/>
              </w:rPr>
            </w:pPr>
            <w:r w:rsidRPr="00302513">
              <w:rPr>
                <w:rFonts w:eastAsia="Arial" w:cs="Arial"/>
                <w:b/>
                <w:bCs/>
                <w:color w:val="FFFFFF"/>
                <w:sz w:val="16"/>
                <w:szCs w:val="16"/>
              </w:rPr>
              <w:t>Country</w:t>
            </w:r>
          </w:p>
          <w:p w14:paraId="157EB455" w14:textId="77777777" w:rsidR="003667D1" w:rsidRPr="00302513" w:rsidRDefault="003667D1" w:rsidP="00302513">
            <w:pPr>
              <w:spacing w:after="0" w:line="240" w:lineRule="auto"/>
              <w:ind w:left="57"/>
              <w:rPr>
                <w:rFonts w:eastAsia="Arial" w:cs="Arial"/>
                <w:b/>
                <w:bCs/>
                <w:color w:val="FFFFFF"/>
                <w:sz w:val="16"/>
                <w:szCs w:val="16"/>
              </w:rPr>
            </w:pPr>
            <w:r w:rsidRPr="00302513">
              <w:rPr>
                <w:rFonts w:eastAsia="Arial" w:cs="Arial"/>
                <w:b/>
                <w:bCs/>
                <w:color w:val="FFFFFF"/>
                <w:sz w:val="16"/>
                <w:szCs w:val="16"/>
              </w:rPr>
              <w:t>Population</w:t>
            </w:r>
          </w:p>
          <w:p w14:paraId="38D8E570" w14:textId="77777777" w:rsidR="003667D1" w:rsidRPr="00302513" w:rsidRDefault="003667D1" w:rsidP="00302513">
            <w:pPr>
              <w:spacing w:after="0" w:line="240" w:lineRule="auto"/>
              <w:ind w:left="57"/>
              <w:rPr>
                <w:rFonts w:eastAsia="Arial" w:cs="Arial"/>
                <w:b/>
                <w:bCs/>
                <w:color w:val="FFFFFF"/>
                <w:sz w:val="16"/>
                <w:szCs w:val="16"/>
              </w:rPr>
            </w:pPr>
            <w:r w:rsidRPr="00302513">
              <w:rPr>
                <w:rFonts w:eastAsia="Arial" w:cs="Arial"/>
                <w:b/>
                <w:bCs/>
                <w:color w:val="FFFFFF"/>
                <w:sz w:val="16"/>
                <w:szCs w:val="16"/>
              </w:rPr>
              <w:t>Mean age (SD)</w:t>
            </w:r>
            <w:r w:rsidRPr="00302513">
              <w:rPr>
                <w:rFonts w:eastAsia="Arial" w:cs="Arial"/>
                <w:b/>
                <w:bCs/>
                <w:color w:val="FFFFFF"/>
                <w:sz w:val="16"/>
                <w:szCs w:val="16"/>
              </w:rPr>
              <w:footnoteReference w:id="2"/>
            </w:r>
          </w:p>
          <w:p w14:paraId="73E6DB3E" w14:textId="77777777" w:rsidR="003667D1" w:rsidRPr="00302513" w:rsidRDefault="003667D1" w:rsidP="00302513">
            <w:pPr>
              <w:spacing w:after="0" w:line="240" w:lineRule="auto"/>
              <w:ind w:left="57"/>
              <w:rPr>
                <w:rFonts w:eastAsia="Arial" w:cs="Arial"/>
                <w:b/>
                <w:bCs/>
                <w:color w:val="FFFFFF"/>
                <w:sz w:val="16"/>
                <w:szCs w:val="16"/>
              </w:rPr>
            </w:pPr>
            <w:r w:rsidRPr="00302513">
              <w:rPr>
                <w:rFonts w:eastAsia="Arial" w:cs="Arial"/>
                <w:b/>
                <w:bCs/>
                <w:color w:val="FFFFFF"/>
                <w:sz w:val="16"/>
                <w:szCs w:val="16"/>
              </w:rPr>
              <w:t>Gender (%)</w:t>
            </w:r>
          </w:p>
        </w:tc>
        <w:tc>
          <w:tcPr>
            <w:tcW w:w="1844" w:type="dxa"/>
            <w:tcBorders>
              <w:left w:val="single" w:sz="4" w:space="0" w:color="FFFFFF" w:themeColor="background1"/>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hideMark/>
          </w:tcPr>
          <w:p w14:paraId="7A75C664" w14:textId="77777777" w:rsidR="003667D1" w:rsidRPr="00302513" w:rsidRDefault="003667D1" w:rsidP="00302513">
            <w:pPr>
              <w:spacing w:after="0" w:line="240" w:lineRule="auto"/>
              <w:ind w:left="57"/>
              <w:rPr>
                <w:rFonts w:eastAsia="Arial" w:cs="Arial"/>
                <w:b/>
                <w:bCs/>
                <w:color w:val="FFFFFF"/>
                <w:sz w:val="16"/>
                <w:szCs w:val="16"/>
              </w:rPr>
            </w:pPr>
            <w:r w:rsidRPr="00302513">
              <w:rPr>
                <w:rFonts w:eastAsia="Arial" w:cs="Arial"/>
                <w:b/>
                <w:bCs/>
                <w:color w:val="FFFFFF"/>
                <w:sz w:val="16"/>
                <w:szCs w:val="16"/>
              </w:rPr>
              <w:t>Primary Outcome domain (Measure(s))</w:t>
            </w:r>
          </w:p>
        </w:tc>
        <w:tc>
          <w:tcPr>
            <w:tcW w:w="1805" w:type="dxa"/>
            <w:tcBorders>
              <w:left w:val="single" w:sz="4" w:space="0" w:color="FFFFFF" w:themeColor="background1"/>
              <w:bottom w:val="single" w:sz="4" w:space="0" w:color="FFFFFF" w:themeColor="background1"/>
            </w:tcBorders>
            <w:shd w:val="clear" w:color="auto" w:fill="17365D"/>
            <w:tcMar>
              <w:top w:w="28" w:type="dxa"/>
              <w:left w:w="85" w:type="dxa"/>
              <w:bottom w:w="28" w:type="dxa"/>
              <w:right w:w="85" w:type="dxa"/>
            </w:tcMar>
            <w:hideMark/>
          </w:tcPr>
          <w:p w14:paraId="1348E7B0" w14:textId="77777777" w:rsidR="003667D1" w:rsidRPr="00302513" w:rsidRDefault="003667D1" w:rsidP="00302513">
            <w:pPr>
              <w:spacing w:after="0" w:line="240" w:lineRule="auto"/>
              <w:ind w:left="57"/>
              <w:rPr>
                <w:rFonts w:eastAsia="Arial" w:cs="Arial"/>
                <w:b/>
                <w:bCs/>
                <w:color w:val="FFFFFF"/>
                <w:sz w:val="16"/>
                <w:szCs w:val="16"/>
              </w:rPr>
            </w:pPr>
            <w:r w:rsidRPr="00302513">
              <w:rPr>
                <w:rFonts w:eastAsia="Arial" w:cs="Arial"/>
                <w:b/>
                <w:bCs/>
                <w:color w:val="FFFFFF"/>
                <w:sz w:val="16"/>
                <w:szCs w:val="16"/>
              </w:rPr>
              <w:t>Secondary Outcome domain (Measure(s))</w:t>
            </w:r>
          </w:p>
        </w:tc>
      </w:tr>
      <w:tr w:rsidR="00150C78" w:rsidRPr="00150C78" w14:paraId="4CDE9271" w14:textId="77777777" w:rsidTr="005F5626">
        <w:trPr>
          <w:trHeight w:val="425"/>
        </w:trPr>
        <w:tc>
          <w:tcPr>
            <w:tcW w:w="14400" w:type="dxa"/>
            <w:gridSpan w:val="8"/>
            <w:tcBorders>
              <w:top w:val="single" w:sz="4" w:space="0" w:color="FFFFFF" w:themeColor="background1"/>
            </w:tcBorders>
            <w:shd w:val="clear" w:color="auto" w:fill="8DB3E2" w:themeFill="text2" w:themeFillTint="66"/>
            <w:tcMar>
              <w:top w:w="28" w:type="dxa"/>
              <w:left w:w="85" w:type="dxa"/>
              <w:bottom w:w="28" w:type="dxa"/>
              <w:right w:w="85" w:type="dxa"/>
            </w:tcMar>
            <w:hideMark/>
          </w:tcPr>
          <w:p w14:paraId="144241AF" w14:textId="77777777" w:rsidR="003667D1" w:rsidRPr="00150C78" w:rsidRDefault="003667D1" w:rsidP="00FE35F6">
            <w:pPr>
              <w:spacing w:after="0" w:line="360" w:lineRule="auto"/>
              <w:rPr>
                <w:rFonts w:eastAsia="Arial" w:cs="Arial"/>
                <w:b/>
                <w:bCs/>
                <w:color w:val="FFFFFF" w:themeColor="background1"/>
                <w:sz w:val="16"/>
                <w:szCs w:val="16"/>
              </w:rPr>
            </w:pPr>
            <w:r w:rsidRPr="00150C78">
              <w:rPr>
                <w:rFonts w:eastAsia="Arial" w:cs="Arial"/>
                <w:b/>
                <w:bCs/>
                <w:color w:val="FFFFFF" w:themeColor="background1"/>
                <w:sz w:val="16"/>
                <w:szCs w:val="16"/>
              </w:rPr>
              <w:t>Mindfulness for PTSD</w:t>
            </w:r>
          </w:p>
        </w:tc>
      </w:tr>
      <w:tr w:rsidR="003667D1" w:rsidRPr="00F20E8E" w14:paraId="7BFBDDD5" w14:textId="77777777" w:rsidTr="00FE35F6">
        <w:trPr>
          <w:trHeight w:val="432"/>
        </w:trPr>
        <w:tc>
          <w:tcPr>
            <w:tcW w:w="14400" w:type="dxa"/>
            <w:gridSpan w:val="8"/>
            <w:shd w:val="clear" w:color="auto" w:fill="DBE5F1" w:themeFill="accent1" w:themeFillTint="33"/>
            <w:tcMar>
              <w:top w:w="28" w:type="dxa"/>
              <w:left w:w="85" w:type="dxa"/>
              <w:bottom w:w="28" w:type="dxa"/>
              <w:right w:w="85" w:type="dxa"/>
            </w:tcMar>
          </w:tcPr>
          <w:p w14:paraId="11A4D7EA" w14:textId="77777777" w:rsidR="003667D1" w:rsidRPr="00F20E8E" w:rsidRDefault="003667D1" w:rsidP="00FE35F6">
            <w:pPr>
              <w:spacing w:after="0" w:line="360" w:lineRule="auto"/>
              <w:rPr>
                <w:rFonts w:eastAsia="Arial" w:cs="Arial"/>
                <w:b/>
                <w:bCs/>
                <w:sz w:val="16"/>
                <w:szCs w:val="16"/>
              </w:rPr>
            </w:pPr>
            <w:r w:rsidRPr="00F20E8E">
              <w:rPr>
                <w:rFonts w:eastAsia="Arial" w:cs="Arial"/>
                <w:b/>
                <w:bCs/>
                <w:sz w:val="16"/>
                <w:szCs w:val="16"/>
              </w:rPr>
              <w:t>Group-based mindfulness for PTSD</w:t>
            </w:r>
          </w:p>
        </w:tc>
      </w:tr>
      <w:tr w:rsidR="003667D1" w:rsidRPr="00F20E8E" w14:paraId="0EFE10B2" w14:textId="77777777" w:rsidTr="00302513">
        <w:trPr>
          <w:trHeight w:val="432"/>
        </w:trPr>
        <w:tc>
          <w:tcPr>
            <w:tcW w:w="1322" w:type="dxa"/>
            <w:shd w:val="clear" w:color="auto" w:fill="auto"/>
            <w:tcMar>
              <w:top w:w="28" w:type="dxa"/>
              <w:left w:w="85" w:type="dxa"/>
              <w:bottom w:w="28" w:type="dxa"/>
              <w:right w:w="85" w:type="dxa"/>
            </w:tcMar>
            <w:hideMark/>
          </w:tcPr>
          <w:p w14:paraId="520C77A3" w14:textId="7B9DB236" w:rsidR="003667D1" w:rsidRPr="00F20E8E" w:rsidRDefault="003667D1" w:rsidP="00D42F02">
            <w:pPr>
              <w:spacing w:after="120" w:line="276" w:lineRule="auto"/>
              <w:rPr>
                <w:rFonts w:cs="Arial"/>
                <w:sz w:val="16"/>
                <w:szCs w:val="16"/>
              </w:rPr>
            </w:pPr>
            <w:r w:rsidRPr="00F20E8E">
              <w:rPr>
                <w:rFonts w:cs="Arial"/>
                <w:sz w:val="16"/>
                <w:szCs w:val="16"/>
              </w:rPr>
              <w:t>Polusny, Erbes, Thuras, Moran, Lamberty, Collins, Rodman, Lim</w:t>
            </w:r>
            <w:r w:rsidR="00D42F02">
              <w:rPr>
                <w:rFonts w:cs="Arial"/>
                <w:sz w:val="16"/>
                <w:szCs w:val="16"/>
              </w:rPr>
              <w:t xml:space="preserve"> </w:t>
            </w:r>
            <w:r w:rsidRPr="00F20E8E">
              <w:rPr>
                <w:rFonts w:cs="Arial"/>
                <w:sz w:val="16"/>
                <w:szCs w:val="16"/>
              </w:rPr>
              <w:t>(2015)</w:t>
            </w:r>
          </w:p>
        </w:tc>
        <w:tc>
          <w:tcPr>
            <w:tcW w:w="1254" w:type="dxa"/>
            <w:shd w:val="clear" w:color="auto" w:fill="auto"/>
            <w:tcMar>
              <w:top w:w="28" w:type="dxa"/>
              <w:left w:w="85" w:type="dxa"/>
              <w:bottom w:w="28" w:type="dxa"/>
              <w:right w:w="85" w:type="dxa"/>
            </w:tcMar>
            <w:hideMark/>
          </w:tcPr>
          <w:p w14:paraId="43569490" w14:textId="77777777" w:rsidR="003667D1" w:rsidRPr="00F20E8E" w:rsidRDefault="003667D1" w:rsidP="004F409F">
            <w:pPr>
              <w:spacing w:after="120" w:line="276" w:lineRule="auto"/>
              <w:rPr>
                <w:rFonts w:cs="Arial"/>
                <w:sz w:val="16"/>
                <w:szCs w:val="16"/>
              </w:rPr>
            </w:pPr>
            <w:r w:rsidRPr="00F20E8E">
              <w:rPr>
                <w:rFonts w:cs="Arial"/>
                <w:sz w:val="16"/>
                <w:szCs w:val="16"/>
              </w:rPr>
              <w:t xml:space="preserve">Clinical RCT </w:t>
            </w:r>
          </w:p>
        </w:tc>
        <w:tc>
          <w:tcPr>
            <w:tcW w:w="892" w:type="dxa"/>
            <w:shd w:val="clear" w:color="auto" w:fill="auto"/>
            <w:tcMar>
              <w:top w:w="28" w:type="dxa"/>
              <w:left w:w="85" w:type="dxa"/>
              <w:bottom w:w="28" w:type="dxa"/>
              <w:right w:w="85" w:type="dxa"/>
            </w:tcMar>
            <w:hideMark/>
          </w:tcPr>
          <w:p w14:paraId="6B8E24D0" w14:textId="77777777" w:rsidR="003667D1" w:rsidRPr="00F20E8E" w:rsidRDefault="003667D1" w:rsidP="004F409F">
            <w:pPr>
              <w:spacing w:after="120" w:line="276" w:lineRule="auto"/>
              <w:rPr>
                <w:rFonts w:cs="Arial"/>
                <w:sz w:val="16"/>
                <w:szCs w:val="16"/>
              </w:rPr>
            </w:pPr>
            <w:r w:rsidRPr="00F20E8E">
              <w:rPr>
                <w:rFonts w:cs="Arial"/>
                <w:sz w:val="16"/>
                <w:szCs w:val="16"/>
              </w:rPr>
              <w:t>N = 116</w:t>
            </w:r>
          </w:p>
        </w:tc>
        <w:tc>
          <w:tcPr>
            <w:tcW w:w="2014" w:type="dxa"/>
            <w:shd w:val="clear" w:color="auto" w:fill="auto"/>
            <w:tcMar>
              <w:top w:w="28" w:type="dxa"/>
              <w:left w:w="85" w:type="dxa"/>
              <w:bottom w:w="28" w:type="dxa"/>
              <w:right w:w="85" w:type="dxa"/>
            </w:tcMar>
          </w:tcPr>
          <w:p w14:paraId="44A417F5" w14:textId="695E39C9" w:rsidR="003667D1" w:rsidRPr="00F20E8E" w:rsidRDefault="003667D1" w:rsidP="004F409F">
            <w:pPr>
              <w:spacing w:after="120" w:line="276" w:lineRule="auto"/>
              <w:rPr>
                <w:rFonts w:cs="Arial"/>
                <w:sz w:val="16"/>
                <w:szCs w:val="16"/>
              </w:rPr>
            </w:pPr>
            <w:r w:rsidRPr="00F20E8E">
              <w:rPr>
                <w:rFonts w:cs="Arial"/>
                <w:sz w:val="16"/>
                <w:szCs w:val="16"/>
              </w:rPr>
              <w:t>I = MBSR</w:t>
            </w:r>
            <w:r w:rsidR="008F6ABB">
              <w:rPr>
                <w:rFonts w:cs="Arial"/>
                <w:sz w:val="16"/>
                <w:szCs w:val="16"/>
              </w:rPr>
              <w:br/>
            </w:r>
            <w:r w:rsidRPr="00F20E8E">
              <w:rPr>
                <w:rFonts w:cs="Arial"/>
                <w:sz w:val="16"/>
                <w:szCs w:val="16"/>
              </w:rPr>
              <w:t>(n = 58)</w:t>
            </w:r>
          </w:p>
          <w:p w14:paraId="033C81C5" w14:textId="3CA60FFD" w:rsidR="003667D1" w:rsidRPr="00F20E8E" w:rsidRDefault="003667D1" w:rsidP="008F6ABB">
            <w:pPr>
              <w:spacing w:after="120" w:line="276" w:lineRule="auto"/>
              <w:rPr>
                <w:rFonts w:cs="Arial"/>
                <w:sz w:val="16"/>
                <w:szCs w:val="16"/>
              </w:rPr>
            </w:pPr>
            <w:r w:rsidRPr="00F20E8E">
              <w:rPr>
                <w:rFonts w:cs="Arial"/>
                <w:sz w:val="16"/>
                <w:szCs w:val="16"/>
              </w:rPr>
              <w:t>C = Present Centred Group Therapy (PCGT)</w:t>
            </w:r>
            <w:r w:rsidR="008F6ABB">
              <w:rPr>
                <w:rFonts w:cs="Arial"/>
                <w:sz w:val="16"/>
                <w:szCs w:val="16"/>
              </w:rPr>
              <w:br/>
            </w:r>
            <w:r w:rsidRPr="00F20E8E">
              <w:rPr>
                <w:rFonts w:cs="Arial"/>
                <w:sz w:val="16"/>
                <w:szCs w:val="16"/>
              </w:rPr>
              <w:t>(n = 58)</w:t>
            </w:r>
          </w:p>
        </w:tc>
        <w:tc>
          <w:tcPr>
            <w:tcW w:w="2760" w:type="dxa"/>
            <w:shd w:val="clear" w:color="auto" w:fill="auto"/>
            <w:tcMar>
              <w:top w:w="28" w:type="dxa"/>
              <w:left w:w="85" w:type="dxa"/>
              <w:bottom w:w="28" w:type="dxa"/>
              <w:right w:w="85" w:type="dxa"/>
            </w:tcMar>
          </w:tcPr>
          <w:p w14:paraId="434B0290" w14:textId="77777777" w:rsidR="003667D1" w:rsidRPr="00F20E8E" w:rsidRDefault="003667D1" w:rsidP="004F409F">
            <w:pPr>
              <w:spacing w:after="120" w:line="276" w:lineRule="auto"/>
              <w:rPr>
                <w:rFonts w:cs="Arial"/>
                <w:sz w:val="16"/>
                <w:szCs w:val="16"/>
              </w:rPr>
            </w:pPr>
            <w:r w:rsidRPr="00F20E8E">
              <w:rPr>
                <w:rFonts w:cs="Arial"/>
                <w:sz w:val="16"/>
                <w:szCs w:val="16"/>
              </w:rPr>
              <w:t>I = MBSR</w:t>
            </w:r>
          </w:p>
          <w:p w14:paraId="2FAE174C" w14:textId="77777777" w:rsidR="003667D1" w:rsidRPr="00F20E8E" w:rsidRDefault="003667D1" w:rsidP="004F409F">
            <w:pPr>
              <w:pStyle w:val="ListParagraph"/>
              <w:numPr>
                <w:ilvl w:val="0"/>
                <w:numId w:val="17"/>
              </w:numPr>
              <w:spacing w:after="120" w:line="276" w:lineRule="auto"/>
              <w:contextualSpacing w:val="0"/>
              <w:rPr>
                <w:rFonts w:cs="Arial"/>
                <w:sz w:val="16"/>
                <w:szCs w:val="16"/>
              </w:rPr>
            </w:pPr>
            <w:r w:rsidRPr="00F20E8E">
              <w:rPr>
                <w:rFonts w:cs="Arial"/>
                <w:sz w:val="16"/>
                <w:szCs w:val="16"/>
              </w:rPr>
              <w:t xml:space="preserve">8 weekly 2.5 h group sessions </w:t>
            </w:r>
          </w:p>
          <w:p w14:paraId="44C085F1" w14:textId="77777777" w:rsidR="003667D1" w:rsidRPr="00F20E8E" w:rsidRDefault="003667D1" w:rsidP="004F409F">
            <w:pPr>
              <w:pStyle w:val="ListParagraph"/>
              <w:numPr>
                <w:ilvl w:val="0"/>
                <w:numId w:val="17"/>
              </w:numPr>
              <w:spacing w:after="120" w:line="276" w:lineRule="auto"/>
              <w:contextualSpacing w:val="0"/>
              <w:rPr>
                <w:rFonts w:cs="Arial"/>
                <w:sz w:val="16"/>
                <w:szCs w:val="16"/>
              </w:rPr>
            </w:pPr>
            <w:r w:rsidRPr="00F20E8E">
              <w:rPr>
                <w:rFonts w:cs="Arial"/>
                <w:sz w:val="16"/>
                <w:szCs w:val="16"/>
              </w:rPr>
              <w:t>A daylong retreat, focused on teaching participants to attend to the present moment in a non-judgemental, accepting manner</w:t>
            </w:r>
          </w:p>
          <w:p w14:paraId="1875FB2D" w14:textId="77777777" w:rsidR="003667D1" w:rsidRPr="00F20E8E" w:rsidRDefault="003667D1" w:rsidP="004F409F">
            <w:pPr>
              <w:spacing w:after="120" w:line="276" w:lineRule="auto"/>
              <w:rPr>
                <w:rFonts w:cs="Arial"/>
                <w:sz w:val="16"/>
                <w:szCs w:val="16"/>
              </w:rPr>
            </w:pPr>
            <w:r w:rsidRPr="00F20E8E">
              <w:rPr>
                <w:rFonts w:cs="Arial"/>
                <w:sz w:val="16"/>
                <w:szCs w:val="16"/>
              </w:rPr>
              <w:t>C = PCGT</w:t>
            </w:r>
          </w:p>
          <w:p w14:paraId="0131ABC4" w14:textId="77777777" w:rsidR="003667D1" w:rsidRPr="00F20E8E" w:rsidRDefault="003667D1" w:rsidP="004F409F">
            <w:pPr>
              <w:pStyle w:val="ListParagraph"/>
              <w:numPr>
                <w:ilvl w:val="0"/>
                <w:numId w:val="17"/>
              </w:numPr>
              <w:spacing w:after="120" w:line="276" w:lineRule="auto"/>
              <w:contextualSpacing w:val="0"/>
              <w:rPr>
                <w:rFonts w:cs="Arial"/>
                <w:sz w:val="16"/>
                <w:szCs w:val="16"/>
              </w:rPr>
            </w:pPr>
            <w:r w:rsidRPr="00F20E8E">
              <w:rPr>
                <w:rFonts w:cs="Arial"/>
                <w:sz w:val="16"/>
                <w:szCs w:val="16"/>
              </w:rPr>
              <w:t>9 weekly 1.5 h group sessions focused on current life problems</w:t>
            </w:r>
          </w:p>
        </w:tc>
        <w:tc>
          <w:tcPr>
            <w:tcW w:w="2509" w:type="dxa"/>
            <w:shd w:val="clear" w:color="auto" w:fill="auto"/>
            <w:tcMar>
              <w:top w:w="28" w:type="dxa"/>
              <w:left w:w="85" w:type="dxa"/>
              <w:bottom w:w="28" w:type="dxa"/>
              <w:right w:w="85" w:type="dxa"/>
            </w:tcMar>
          </w:tcPr>
          <w:p w14:paraId="69973D71" w14:textId="77777777" w:rsidR="003667D1" w:rsidRPr="00F20E8E" w:rsidRDefault="003667D1" w:rsidP="004F409F">
            <w:pPr>
              <w:spacing w:after="120" w:line="276" w:lineRule="auto"/>
              <w:rPr>
                <w:rFonts w:cs="Arial"/>
                <w:color w:val="1A171C"/>
                <w:sz w:val="16"/>
                <w:szCs w:val="16"/>
              </w:rPr>
            </w:pPr>
            <w:r w:rsidRPr="00F20E8E">
              <w:rPr>
                <w:rFonts w:cs="Arial"/>
                <w:color w:val="1A171C"/>
                <w:sz w:val="16"/>
                <w:szCs w:val="16"/>
              </w:rPr>
              <w:t>USA</w:t>
            </w:r>
          </w:p>
          <w:p w14:paraId="753900C9" w14:textId="77777777" w:rsidR="003667D1" w:rsidRPr="00F20E8E" w:rsidRDefault="003667D1" w:rsidP="004F409F">
            <w:pPr>
              <w:autoSpaceDE w:val="0"/>
              <w:autoSpaceDN w:val="0"/>
              <w:adjustRightInd w:val="0"/>
              <w:spacing w:after="120" w:line="276" w:lineRule="auto"/>
              <w:rPr>
                <w:rFonts w:cs="Arial"/>
                <w:color w:val="1A171C"/>
                <w:sz w:val="16"/>
                <w:szCs w:val="16"/>
              </w:rPr>
            </w:pPr>
            <w:r w:rsidRPr="00F20E8E">
              <w:rPr>
                <w:rFonts w:cs="Arial"/>
                <w:color w:val="1A171C"/>
                <w:sz w:val="16"/>
                <w:szCs w:val="16"/>
              </w:rPr>
              <w:t>Veterans with PTSD diagnosis according to DSM-IV or subthreshold PTSD</w:t>
            </w:r>
          </w:p>
          <w:p w14:paraId="7F3A3E1A" w14:textId="77777777" w:rsidR="003667D1" w:rsidRPr="00F20E8E" w:rsidRDefault="003667D1" w:rsidP="004F409F">
            <w:pPr>
              <w:spacing w:after="120" w:line="276" w:lineRule="auto"/>
              <w:rPr>
                <w:rFonts w:cs="Arial"/>
                <w:color w:val="000000"/>
                <w:sz w:val="16"/>
                <w:szCs w:val="16"/>
              </w:rPr>
            </w:pPr>
            <w:r w:rsidRPr="00F20E8E">
              <w:rPr>
                <w:rFonts w:cs="Arial"/>
                <w:color w:val="000000"/>
                <w:sz w:val="16"/>
                <w:szCs w:val="16"/>
              </w:rPr>
              <w:t>Mean age:</w:t>
            </w:r>
          </w:p>
          <w:p w14:paraId="786D722A" w14:textId="77777777" w:rsidR="003667D1" w:rsidRPr="00F20E8E" w:rsidRDefault="003667D1" w:rsidP="004F409F">
            <w:pPr>
              <w:spacing w:after="120" w:line="276" w:lineRule="auto"/>
              <w:rPr>
                <w:rFonts w:cs="Arial"/>
                <w:color w:val="000000"/>
                <w:sz w:val="16"/>
                <w:szCs w:val="16"/>
              </w:rPr>
            </w:pPr>
            <w:r w:rsidRPr="00F20E8E">
              <w:rPr>
                <w:rFonts w:cs="Arial"/>
                <w:color w:val="000000"/>
                <w:sz w:val="16"/>
                <w:szCs w:val="16"/>
              </w:rPr>
              <w:t>MBSR = 57.6 [10.4]</w:t>
            </w:r>
            <w:r w:rsidRPr="00F20E8E">
              <w:rPr>
                <w:rFonts w:cs="Arial"/>
                <w:color w:val="000000"/>
                <w:sz w:val="16"/>
                <w:szCs w:val="16"/>
              </w:rPr>
              <w:br/>
              <w:t>PCGT = 59.4 [9.2]</w:t>
            </w:r>
          </w:p>
          <w:p w14:paraId="35055C84" w14:textId="77777777" w:rsidR="003667D1" w:rsidRPr="00F20E8E" w:rsidRDefault="003667D1" w:rsidP="004F409F">
            <w:pPr>
              <w:spacing w:after="120" w:line="276" w:lineRule="auto"/>
              <w:rPr>
                <w:rFonts w:cs="Arial"/>
                <w:color w:val="000000"/>
                <w:sz w:val="16"/>
                <w:szCs w:val="16"/>
              </w:rPr>
            </w:pPr>
            <w:r w:rsidRPr="00F20E8E">
              <w:rPr>
                <w:rFonts w:cs="Arial"/>
                <w:color w:val="000000"/>
                <w:sz w:val="16"/>
                <w:szCs w:val="16"/>
              </w:rPr>
              <w:t>Female gender:</w:t>
            </w:r>
          </w:p>
          <w:p w14:paraId="29BAFB23" w14:textId="77777777" w:rsidR="003667D1" w:rsidRPr="00F20E8E" w:rsidRDefault="003667D1" w:rsidP="004F409F">
            <w:pPr>
              <w:spacing w:after="120" w:line="276" w:lineRule="auto"/>
              <w:rPr>
                <w:rFonts w:cs="Arial"/>
                <w:color w:val="000000"/>
                <w:sz w:val="16"/>
                <w:szCs w:val="16"/>
              </w:rPr>
            </w:pPr>
            <w:r w:rsidRPr="00F20E8E">
              <w:rPr>
                <w:rFonts w:cs="Arial"/>
                <w:color w:val="000000"/>
                <w:sz w:val="16"/>
                <w:szCs w:val="16"/>
              </w:rPr>
              <w:t>MBSR = 21%</w:t>
            </w:r>
            <w:r w:rsidRPr="00F20E8E">
              <w:rPr>
                <w:rFonts w:cs="Arial"/>
                <w:color w:val="000000"/>
                <w:sz w:val="16"/>
                <w:szCs w:val="16"/>
              </w:rPr>
              <w:br/>
              <w:t>PCGT = 10%</w:t>
            </w:r>
          </w:p>
        </w:tc>
        <w:tc>
          <w:tcPr>
            <w:tcW w:w="1844" w:type="dxa"/>
            <w:shd w:val="clear" w:color="auto" w:fill="auto"/>
            <w:tcMar>
              <w:top w:w="28" w:type="dxa"/>
              <w:left w:w="85" w:type="dxa"/>
              <w:bottom w:w="28" w:type="dxa"/>
              <w:right w:w="85" w:type="dxa"/>
            </w:tcMar>
          </w:tcPr>
          <w:p w14:paraId="054136A0" w14:textId="77777777" w:rsidR="003667D1" w:rsidRPr="00F20E8E" w:rsidRDefault="003667D1" w:rsidP="004F409F">
            <w:pPr>
              <w:spacing w:after="120" w:line="276" w:lineRule="auto"/>
              <w:rPr>
                <w:rFonts w:cs="Arial"/>
                <w:color w:val="000000"/>
                <w:sz w:val="16"/>
                <w:szCs w:val="16"/>
              </w:rPr>
            </w:pPr>
            <w:r w:rsidRPr="00F20E8E">
              <w:rPr>
                <w:rFonts w:cs="Arial"/>
                <w:color w:val="000000"/>
                <w:sz w:val="16"/>
                <w:szCs w:val="16"/>
              </w:rPr>
              <w:t>PTSD symptom severity:</w:t>
            </w:r>
          </w:p>
          <w:p w14:paraId="31D9417D" w14:textId="77777777" w:rsidR="003667D1" w:rsidRPr="00F20E8E" w:rsidRDefault="003667D1" w:rsidP="004F409F">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PCL</w:t>
            </w:r>
          </w:p>
        </w:tc>
        <w:tc>
          <w:tcPr>
            <w:tcW w:w="1805" w:type="dxa"/>
            <w:shd w:val="clear" w:color="auto" w:fill="auto"/>
            <w:tcMar>
              <w:top w:w="28" w:type="dxa"/>
              <w:left w:w="85" w:type="dxa"/>
              <w:bottom w:w="28" w:type="dxa"/>
              <w:right w:w="85" w:type="dxa"/>
            </w:tcMar>
            <w:hideMark/>
          </w:tcPr>
          <w:p w14:paraId="76B21613" w14:textId="77777777" w:rsidR="003667D1" w:rsidRPr="00F20E8E" w:rsidRDefault="003667D1" w:rsidP="004F409F">
            <w:pPr>
              <w:spacing w:after="120" w:line="276" w:lineRule="auto"/>
              <w:rPr>
                <w:rFonts w:cs="Arial"/>
                <w:color w:val="000000"/>
                <w:sz w:val="16"/>
                <w:szCs w:val="16"/>
              </w:rPr>
            </w:pPr>
            <w:r w:rsidRPr="00F20E8E">
              <w:rPr>
                <w:rFonts w:cs="Arial"/>
                <w:color w:val="000000"/>
                <w:sz w:val="16"/>
                <w:szCs w:val="16"/>
              </w:rPr>
              <w:t>Diagnosis and symptom severity of PTSD:</w:t>
            </w:r>
          </w:p>
          <w:p w14:paraId="2905C38D" w14:textId="77777777" w:rsidR="003667D1" w:rsidRPr="00F20E8E" w:rsidRDefault="003667D1" w:rsidP="004F409F">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CAPS</w:t>
            </w:r>
          </w:p>
          <w:p w14:paraId="719A2A59" w14:textId="77777777" w:rsidR="003667D1" w:rsidRPr="00F20E8E" w:rsidRDefault="003667D1" w:rsidP="004F409F">
            <w:pPr>
              <w:spacing w:after="120" w:line="276" w:lineRule="auto"/>
              <w:rPr>
                <w:rFonts w:cs="Arial"/>
                <w:sz w:val="16"/>
                <w:szCs w:val="16"/>
              </w:rPr>
            </w:pPr>
            <w:r w:rsidRPr="00F20E8E">
              <w:rPr>
                <w:rFonts w:cs="Arial"/>
                <w:sz w:val="16"/>
                <w:szCs w:val="16"/>
              </w:rPr>
              <w:t>Depressive symptom severity:</w:t>
            </w:r>
          </w:p>
          <w:p w14:paraId="425795FD" w14:textId="77777777" w:rsidR="003667D1" w:rsidRPr="00F20E8E" w:rsidRDefault="003667D1" w:rsidP="004F409F">
            <w:pPr>
              <w:pStyle w:val="ListParagraph"/>
              <w:numPr>
                <w:ilvl w:val="0"/>
                <w:numId w:val="17"/>
              </w:numPr>
              <w:spacing w:after="120" w:line="276" w:lineRule="auto"/>
              <w:contextualSpacing w:val="0"/>
              <w:rPr>
                <w:rFonts w:cs="Arial"/>
                <w:sz w:val="16"/>
                <w:szCs w:val="16"/>
              </w:rPr>
            </w:pPr>
            <w:r w:rsidRPr="00F20E8E">
              <w:rPr>
                <w:rFonts w:cs="Arial"/>
                <w:sz w:val="16"/>
                <w:szCs w:val="16"/>
              </w:rPr>
              <w:t>PHQ-9</w:t>
            </w:r>
          </w:p>
          <w:p w14:paraId="6E184507" w14:textId="77777777" w:rsidR="003667D1" w:rsidRPr="00F20E8E" w:rsidRDefault="003667D1" w:rsidP="004F409F">
            <w:pPr>
              <w:spacing w:after="120" w:line="276" w:lineRule="auto"/>
              <w:rPr>
                <w:rFonts w:cs="Arial"/>
                <w:sz w:val="16"/>
                <w:szCs w:val="16"/>
              </w:rPr>
            </w:pPr>
            <w:r w:rsidRPr="00F20E8E">
              <w:rPr>
                <w:rFonts w:cs="Arial"/>
                <w:sz w:val="16"/>
                <w:szCs w:val="16"/>
              </w:rPr>
              <w:t>Quality of life:</w:t>
            </w:r>
          </w:p>
          <w:p w14:paraId="341D0146" w14:textId="77777777" w:rsidR="003667D1" w:rsidRPr="00F20E8E" w:rsidRDefault="003667D1" w:rsidP="004F409F">
            <w:pPr>
              <w:pStyle w:val="ListParagraph"/>
              <w:numPr>
                <w:ilvl w:val="0"/>
                <w:numId w:val="17"/>
              </w:numPr>
              <w:spacing w:after="120" w:line="276" w:lineRule="auto"/>
              <w:contextualSpacing w:val="0"/>
              <w:rPr>
                <w:rFonts w:cs="Arial"/>
                <w:sz w:val="16"/>
                <w:szCs w:val="16"/>
              </w:rPr>
            </w:pPr>
            <w:r w:rsidRPr="00F20E8E">
              <w:rPr>
                <w:rFonts w:cs="Arial"/>
                <w:sz w:val="16"/>
                <w:szCs w:val="16"/>
              </w:rPr>
              <w:t>WHOQoL-BREF</w:t>
            </w:r>
          </w:p>
          <w:p w14:paraId="7BA59C41" w14:textId="77777777" w:rsidR="003667D1" w:rsidRPr="00F20E8E" w:rsidRDefault="003667D1" w:rsidP="004F409F">
            <w:pPr>
              <w:spacing w:after="120" w:line="276" w:lineRule="auto"/>
              <w:rPr>
                <w:rFonts w:cs="Arial"/>
                <w:sz w:val="16"/>
                <w:szCs w:val="16"/>
              </w:rPr>
            </w:pPr>
            <w:r w:rsidRPr="00F20E8E">
              <w:rPr>
                <w:rFonts w:cs="Arial"/>
                <w:sz w:val="16"/>
                <w:szCs w:val="16"/>
              </w:rPr>
              <w:t>Mindfulness:</w:t>
            </w:r>
          </w:p>
          <w:p w14:paraId="1B68652C" w14:textId="77777777" w:rsidR="003667D1" w:rsidRPr="00F20E8E" w:rsidRDefault="003667D1" w:rsidP="004F409F">
            <w:pPr>
              <w:pStyle w:val="ListParagraph"/>
              <w:numPr>
                <w:ilvl w:val="0"/>
                <w:numId w:val="17"/>
              </w:numPr>
              <w:spacing w:after="120" w:line="276" w:lineRule="auto"/>
              <w:contextualSpacing w:val="0"/>
              <w:rPr>
                <w:rFonts w:cs="Arial"/>
                <w:sz w:val="16"/>
                <w:szCs w:val="16"/>
              </w:rPr>
            </w:pPr>
            <w:r w:rsidRPr="00F20E8E">
              <w:rPr>
                <w:rFonts w:cs="Arial"/>
                <w:sz w:val="16"/>
                <w:szCs w:val="16"/>
              </w:rPr>
              <w:t>FFMQ</w:t>
            </w:r>
          </w:p>
        </w:tc>
      </w:tr>
      <w:tr w:rsidR="003667D1" w:rsidRPr="00F20E8E" w14:paraId="261DF0A7" w14:textId="77777777" w:rsidTr="00302513">
        <w:trPr>
          <w:trHeight w:val="432"/>
        </w:trPr>
        <w:tc>
          <w:tcPr>
            <w:tcW w:w="14400" w:type="dxa"/>
            <w:gridSpan w:val="8"/>
            <w:shd w:val="clear" w:color="auto" w:fill="auto"/>
            <w:tcMar>
              <w:top w:w="28" w:type="dxa"/>
              <w:left w:w="85" w:type="dxa"/>
              <w:bottom w:w="28" w:type="dxa"/>
              <w:right w:w="85" w:type="dxa"/>
            </w:tcMar>
          </w:tcPr>
          <w:p w14:paraId="43D3299F" w14:textId="6B6D606E" w:rsidR="003667D1" w:rsidRPr="004F409F" w:rsidRDefault="003667D1" w:rsidP="004F409F">
            <w:pPr>
              <w:spacing w:before="120" w:after="120" w:line="276" w:lineRule="auto"/>
              <w:rPr>
                <w:rFonts w:eastAsia="Arial" w:cs="Arial"/>
                <w:bCs/>
                <w:sz w:val="16"/>
                <w:szCs w:val="16"/>
              </w:rPr>
            </w:pPr>
            <w:r w:rsidRPr="004F409F">
              <w:rPr>
                <w:rFonts w:eastAsia="Arial" w:cs="Arial"/>
                <w:bCs/>
                <w:sz w:val="16"/>
                <w:szCs w:val="16"/>
              </w:rPr>
              <w:t>This randomised clinical trial involving 116 veterans with PTSD compared the efficacy of MBSR to PCGT on PTSD symptom severity. Patients were recruited through advertisements and clinical referrals at a large VA medical centre. Outcomes were assessed before, during, and after treatment and at 2-month follow-up. Participants receiving MBSR demonstrated greater improvement in self-reported PTSD symptom severity during treatment (change in mean PCL scores from 63.6 to 55.7 vs 58.8 to 55.8 with present-centered group therapy; between-group difference = 4.95; 95% CI [1.92-7.99]; p</w:t>
            </w:r>
            <w:r w:rsidR="00D42F02">
              <w:rPr>
                <w:rFonts w:eastAsia="Arial" w:cs="Arial"/>
                <w:bCs/>
                <w:sz w:val="16"/>
                <w:szCs w:val="16"/>
              </w:rPr>
              <w:t xml:space="preserve"> </w:t>
            </w:r>
            <w:r w:rsidRPr="004F409F">
              <w:rPr>
                <w:rFonts w:eastAsia="Arial" w:cs="Arial"/>
                <w:bCs/>
                <w:sz w:val="16"/>
                <w:szCs w:val="16"/>
              </w:rPr>
              <w:t>=</w:t>
            </w:r>
            <w:r w:rsidR="00D42F02">
              <w:rPr>
                <w:rFonts w:eastAsia="Arial" w:cs="Arial"/>
                <w:bCs/>
                <w:sz w:val="16"/>
                <w:szCs w:val="16"/>
              </w:rPr>
              <w:t xml:space="preserve"> </w:t>
            </w:r>
            <w:r w:rsidRPr="004F409F">
              <w:rPr>
                <w:rFonts w:eastAsia="Arial" w:cs="Arial"/>
                <w:bCs/>
                <w:sz w:val="16"/>
                <w:szCs w:val="16"/>
              </w:rPr>
              <w:t>0.002) and at 2-month follow-up (change in mean PCL scores from 63.6 to 54.4 vs 58.8 to 56.0, respectively); between-group differences = 6.44; 95% CI [3.34-9.53], p</w:t>
            </w:r>
            <w:r w:rsidR="00D42F02">
              <w:rPr>
                <w:rFonts w:eastAsia="Arial" w:cs="Arial"/>
                <w:bCs/>
                <w:sz w:val="16"/>
                <w:szCs w:val="16"/>
              </w:rPr>
              <w:t xml:space="preserve"> </w:t>
            </w:r>
            <w:r w:rsidRPr="004F409F">
              <w:rPr>
                <w:rFonts w:eastAsia="Arial" w:cs="Arial"/>
                <w:bCs/>
                <w:sz w:val="16"/>
                <w:szCs w:val="16"/>
              </w:rPr>
              <w:t>&lt;0.001). Although participants in the MBSR group were more likely to show clinically significant improvement in self-reported PTSD symptom severity (49% vs 28% with present-centered group therapy; difference, 21%; 95%CI [2.2-39.5]; p =</w:t>
            </w:r>
            <w:r w:rsidR="00D42F02">
              <w:rPr>
                <w:rFonts w:eastAsia="Arial" w:cs="Arial"/>
                <w:bCs/>
                <w:sz w:val="16"/>
                <w:szCs w:val="16"/>
              </w:rPr>
              <w:t xml:space="preserve"> </w:t>
            </w:r>
            <w:r w:rsidRPr="004F409F">
              <w:rPr>
                <w:rFonts w:eastAsia="Arial" w:cs="Arial"/>
                <w:bCs/>
                <w:sz w:val="16"/>
                <w:szCs w:val="16"/>
              </w:rPr>
              <w:t>0.03) at 2-month follow-up, they were no more likely to have loss of PTSD diagnosis (53% vs 47%, respectively; difference, 6.0%; 95%CI [14.1 - 26.2]; p = 0.55). For secondary outcomes, the MBSR group showed significantly better outcomes in mindfulness (p</w:t>
            </w:r>
            <w:r w:rsidR="00D42F02">
              <w:rPr>
                <w:rFonts w:eastAsia="Arial" w:cs="Arial"/>
                <w:bCs/>
                <w:sz w:val="16"/>
                <w:szCs w:val="16"/>
              </w:rPr>
              <w:t xml:space="preserve"> </w:t>
            </w:r>
            <w:r w:rsidRPr="004F409F">
              <w:rPr>
                <w:rFonts w:eastAsia="Arial" w:cs="Arial"/>
                <w:bCs/>
                <w:sz w:val="16"/>
                <w:szCs w:val="16"/>
              </w:rPr>
              <w:t>&lt;0.001) and quality of life (p</w:t>
            </w:r>
            <w:r w:rsidR="00D42F02">
              <w:rPr>
                <w:rFonts w:eastAsia="Arial" w:cs="Arial"/>
                <w:bCs/>
                <w:sz w:val="16"/>
                <w:szCs w:val="16"/>
              </w:rPr>
              <w:t xml:space="preserve"> </w:t>
            </w:r>
            <w:r w:rsidRPr="004F409F">
              <w:rPr>
                <w:rFonts w:eastAsia="Arial" w:cs="Arial"/>
                <w:bCs/>
                <w:sz w:val="16"/>
                <w:szCs w:val="16"/>
              </w:rPr>
              <w:t>=</w:t>
            </w:r>
            <w:r w:rsidR="00D42F02">
              <w:rPr>
                <w:rFonts w:eastAsia="Arial" w:cs="Arial"/>
                <w:bCs/>
                <w:sz w:val="16"/>
                <w:szCs w:val="16"/>
              </w:rPr>
              <w:t xml:space="preserve"> </w:t>
            </w:r>
            <w:r w:rsidRPr="004F409F">
              <w:rPr>
                <w:rFonts w:eastAsia="Arial" w:cs="Arial"/>
                <w:bCs/>
                <w:sz w:val="16"/>
                <w:szCs w:val="16"/>
              </w:rPr>
              <w:t>0.004) at 2-month follow-up when compared to the PCGT group. There is a trend toward significant difference for depression symptom severity between the two groups at 2-month follow-up (p</w:t>
            </w:r>
            <w:r w:rsidR="00D42F02">
              <w:rPr>
                <w:rFonts w:eastAsia="Arial" w:cs="Arial"/>
                <w:bCs/>
                <w:sz w:val="16"/>
                <w:szCs w:val="16"/>
              </w:rPr>
              <w:t xml:space="preserve"> </w:t>
            </w:r>
            <w:r w:rsidRPr="004F409F">
              <w:rPr>
                <w:rFonts w:eastAsia="Arial" w:cs="Arial"/>
                <w:bCs/>
                <w:sz w:val="16"/>
                <w:szCs w:val="16"/>
              </w:rPr>
              <w:t>=</w:t>
            </w:r>
            <w:r w:rsidR="00D42F02">
              <w:rPr>
                <w:rFonts w:eastAsia="Arial" w:cs="Arial"/>
                <w:bCs/>
                <w:sz w:val="16"/>
                <w:szCs w:val="16"/>
              </w:rPr>
              <w:t xml:space="preserve"> </w:t>
            </w:r>
            <w:r w:rsidRPr="004F409F">
              <w:rPr>
                <w:rFonts w:eastAsia="Arial" w:cs="Arial"/>
                <w:bCs/>
                <w:sz w:val="16"/>
                <w:szCs w:val="16"/>
              </w:rPr>
              <w:t>0.06).</w:t>
            </w:r>
          </w:p>
          <w:p w14:paraId="16F09201" w14:textId="77777777" w:rsidR="003667D1" w:rsidRPr="00F20E8E" w:rsidRDefault="003667D1" w:rsidP="004F409F">
            <w:pPr>
              <w:spacing w:before="120" w:after="120" w:line="276" w:lineRule="auto"/>
              <w:rPr>
                <w:rFonts w:eastAsiaTheme="minorEastAsia" w:cs="Arial"/>
                <w:color w:val="1A171C"/>
                <w:sz w:val="16"/>
                <w:szCs w:val="16"/>
                <w:lang w:eastAsia="zh-CN"/>
              </w:rPr>
            </w:pPr>
            <w:r w:rsidRPr="004F409F">
              <w:rPr>
                <w:rFonts w:eastAsia="Arial" w:cs="Arial"/>
                <w:bCs/>
                <w:sz w:val="16"/>
                <w:szCs w:val="16"/>
              </w:rPr>
              <w:t>There was one serious adverse event in the PCGT group, in which a patient made a suicide attempt. Study limitations include that PCGT may not have fully accounted for all nonspecific factors present in MBSR, with MBSR received longer total in-session time than the PCGT group.</w:t>
            </w:r>
          </w:p>
        </w:tc>
      </w:tr>
      <w:tr w:rsidR="003667D1" w:rsidRPr="00F20E8E" w14:paraId="647EF25E" w14:textId="77777777" w:rsidTr="00302513">
        <w:trPr>
          <w:trHeight w:val="432"/>
        </w:trPr>
        <w:tc>
          <w:tcPr>
            <w:tcW w:w="1322" w:type="dxa"/>
            <w:shd w:val="clear" w:color="auto" w:fill="auto"/>
            <w:tcMar>
              <w:top w:w="28" w:type="dxa"/>
              <w:left w:w="85" w:type="dxa"/>
              <w:bottom w:w="28" w:type="dxa"/>
              <w:right w:w="85" w:type="dxa"/>
            </w:tcMar>
            <w:hideMark/>
          </w:tcPr>
          <w:p w14:paraId="2DF3E6FD" w14:textId="417FA11D" w:rsidR="003667D1" w:rsidRPr="00F20E8E" w:rsidRDefault="003667D1" w:rsidP="00D42F02">
            <w:pPr>
              <w:spacing w:after="120" w:line="276" w:lineRule="auto"/>
              <w:rPr>
                <w:rFonts w:cs="Arial"/>
                <w:sz w:val="16"/>
                <w:szCs w:val="16"/>
              </w:rPr>
            </w:pPr>
            <w:r w:rsidRPr="00F20E8E">
              <w:rPr>
                <w:rFonts w:cs="Arial"/>
                <w:sz w:val="16"/>
                <w:szCs w:val="16"/>
              </w:rPr>
              <w:lastRenderedPageBreak/>
              <w:t xml:space="preserve">Possemato, Bergen-Cico, Treatman, Allen, Wade, Pigeon </w:t>
            </w:r>
            <w:r w:rsidR="00D42F02">
              <w:rPr>
                <w:rFonts w:cs="Arial"/>
                <w:sz w:val="16"/>
                <w:szCs w:val="16"/>
              </w:rPr>
              <w:t xml:space="preserve"> </w:t>
            </w:r>
            <w:r w:rsidRPr="00F20E8E">
              <w:rPr>
                <w:rFonts w:cs="Arial"/>
                <w:sz w:val="16"/>
                <w:szCs w:val="16"/>
              </w:rPr>
              <w:t>(2016)</w:t>
            </w:r>
          </w:p>
        </w:tc>
        <w:tc>
          <w:tcPr>
            <w:tcW w:w="1254" w:type="dxa"/>
            <w:shd w:val="clear" w:color="auto" w:fill="auto"/>
            <w:tcMar>
              <w:top w:w="28" w:type="dxa"/>
              <w:left w:w="85" w:type="dxa"/>
              <w:bottom w:w="28" w:type="dxa"/>
              <w:right w:w="85" w:type="dxa"/>
            </w:tcMar>
            <w:hideMark/>
          </w:tcPr>
          <w:p w14:paraId="00F1397A" w14:textId="77777777" w:rsidR="003667D1" w:rsidRPr="00F20E8E" w:rsidRDefault="003667D1" w:rsidP="004F409F">
            <w:pPr>
              <w:spacing w:after="120" w:line="276" w:lineRule="auto"/>
              <w:rPr>
                <w:rFonts w:cs="Arial"/>
                <w:sz w:val="16"/>
                <w:szCs w:val="16"/>
              </w:rPr>
            </w:pPr>
            <w:r w:rsidRPr="00F20E8E">
              <w:rPr>
                <w:rFonts w:cs="Arial"/>
                <w:sz w:val="16"/>
                <w:szCs w:val="16"/>
              </w:rPr>
              <w:t>Clinical RCT</w:t>
            </w:r>
          </w:p>
        </w:tc>
        <w:tc>
          <w:tcPr>
            <w:tcW w:w="892" w:type="dxa"/>
            <w:shd w:val="clear" w:color="auto" w:fill="auto"/>
            <w:tcMar>
              <w:top w:w="28" w:type="dxa"/>
              <w:left w:w="85" w:type="dxa"/>
              <w:bottom w:w="28" w:type="dxa"/>
              <w:right w:w="85" w:type="dxa"/>
            </w:tcMar>
            <w:hideMark/>
          </w:tcPr>
          <w:p w14:paraId="4136AE53" w14:textId="77777777" w:rsidR="003667D1" w:rsidRPr="00F20E8E" w:rsidRDefault="003667D1" w:rsidP="004F409F">
            <w:pPr>
              <w:spacing w:after="120" w:line="276" w:lineRule="auto"/>
              <w:rPr>
                <w:rFonts w:cs="Arial"/>
                <w:sz w:val="16"/>
                <w:szCs w:val="16"/>
              </w:rPr>
            </w:pPr>
            <w:r w:rsidRPr="00F20E8E">
              <w:rPr>
                <w:rFonts w:cs="Arial"/>
                <w:sz w:val="16"/>
                <w:szCs w:val="16"/>
              </w:rPr>
              <w:t>N = 62</w:t>
            </w:r>
          </w:p>
        </w:tc>
        <w:tc>
          <w:tcPr>
            <w:tcW w:w="2014" w:type="dxa"/>
            <w:shd w:val="clear" w:color="auto" w:fill="auto"/>
            <w:tcMar>
              <w:top w:w="28" w:type="dxa"/>
              <w:left w:w="85" w:type="dxa"/>
              <w:bottom w:w="28" w:type="dxa"/>
              <w:right w:w="85" w:type="dxa"/>
            </w:tcMar>
          </w:tcPr>
          <w:p w14:paraId="176C5E1F" w14:textId="31145D83" w:rsidR="003667D1" w:rsidRPr="00F20E8E" w:rsidRDefault="003667D1" w:rsidP="004F409F">
            <w:pPr>
              <w:spacing w:after="120" w:line="276" w:lineRule="auto"/>
              <w:rPr>
                <w:rFonts w:cs="Arial"/>
                <w:sz w:val="16"/>
                <w:szCs w:val="16"/>
              </w:rPr>
            </w:pPr>
            <w:r w:rsidRPr="00F20E8E">
              <w:rPr>
                <w:rFonts w:cs="Arial"/>
                <w:sz w:val="16"/>
                <w:szCs w:val="16"/>
              </w:rPr>
              <w:t>I = Primary Care Brief Mindfulness Training (PC-BMT) + Primary Care Treatment as Usual (PC-TAU)</w:t>
            </w:r>
            <w:r w:rsidR="008F6ABB">
              <w:rPr>
                <w:rFonts w:cs="Arial"/>
                <w:sz w:val="16"/>
                <w:szCs w:val="16"/>
              </w:rPr>
              <w:br/>
            </w:r>
            <w:r w:rsidRPr="00F20E8E">
              <w:rPr>
                <w:rFonts w:cs="Arial"/>
                <w:sz w:val="16"/>
                <w:szCs w:val="16"/>
              </w:rPr>
              <w:t>(n = 36)</w:t>
            </w:r>
          </w:p>
          <w:p w14:paraId="00E8C0FB" w14:textId="58B08D35" w:rsidR="003667D1" w:rsidRPr="00F20E8E" w:rsidRDefault="003667D1" w:rsidP="008F6ABB">
            <w:pPr>
              <w:spacing w:after="120" w:line="276" w:lineRule="auto"/>
              <w:rPr>
                <w:rFonts w:cs="Arial"/>
                <w:sz w:val="16"/>
                <w:szCs w:val="16"/>
              </w:rPr>
            </w:pPr>
            <w:r w:rsidRPr="00F20E8E">
              <w:rPr>
                <w:rFonts w:cs="Arial"/>
                <w:sz w:val="16"/>
                <w:szCs w:val="16"/>
              </w:rPr>
              <w:t>C = PC-TAU</w:t>
            </w:r>
            <w:r w:rsidR="008F6ABB">
              <w:rPr>
                <w:rFonts w:cs="Arial"/>
                <w:sz w:val="16"/>
                <w:szCs w:val="16"/>
              </w:rPr>
              <w:br/>
            </w:r>
            <w:r w:rsidRPr="00F20E8E">
              <w:rPr>
                <w:rFonts w:cs="Arial"/>
                <w:sz w:val="16"/>
                <w:szCs w:val="16"/>
              </w:rPr>
              <w:t>(n = 26)</w:t>
            </w:r>
          </w:p>
        </w:tc>
        <w:tc>
          <w:tcPr>
            <w:tcW w:w="2760" w:type="dxa"/>
            <w:shd w:val="clear" w:color="auto" w:fill="auto"/>
            <w:tcMar>
              <w:top w:w="28" w:type="dxa"/>
              <w:left w:w="85" w:type="dxa"/>
              <w:bottom w:w="28" w:type="dxa"/>
              <w:right w:w="85" w:type="dxa"/>
            </w:tcMar>
          </w:tcPr>
          <w:p w14:paraId="7C3FFE86" w14:textId="77777777" w:rsidR="003667D1" w:rsidRPr="00F20E8E" w:rsidRDefault="003667D1" w:rsidP="004F409F">
            <w:pPr>
              <w:autoSpaceDE w:val="0"/>
              <w:autoSpaceDN w:val="0"/>
              <w:adjustRightInd w:val="0"/>
              <w:spacing w:after="120" w:line="276" w:lineRule="auto"/>
              <w:rPr>
                <w:rFonts w:cs="Arial"/>
                <w:sz w:val="16"/>
                <w:szCs w:val="16"/>
              </w:rPr>
            </w:pPr>
            <w:r w:rsidRPr="00F20E8E">
              <w:rPr>
                <w:rFonts w:cs="Arial"/>
                <w:sz w:val="16"/>
                <w:szCs w:val="16"/>
              </w:rPr>
              <w:t>I = PC-BMT</w:t>
            </w:r>
          </w:p>
          <w:p w14:paraId="3E14545D" w14:textId="77777777" w:rsidR="003667D1" w:rsidRPr="00F20E8E" w:rsidRDefault="003667D1" w:rsidP="004F409F">
            <w:pPr>
              <w:pStyle w:val="ListParagraph"/>
              <w:numPr>
                <w:ilvl w:val="0"/>
                <w:numId w:val="17"/>
              </w:numPr>
              <w:autoSpaceDE w:val="0"/>
              <w:autoSpaceDN w:val="0"/>
              <w:adjustRightInd w:val="0"/>
              <w:spacing w:after="120" w:line="276" w:lineRule="auto"/>
              <w:contextualSpacing w:val="0"/>
              <w:rPr>
                <w:rFonts w:cs="Arial"/>
                <w:sz w:val="16"/>
                <w:szCs w:val="16"/>
              </w:rPr>
            </w:pPr>
            <w:r w:rsidRPr="00F20E8E">
              <w:rPr>
                <w:rFonts w:cs="Arial"/>
                <w:sz w:val="16"/>
                <w:szCs w:val="16"/>
              </w:rPr>
              <w:t xml:space="preserve">4 weekly 1.5 h group sessions, adapted from MBSR </w:t>
            </w:r>
          </w:p>
          <w:p w14:paraId="2CF55891" w14:textId="77777777" w:rsidR="003667D1" w:rsidRPr="00F20E8E" w:rsidRDefault="003667D1" w:rsidP="004F409F">
            <w:pPr>
              <w:pStyle w:val="ListParagraph"/>
              <w:numPr>
                <w:ilvl w:val="0"/>
                <w:numId w:val="17"/>
              </w:numPr>
              <w:autoSpaceDE w:val="0"/>
              <w:autoSpaceDN w:val="0"/>
              <w:adjustRightInd w:val="0"/>
              <w:spacing w:after="120" w:line="276" w:lineRule="auto"/>
              <w:contextualSpacing w:val="0"/>
              <w:rPr>
                <w:rFonts w:cs="Arial"/>
                <w:sz w:val="16"/>
                <w:szCs w:val="16"/>
              </w:rPr>
            </w:pPr>
            <w:r w:rsidRPr="00F20E8E">
              <w:rPr>
                <w:rFonts w:cs="Arial"/>
                <w:sz w:val="16"/>
                <w:szCs w:val="16"/>
              </w:rPr>
              <w:t>Provided with CDs with audio files to support home practice, which is a 2-minute Chill Out to be used at least once daily for all weeks</w:t>
            </w:r>
          </w:p>
          <w:p w14:paraId="2B46038A" w14:textId="11123526" w:rsidR="003667D1" w:rsidRPr="00F20E8E" w:rsidRDefault="003667D1" w:rsidP="004F409F">
            <w:pPr>
              <w:autoSpaceDE w:val="0"/>
              <w:autoSpaceDN w:val="0"/>
              <w:adjustRightInd w:val="0"/>
              <w:spacing w:after="120" w:line="276" w:lineRule="auto"/>
              <w:rPr>
                <w:rFonts w:cs="Arial"/>
                <w:sz w:val="16"/>
                <w:szCs w:val="16"/>
              </w:rPr>
            </w:pPr>
            <w:r w:rsidRPr="00F20E8E">
              <w:rPr>
                <w:rFonts w:cs="Arial"/>
                <w:sz w:val="16"/>
                <w:szCs w:val="16"/>
              </w:rPr>
              <w:t>C = PC-TAU</w:t>
            </w:r>
          </w:p>
          <w:p w14:paraId="38027D54" w14:textId="77777777" w:rsidR="003667D1" w:rsidRPr="00F20E8E" w:rsidRDefault="003667D1" w:rsidP="004F409F">
            <w:pPr>
              <w:autoSpaceDE w:val="0"/>
              <w:autoSpaceDN w:val="0"/>
              <w:adjustRightInd w:val="0"/>
              <w:spacing w:after="120" w:line="276" w:lineRule="auto"/>
              <w:rPr>
                <w:rFonts w:cs="Arial"/>
                <w:sz w:val="16"/>
                <w:szCs w:val="16"/>
              </w:rPr>
            </w:pPr>
            <w:r w:rsidRPr="00F20E8E">
              <w:rPr>
                <w:rFonts w:cs="Arial"/>
                <w:sz w:val="16"/>
                <w:szCs w:val="16"/>
              </w:rPr>
              <w:t>Received usual PC treatment, could include primary care mental health integrated (PCMHI) care, including medications and brief psychotherapy provided by mental health clinicians</w:t>
            </w:r>
          </w:p>
        </w:tc>
        <w:tc>
          <w:tcPr>
            <w:tcW w:w="2509" w:type="dxa"/>
            <w:shd w:val="clear" w:color="auto" w:fill="auto"/>
            <w:tcMar>
              <w:top w:w="28" w:type="dxa"/>
              <w:left w:w="85" w:type="dxa"/>
              <w:bottom w:w="28" w:type="dxa"/>
              <w:right w:w="85" w:type="dxa"/>
            </w:tcMar>
          </w:tcPr>
          <w:p w14:paraId="528EE232" w14:textId="77777777" w:rsidR="003667D1" w:rsidRPr="00F20E8E" w:rsidRDefault="003667D1" w:rsidP="004F409F">
            <w:pPr>
              <w:autoSpaceDE w:val="0"/>
              <w:autoSpaceDN w:val="0"/>
              <w:adjustRightInd w:val="0"/>
              <w:spacing w:after="120" w:line="276" w:lineRule="auto"/>
              <w:rPr>
                <w:rFonts w:cs="Arial"/>
                <w:sz w:val="16"/>
                <w:szCs w:val="16"/>
              </w:rPr>
            </w:pPr>
            <w:r w:rsidRPr="00F20E8E">
              <w:rPr>
                <w:rFonts w:cs="Arial"/>
                <w:sz w:val="16"/>
                <w:szCs w:val="16"/>
              </w:rPr>
              <w:t>USA</w:t>
            </w:r>
          </w:p>
          <w:p w14:paraId="64CF336B" w14:textId="5178A8A2" w:rsidR="003667D1" w:rsidRPr="00F20E8E" w:rsidRDefault="003667D1" w:rsidP="004F409F">
            <w:pPr>
              <w:autoSpaceDE w:val="0"/>
              <w:autoSpaceDN w:val="0"/>
              <w:adjustRightInd w:val="0"/>
              <w:spacing w:after="120" w:line="276" w:lineRule="auto"/>
              <w:rPr>
                <w:rFonts w:cs="Arial"/>
                <w:sz w:val="16"/>
                <w:szCs w:val="16"/>
              </w:rPr>
            </w:pPr>
            <w:r w:rsidRPr="00F20E8E">
              <w:rPr>
                <w:rFonts w:cs="Arial"/>
                <w:sz w:val="16"/>
                <w:szCs w:val="16"/>
              </w:rPr>
              <w:t>Veterans with subthreshold or diagnostic-level PTSD according to DSM-IV</w:t>
            </w:r>
          </w:p>
          <w:p w14:paraId="6F6AA488" w14:textId="46637A39" w:rsidR="003667D1" w:rsidRPr="00F20E8E" w:rsidRDefault="003667D1" w:rsidP="004F409F">
            <w:pPr>
              <w:spacing w:after="120" w:line="276" w:lineRule="auto"/>
              <w:rPr>
                <w:rFonts w:cs="Arial"/>
                <w:sz w:val="16"/>
                <w:szCs w:val="16"/>
              </w:rPr>
            </w:pPr>
            <w:r w:rsidRPr="00F20E8E">
              <w:rPr>
                <w:rFonts w:cs="Arial"/>
                <w:sz w:val="16"/>
                <w:szCs w:val="16"/>
              </w:rPr>
              <w:t>Mean age:</w:t>
            </w:r>
          </w:p>
          <w:p w14:paraId="6936D949" w14:textId="77777777" w:rsidR="003667D1" w:rsidRPr="00F20E8E" w:rsidRDefault="003667D1" w:rsidP="004F409F">
            <w:pPr>
              <w:spacing w:after="120" w:line="276" w:lineRule="auto"/>
              <w:rPr>
                <w:rFonts w:cs="Arial"/>
                <w:sz w:val="16"/>
                <w:szCs w:val="16"/>
              </w:rPr>
            </w:pPr>
            <w:r w:rsidRPr="00F20E8E">
              <w:rPr>
                <w:rFonts w:cs="Arial"/>
                <w:sz w:val="16"/>
                <w:szCs w:val="16"/>
              </w:rPr>
              <w:t>PCBMT = 46.3 [16.4]</w:t>
            </w:r>
            <w:r w:rsidRPr="00F20E8E">
              <w:rPr>
                <w:rFonts w:cs="Arial"/>
                <w:sz w:val="16"/>
                <w:szCs w:val="16"/>
              </w:rPr>
              <w:br/>
              <w:t>PC-TAU = 47.4 [16.2]</w:t>
            </w:r>
            <w:r w:rsidRPr="00F20E8E">
              <w:rPr>
                <w:rFonts w:cs="Arial"/>
                <w:sz w:val="16"/>
                <w:szCs w:val="16"/>
              </w:rPr>
              <w:br/>
            </w:r>
            <w:r w:rsidRPr="00F20E8E">
              <w:rPr>
                <w:rFonts w:cs="Arial"/>
                <w:sz w:val="16"/>
                <w:szCs w:val="16"/>
              </w:rPr>
              <w:br/>
              <w:t>Female gender:</w:t>
            </w:r>
          </w:p>
          <w:p w14:paraId="783AA44D" w14:textId="77777777" w:rsidR="003667D1" w:rsidRPr="00F20E8E" w:rsidRDefault="003667D1" w:rsidP="004F409F">
            <w:pPr>
              <w:spacing w:after="120" w:line="276" w:lineRule="auto"/>
              <w:rPr>
                <w:rFonts w:cs="Arial"/>
                <w:sz w:val="16"/>
                <w:szCs w:val="16"/>
              </w:rPr>
            </w:pPr>
            <w:r w:rsidRPr="00F20E8E">
              <w:rPr>
                <w:rFonts w:cs="Arial"/>
                <w:sz w:val="16"/>
                <w:szCs w:val="16"/>
              </w:rPr>
              <w:t>PCBMT = 17%</w:t>
            </w:r>
            <w:r w:rsidRPr="00F20E8E">
              <w:rPr>
                <w:rFonts w:cs="Arial"/>
                <w:sz w:val="16"/>
                <w:szCs w:val="16"/>
              </w:rPr>
              <w:br/>
              <w:t>PC-TAU = 8%</w:t>
            </w:r>
          </w:p>
        </w:tc>
        <w:tc>
          <w:tcPr>
            <w:tcW w:w="1844" w:type="dxa"/>
            <w:shd w:val="clear" w:color="auto" w:fill="auto"/>
            <w:tcMar>
              <w:top w:w="28" w:type="dxa"/>
              <w:left w:w="85" w:type="dxa"/>
              <w:bottom w:w="28" w:type="dxa"/>
              <w:right w:w="85" w:type="dxa"/>
            </w:tcMar>
          </w:tcPr>
          <w:p w14:paraId="7CBE158E" w14:textId="77777777" w:rsidR="003667D1" w:rsidRPr="00F20E8E" w:rsidRDefault="003667D1" w:rsidP="004F409F">
            <w:pPr>
              <w:spacing w:after="120" w:line="276" w:lineRule="auto"/>
              <w:rPr>
                <w:rFonts w:cs="Arial"/>
                <w:color w:val="000000"/>
                <w:sz w:val="16"/>
                <w:szCs w:val="16"/>
              </w:rPr>
            </w:pPr>
            <w:r w:rsidRPr="00F20E8E">
              <w:rPr>
                <w:rFonts w:cs="Arial"/>
                <w:color w:val="000000"/>
                <w:sz w:val="16"/>
                <w:szCs w:val="16"/>
              </w:rPr>
              <w:t>PTSD Symptoms severity:</w:t>
            </w:r>
          </w:p>
          <w:p w14:paraId="234DE4E5" w14:textId="77777777" w:rsidR="003667D1" w:rsidRPr="00F20E8E" w:rsidRDefault="003667D1" w:rsidP="004F409F">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CAPS</w:t>
            </w:r>
          </w:p>
          <w:p w14:paraId="7E52E5DA" w14:textId="77777777" w:rsidR="003667D1" w:rsidRPr="00F20E8E" w:rsidRDefault="003667D1" w:rsidP="004F409F">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PCL-S</w:t>
            </w:r>
          </w:p>
        </w:tc>
        <w:tc>
          <w:tcPr>
            <w:tcW w:w="1805" w:type="dxa"/>
            <w:shd w:val="clear" w:color="auto" w:fill="auto"/>
            <w:tcMar>
              <w:top w:w="28" w:type="dxa"/>
              <w:left w:w="85" w:type="dxa"/>
              <w:bottom w:w="28" w:type="dxa"/>
              <w:right w:w="85" w:type="dxa"/>
            </w:tcMar>
          </w:tcPr>
          <w:p w14:paraId="4D48D308" w14:textId="77777777" w:rsidR="003667D1" w:rsidRPr="00F20E8E" w:rsidRDefault="003667D1" w:rsidP="004F409F">
            <w:pPr>
              <w:spacing w:after="120" w:line="276" w:lineRule="auto"/>
              <w:rPr>
                <w:rFonts w:cs="Arial"/>
                <w:color w:val="000000"/>
                <w:sz w:val="16"/>
                <w:szCs w:val="16"/>
              </w:rPr>
            </w:pPr>
            <w:r w:rsidRPr="00F20E8E">
              <w:rPr>
                <w:rFonts w:cs="Arial"/>
                <w:color w:val="000000"/>
                <w:sz w:val="16"/>
                <w:szCs w:val="16"/>
              </w:rPr>
              <w:t>Depressive symptoms severity:</w:t>
            </w:r>
          </w:p>
          <w:p w14:paraId="7DD4B70A" w14:textId="77777777" w:rsidR="003667D1" w:rsidRPr="00F20E8E" w:rsidRDefault="003667D1" w:rsidP="004F409F">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PHQ-9</w:t>
            </w:r>
          </w:p>
        </w:tc>
      </w:tr>
      <w:tr w:rsidR="003667D1" w:rsidRPr="00F20E8E" w14:paraId="324A80DC" w14:textId="77777777" w:rsidTr="00302513">
        <w:trPr>
          <w:trHeight w:val="432"/>
        </w:trPr>
        <w:tc>
          <w:tcPr>
            <w:tcW w:w="14400" w:type="dxa"/>
            <w:gridSpan w:val="8"/>
            <w:shd w:val="clear" w:color="auto" w:fill="auto"/>
            <w:tcMar>
              <w:top w:w="28" w:type="dxa"/>
              <w:left w:w="85" w:type="dxa"/>
              <w:bottom w:w="28" w:type="dxa"/>
              <w:right w:w="85" w:type="dxa"/>
            </w:tcMar>
          </w:tcPr>
          <w:p w14:paraId="7524E42D" w14:textId="279F9920" w:rsidR="003667D1" w:rsidRPr="00F20E8E" w:rsidRDefault="003667D1" w:rsidP="004F409F">
            <w:pPr>
              <w:spacing w:before="120" w:after="120" w:line="276" w:lineRule="auto"/>
              <w:rPr>
                <w:rFonts w:eastAsia="Arial" w:cs="Arial"/>
                <w:bCs/>
                <w:sz w:val="16"/>
                <w:szCs w:val="16"/>
              </w:rPr>
            </w:pPr>
            <w:r w:rsidRPr="00F20E8E">
              <w:rPr>
                <w:rFonts w:eastAsia="Arial" w:cs="Arial"/>
                <w:bCs/>
                <w:sz w:val="16"/>
                <w:szCs w:val="16"/>
              </w:rPr>
              <w:t>This parallel, two-arm, single-blinded randomised clinical trial recruited 62 veterans from VA primary care clinics with subthreshold or diagnostic-level PTSD. This study tested whether a brief mindfulness training (BMT) offered in primary care can decrease PTSD severity. PCBMT was adapted from manualised MBSR, and included much of the MBSR contents but with a shorter session duration and fewer sessions overall. The outcomes were measured pre- and post- treatment using CAPS and PCL-S, and at 8-week follow-up using PCL-S. Intention-to-treat analysis results indicated no statistical significance for differences in CAPS and PCL-S scores between PCBMT and PCTAU groups when followed up after 8 weeks. For the secondary outcomes, results indicated a significant difference between PCBMT and PCTAU groups for depressive symptoms (p</w:t>
            </w:r>
            <w:r w:rsidR="00810C39">
              <w:rPr>
                <w:rFonts w:eastAsia="Arial" w:cs="Arial"/>
                <w:bCs/>
                <w:sz w:val="16"/>
                <w:szCs w:val="16"/>
              </w:rPr>
              <w:t xml:space="preserve"> </w:t>
            </w:r>
            <w:r w:rsidRPr="00F20E8E">
              <w:rPr>
                <w:rFonts w:eastAsia="Arial" w:cs="Arial"/>
                <w:bCs/>
                <w:sz w:val="16"/>
                <w:szCs w:val="16"/>
              </w:rPr>
              <w:t>=</w:t>
            </w:r>
            <w:r w:rsidR="00810C39">
              <w:rPr>
                <w:rFonts w:eastAsia="Arial" w:cs="Arial"/>
                <w:bCs/>
                <w:sz w:val="16"/>
                <w:szCs w:val="16"/>
              </w:rPr>
              <w:t xml:space="preserve"> </w:t>
            </w:r>
            <w:r w:rsidRPr="00F20E8E">
              <w:rPr>
                <w:rFonts w:eastAsia="Arial" w:cs="Arial"/>
                <w:bCs/>
                <w:sz w:val="16"/>
                <w:szCs w:val="16"/>
              </w:rPr>
              <w:t>0.04), with PCBMT group showing a greater reduction in depressive symptom severity measured by PHQ-9.</w:t>
            </w:r>
          </w:p>
          <w:p w14:paraId="23527EFF" w14:textId="43F7BF68" w:rsidR="003667D1" w:rsidRPr="00F20E8E" w:rsidRDefault="003667D1" w:rsidP="004F409F">
            <w:pPr>
              <w:spacing w:before="120" w:after="120" w:line="276" w:lineRule="auto"/>
              <w:rPr>
                <w:rFonts w:eastAsia="Arial" w:cs="Arial"/>
                <w:bCs/>
                <w:sz w:val="16"/>
                <w:szCs w:val="16"/>
              </w:rPr>
            </w:pPr>
            <w:r w:rsidRPr="00F20E8E">
              <w:rPr>
                <w:rFonts w:eastAsia="Arial" w:cs="Arial"/>
                <w:bCs/>
                <w:sz w:val="16"/>
                <w:szCs w:val="16"/>
              </w:rPr>
              <w:t xml:space="preserve">Due to low participation rate in the PCBMT group (44.4% completed PCBMT, defined as completing at least three sessions), the study subsequently grouped the non-completers for PCBMT with the PCTAU group and compared to the individuals who completed PCBMT. PTSD severity decreased in both groups, although the PCBMT completers reported significantly larger decreases in PTSD and depression from pre- to post-treatment and maintained gains at the 8-week follow-up compared with the </w:t>
            </w:r>
            <w:r w:rsidR="004948DA">
              <w:rPr>
                <w:rFonts w:eastAsia="Arial" w:cs="Arial"/>
                <w:bCs/>
                <w:sz w:val="16"/>
                <w:szCs w:val="16"/>
              </w:rPr>
              <w:t>comparison</w:t>
            </w:r>
            <w:r w:rsidRPr="00F20E8E">
              <w:rPr>
                <w:rFonts w:eastAsia="Arial" w:cs="Arial"/>
                <w:bCs/>
                <w:sz w:val="16"/>
                <w:szCs w:val="16"/>
              </w:rPr>
              <w:t xml:space="preserve"> group. Significant differences were observed in both CAPS and PCL-S measures (p=</w:t>
            </w:r>
            <w:r w:rsidR="00810C39">
              <w:rPr>
                <w:rFonts w:eastAsia="Arial" w:cs="Arial"/>
                <w:bCs/>
                <w:sz w:val="16"/>
                <w:szCs w:val="16"/>
              </w:rPr>
              <w:t xml:space="preserve"> </w:t>
            </w:r>
            <w:r w:rsidRPr="00F20E8E">
              <w:rPr>
                <w:rFonts w:eastAsia="Arial" w:cs="Arial"/>
                <w:bCs/>
                <w:sz w:val="16"/>
                <w:szCs w:val="16"/>
              </w:rPr>
              <w:t>0.001 and p</w:t>
            </w:r>
            <w:r w:rsidR="00810C39">
              <w:rPr>
                <w:rFonts w:eastAsia="Arial" w:cs="Arial"/>
                <w:bCs/>
                <w:sz w:val="16"/>
                <w:szCs w:val="16"/>
              </w:rPr>
              <w:t xml:space="preserve"> </w:t>
            </w:r>
            <w:r w:rsidRPr="00F20E8E">
              <w:rPr>
                <w:rFonts w:eastAsia="Arial" w:cs="Arial"/>
                <w:bCs/>
                <w:sz w:val="16"/>
                <w:szCs w:val="16"/>
              </w:rPr>
              <w:t>=</w:t>
            </w:r>
            <w:r w:rsidR="00810C39">
              <w:rPr>
                <w:rFonts w:eastAsia="Arial" w:cs="Arial"/>
                <w:bCs/>
                <w:sz w:val="16"/>
                <w:szCs w:val="16"/>
              </w:rPr>
              <w:t xml:space="preserve"> </w:t>
            </w:r>
            <w:r w:rsidRPr="00F20E8E">
              <w:rPr>
                <w:rFonts w:eastAsia="Arial" w:cs="Arial"/>
                <w:bCs/>
                <w:sz w:val="16"/>
                <w:szCs w:val="16"/>
              </w:rPr>
              <w:t xml:space="preserve">0.04 respectively). </w:t>
            </w:r>
          </w:p>
          <w:p w14:paraId="2EDEBECD" w14:textId="77777777" w:rsidR="003667D1" w:rsidRPr="00F20E8E" w:rsidRDefault="003667D1" w:rsidP="004F409F">
            <w:pPr>
              <w:spacing w:before="120" w:after="120" w:line="276" w:lineRule="auto"/>
              <w:rPr>
                <w:rFonts w:eastAsia="Arial" w:cs="Arial"/>
                <w:bCs/>
                <w:sz w:val="16"/>
                <w:szCs w:val="16"/>
              </w:rPr>
            </w:pPr>
            <w:r w:rsidRPr="00F20E8E">
              <w:rPr>
                <w:rFonts w:eastAsia="Arial" w:cs="Arial"/>
                <w:bCs/>
                <w:sz w:val="16"/>
                <w:szCs w:val="16"/>
              </w:rPr>
              <w:t>No adverse event reported. Limitation of the study include a low rate of participant engagement in the PCBMT arm (44% completed PCBMT).</w:t>
            </w:r>
          </w:p>
        </w:tc>
      </w:tr>
      <w:tr w:rsidR="003667D1" w:rsidRPr="00DF248D" w14:paraId="4471BBE9" w14:textId="77777777" w:rsidTr="00DF248D">
        <w:trPr>
          <w:trHeight w:val="432"/>
        </w:trPr>
        <w:tc>
          <w:tcPr>
            <w:tcW w:w="14400" w:type="dxa"/>
            <w:gridSpan w:val="8"/>
            <w:shd w:val="clear" w:color="auto" w:fill="DBE5F1" w:themeFill="accent1" w:themeFillTint="33"/>
            <w:tcMar>
              <w:top w:w="28" w:type="dxa"/>
              <w:left w:w="85" w:type="dxa"/>
              <w:bottom w:w="28" w:type="dxa"/>
              <w:right w:w="85" w:type="dxa"/>
            </w:tcMar>
          </w:tcPr>
          <w:p w14:paraId="6F3E4F36" w14:textId="77777777" w:rsidR="003667D1" w:rsidRPr="00F20E8E" w:rsidRDefault="003667D1" w:rsidP="00DF248D">
            <w:pPr>
              <w:spacing w:after="0" w:line="360" w:lineRule="auto"/>
              <w:rPr>
                <w:rFonts w:eastAsia="Arial" w:cs="Arial"/>
                <w:b/>
                <w:bCs/>
                <w:sz w:val="16"/>
                <w:szCs w:val="16"/>
              </w:rPr>
            </w:pPr>
            <w:r w:rsidRPr="00F20E8E">
              <w:rPr>
                <w:rFonts w:eastAsia="Arial" w:cs="Arial"/>
                <w:b/>
                <w:bCs/>
                <w:sz w:val="16"/>
                <w:szCs w:val="16"/>
              </w:rPr>
              <w:t>Individual mindfulness for PTSD</w:t>
            </w:r>
          </w:p>
        </w:tc>
      </w:tr>
      <w:tr w:rsidR="003667D1" w:rsidRPr="00F20E8E" w14:paraId="49DB8584" w14:textId="77777777" w:rsidTr="00302513">
        <w:trPr>
          <w:trHeight w:val="432"/>
        </w:trPr>
        <w:tc>
          <w:tcPr>
            <w:tcW w:w="14400" w:type="dxa"/>
            <w:gridSpan w:val="8"/>
            <w:shd w:val="clear" w:color="auto" w:fill="auto"/>
            <w:tcMar>
              <w:top w:w="28" w:type="dxa"/>
              <w:left w:w="85" w:type="dxa"/>
              <w:bottom w:w="28" w:type="dxa"/>
              <w:right w:w="85" w:type="dxa"/>
            </w:tcMar>
          </w:tcPr>
          <w:p w14:paraId="5A42A5B2" w14:textId="77777777" w:rsidR="003667D1" w:rsidRPr="00F20E8E" w:rsidRDefault="003667D1" w:rsidP="00826837">
            <w:pPr>
              <w:spacing w:after="0" w:line="360" w:lineRule="auto"/>
              <w:ind w:left="57"/>
              <w:rPr>
                <w:rFonts w:eastAsia="Arial" w:cs="Arial"/>
                <w:b/>
                <w:bCs/>
                <w:sz w:val="16"/>
                <w:szCs w:val="16"/>
              </w:rPr>
            </w:pPr>
            <w:r w:rsidRPr="00F20E8E">
              <w:rPr>
                <w:rFonts w:eastAsia="Arial" w:cs="Arial"/>
                <w:bCs/>
                <w:sz w:val="16"/>
                <w:szCs w:val="16"/>
              </w:rPr>
              <w:t>No studies identified</w:t>
            </w:r>
          </w:p>
        </w:tc>
      </w:tr>
      <w:tr w:rsidR="00150C78" w:rsidRPr="00150C78" w14:paraId="160DF7B7" w14:textId="77777777" w:rsidTr="00DF248D">
        <w:trPr>
          <w:trHeight w:val="432"/>
        </w:trPr>
        <w:tc>
          <w:tcPr>
            <w:tcW w:w="14400" w:type="dxa"/>
            <w:gridSpan w:val="8"/>
            <w:shd w:val="clear" w:color="auto" w:fill="8DB3E2" w:themeFill="text2" w:themeFillTint="66"/>
            <w:tcMar>
              <w:top w:w="28" w:type="dxa"/>
              <w:left w:w="85" w:type="dxa"/>
              <w:bottom w:w="28" w:type="dxa"/>
              <w:right w:w="85" w:type="dxa"/>
            </w:tcMar>
            <w:hideMark/>
          </w:tcPr>
          <w:p w14:paraId="059DE95B" w14:textId="77777777" w:rsidR="003667D1" w:rsidRPr="00150C78" w:rsidRDefault="003667D1" w:rsidP="00DF248D">
            <w:pPr>
              <w:spacing w:after="0" w:line="360" w:lineRule="auto"/>
              <w:rPr>
                <w:rFonts w:eastAsia="Arial" w:cs="Arial"/>
                <w:b/>
                <w:bCs/>
                <w:color w:val="FFFFFF" w:themeColor="background1"/>
                <w:sz w:val="16"/>
                <w:szCs w:val="16"/>
              </w:rPr>
            </w:pPr>
            <w:r w:rsidRPr="00150C78">
              <w:rPr>
                <w:rFonts w:eastAsia="Arial" w:cs="Arial"/>
                <w:b/>
                <w:bCs/>
                <w:color w:val="FFFFFF" w:themeColor="background1"/>
                <w:sz w:val="16"/>
                <w:szCs w:val="16"/>
              </w:rPr>
              <w:t>Mindfulness for depression</w:t>
            </w:r>
          </w:p>
        </w:tc>
      </w:tr>
      <w:tr w:rsidR="003667D1" w:rsidRPr="00DF248D" w14:paraId="59B31804" w14:textId="77777777" w:rsidTr="00DF248D">
        <w:trPr>
          <w:trHeight w:val="432"/>
        </w:trPr>
        <w:tc>
          <w:tcPr>
            <w:tcW w:w="14400" w:type="dxa"/>
            <w:gridSpan w:val="8"/>
            <w:shd w:val="clear" w:color="auto" w:fill="DBE5F1" w:themeFill="accent1" w:themeFillTint="33"/>
            <w:tcMar>
              <w:top w:w="28" w:type="dxa"/>
              <w:left w:w="85" w:type="dxa"/>
              <w:bottom w:w="28" w:type="dxa"/>
              <w:right w:w="85" w:type="dxa"/>
            </w:tcMar>
            <w:vAlign w:val="center"/>
          </w:tcPr>
          <w:p w14:paraId="30E4EF0A" w14:textId="77777777" w:rsidR="003667D1" w:rsidRPr="00F20E8E" w:rsidRDefault="003667D1" w:rsidP="00DF248D">
            <w:pPr>
              <w:spacing w:after="0" w:line="360" w:lineRule="auto"/>
              <w:rPr>
                <w:rFonts w:eastAsia="Arial" w:cs="Arial"/>
                <w:b/>
                <w:bCs/>
                <w:sz w:val="16"/>
                <w:szCs w:val="16"/>
              </w:rPr>
            </w:pPr>
            <w:r w:rsidRPr="00F20E8E">
              <w:rPr>
                <w:rFonts w:eastAsia="Arial" w:cs="Arial"/>
                <w:b/>
                <w:bCs/>
                <w:sz w:val="16"/>
                <w:szCs w:val="16"/>
              </w:rPr>
              <w:lastRenderedPageBreak/>
              <w:t>Group-based mindfulness for depression</w:t>
            </w:r>
          </w:p>
        </w:tc>
      </w:tr>
      <w:tr w:rsidR="003667D1" w:rsidRPr="00F20E8E" w14:paraId="0DABC5B6" w14:textId="77777777" w:rsidTr="00302513">
        <w:trPr>
          <w:trHeight w:val="432"/>
        </w:trPr>
        <w:tc>
          <w:tcPr>
            <w:tcW w:w="1322" w:type="dxa"/>
            <w:shd w:val="clear" w:color="auto" w:fill="auto"/>
            <w:tcMar>
              <w:top w:w="28" w:type="dxa"/>
              <w:left w:w="85" w:type="dxa"/>
              <w:bottom w:w="28" w:type="dxa"/>
              <w:right w:w="85" w:type="dxa"/>
            </w:tcMar>
          </w:tcPr>
          <w:p w14:paraId="7D87E0B9" w14:textId="7DA27F32" w:rsidR="003667D1" w:rsidRPr="00F20E8E" w:rsidRDefault="003667D1" w:rsidP="003872A9">
            <w:pPr>
              <w:spacing w:after="120" w:line="276" w:lineRule="auto"/>
              <w:rPr>
                <w:rFonts w:cs="Arial"/>
                <w:color w:val="000000"/>
                <w:sz w:val="16"/>
                <w:szCs w:val="16"/>
              </w:rPr>
            </w:pPr>
            <w:r w:rsidRPr="00F20E8E">
              <w:rPr>
                <w:rFonts w:cs="Arial"/>
                <w:color w:val="000000"/>
                <w:sz w:val="16"/>
                <w:szCs w:val="16"/>
              </w:rPr>
              <w:t>Michalak, Schultze, Heidenreich, Schramm</w:t>
            </w:r>
            <w:r w:rsidR="00810C39">
              <w:rPr>
                <w:rFonts w:cs="Arial"/>
                <w:color w:val="000000"/>
                <w:sz w:val="16"/>
                <w:szCs w:val="16"/>
              </w:rPr>
              <w:t xml:space="preserve"> </w:t>
            </w:r>
            <w:r w:rsidRPr="00F20E8E">
              <w:rPr>
                <w:rFonts w:cs="Arial"/>
                <w:color w:val="000000"/>
                <w:sz w:val="16"/>
                <w:szCs w:val="16"/>
              </w:rPr>
              <w:t>(2015)</w:t>
            </w:r>
          </w:p>
          <w:p w14:paraId="60C51A9B" w14:textId="77777777" w:rsidR="003667D1" w:rsidRPr="00F20E8E" w:rsidRDefault="003667D1" w:rsidP="003872A9">
            <w:pPr>
              <w:spacing w:after="120" w:line="276" w:lineRule="auto"/>
              <w:rPr>
                <w:rFonts w:cs="Arial"/>
                <w:color w:val="000000"/>
                <w:sz w:val="16"/>
                <w:szCs w:val="16"/>
              </w:rPr>
            </w:pPr>
          </w:p>
        </w:tc>
        <w:tc>
          <w:tcPr>
            <w:tcW w:w="1254" w:type="dxa"/>
            <w:shd w:val="clear" w:color="auto" w:fill="auto"/>
            <w:tcMar>
              <w:top w:w="28" w:type="dxa"/>
              <w:left w:w="85" w:type="dxa"/>
              <w:bottom w:w="28" w:type="dxa"/>
              <w:right w:w="85" w:type="dxa"/>
            </w:tcMar>
          </w:tcPr>
          <w:p w14:paraId="049AA0D3" w14:textId="77777777" w:rsidR="003667D1" w:rsidRPr="00F20E8E" w:rsidRDefault="003667D1" w:rsidP="003872A9">
            <w:pPr>
              <w:spacing w:after="120" w:line="276" w:lineRule="auto"/>
              <w:rPr>
                <w:rFonts w:cs="Arial"/>
                <w:color w:val="000000"/>
                <w:sz w:val="16"/>
                <w:szCs w:val="16"/>
              </w:rPr>
            </w:pPr>
            <w:r w:rsidRPr="00F20E8E">
              <w:rPr>
                <w:rFonts w:cs="Arial"/>
                <w:color w:val="000000"/>
                <w:sz w:val="16"/>
                <w:szCs w:val="16"/>
              </w:rPr>
              <w:t>Three-arm clinical RCT</w:t>
            </w:r>
          </w:p>
        </w:tc>
        <w:tc>
          <w:tcPr>
            <w:tcW w:w="892" w:type="dxa"/>
            <w:shd w:val="clear" w:color="auto" w:fill="auto"/>
            <w:tcMar>
              <w:top w:w="28" w:type="dxa"/>
              <w:left w:w="85" w:type="dxa"/>
              <w:bottom w:w="28" w:type="dxa"/>
              <w:right w:w="85" w:type="dxa"/>
            </w:tcMar>
          </w:tcPr>
          <w:p w14:paraId="3B188370" w14:textId="77777777" w:rsidR="003667D1" w:rsidRPr="00F20E8E" w:rsidRDefault="003667D1" w:rsidP="003872A9">
            <w:pPr>
              <w:spacing w:after="120" w:line="276" w:lineRule="auto"/>
              <w:rPr>
                <w:rFonts w:cs="Arial"/>
                <w:color w:val="000000"/>
                <w:sz w:val="16"/>
                <w:szCs w:val="16"/>
              </w:rPr>
            </w:pPr>
            <w:r w:rsidRPr="00F20E8E">
              <w:rPr>
                <w:rFonts w:cs="Arial"/>
                <w:color w:val="000000"/>
                <w:sz w:val="16"/>
                <w:szCs w:val="16"/>
              </w:rPr>
              <w:t>N = 106</w:t>
            </w:r>
          </w:p>
        </w:tc>
        <w:tc>
          <w:tcPr>
            <w:tcW w:w="2014" w:type="dxa"/>
            <w:shd w:val="clear" w:color="auto" w:fill="auto"/>
            <w:tcMar>
              <w:top w:w="28" w:type="dxa"/>
              <w:left w:w="85" w:type="dxa"/>
              <w:bottom w:w="28" w:type="dxa"/>
              <w:right w:w="85" w:type="dxa"/>
            </w:tcMar>
          </w:tcPr>
          <w:p w14:paraId="15711288" w14:textId="347DBF05" w:rsidR="003667D1" w:rsidRPr="00F20E8E" w:rsidRDefault="003667D1" w:rsidP="003872A9">
            <w:pPr>
              <w:spacing w:after="120" w:line="276" w:lineRule="auto"/>
              <w:rPr>
                <w:rFonts w:cs="Arial"/>
                <w:color w:val="000000"/>
                <w:sz w:val="16"/>
                <w:szCs w:val="16"/>
              </w:rPr>
            </w:pPr>
            <w:r w:rsidRPr="00F20E8E">
              <w:rPr>
                <w:rFonts w:cs="Arial"/>
                <w:color w:val="000000"/>
                <w:sz w:val="16"/>
                <w:szCs w:val="16"/>
              </w:rPr>
              <w:t>I = MBCT</w:t>
            </w:r>
            <w:r w:rsidR="008F6ABB">
              <w:rPr>
                <w:rFonts w:cs="Arial"/>
                <w:color w:val="000000"/>
                <w:sz w:val="16"/>
                <w:szCs w:val="16"/>
              </w:rPr>
              <w:br/>
            </w:r>
            <w:r w:rsidRPr="00F20E8E">
              <w:rPr>
                <w:rFonts w:cs="Arial"/>
                <w:color w:val="000000"/>
                <w:sz w:val="16"/>
                <w:szCs w:val="16"/>
              </w:rPr>
              <w:t>(n = 36)</w:t>
            </w:r>
          </w:p>
          <w:p w14:paraId="4E8238F1" w14:textId="12316279" w:rsidR="003667D1" w:rsidRPr="00F20E8E" w:rsidRDefault="003667D1" w:rsidP="003872A9">
            <w:pPr>
              <w:spacing w:after="120" w:line="276" w:lineRule="auto"/>
              <w:rPr>
                <w:rFonts w:cs="Arial"/>
                <w:color w:val="000000"/>
                <w:sz w:val="16"/>
                <w:szCs w:val="16"/>
              </w:rPr>
            </w:pPr>
            <w:r w:rsidRPr="00F20E8E">
              <w:rPr>
                <w:rFonts w:cs="Arial"/>
                <w:color w:val="000000"/>
                <w:sz w:val="16"/>
                <w:szCs w:val="16"/>
              </w:rPr>
              <w:t>C = Cognitive behavioural analysis system of</w:t>
            </w:r>
            <w:r w:rsidRPr="00F20E8E">
              <w:rPr>
                <w:rFonts w:cs="Arial"/>
                <w:color w:val="000000"/>
                <w:sz w:val="16"/>
                <w:szCs w:val="16"/>
              </w:rPr>
              <w:br/>
              <w:t>psychotherapy (CBASP)</w:t>
            </w:r>
            <w:r w:rsidR="008F6ABB">
              <w:rPr>
                <w:rFonts w:cs="Arial"/>
                <w:color w:val="000000"/>
                <w:sz w:val="16"/>
                <w:szCs w:val="16"/>
              </w:rPr>
              <w:br/>
            </w:r>
            <w:r w:rsidRPr="00F20E8E">
              <w:rPr>
                <w:rFonts w:cs="Arial"/>
                <w:color w:val="000000"/>
                <w:sz w:val="16"/>
                <w:szCs w:val="16"/>
              </w:rPr>
              <w:t>(n = 35)</w:t>
            </w:r>
          </w:p>
          <w:p w14:paraId="6102BE8D" w14:textId="56E6EA88" w:rsidR="003667D1" w:rsidRPr="00F20E8E" w:rsidRDefault="003667D1" w:rsidP="008F6ABB">
            <w:pPr>
              <w:tabs>
                <w:tab w:val="left" w:pos="1155"/>
              </w:tabs>
              <w:spacing w:after="120" w:line="276" w:lineRule="auto"/>
              <w:rPr>
                <w:rFonts w:cs="Arial"/>
                <w:color w:val="000000"/>
                <w:sz w:val="16"/>
                <w:szCs w:val="16"/>
              </w:rPr>
            </w:pPr>
            <w:r w:rsidRPr="00F20E8E">
              <w:rPr>
                <w:rFonts w:cs="Arial"/>
                <w:color w:val="000000"/>
                <w:sz w:val="16"/>
                <w:szCs w:val="16"/>
              </w:rPr>
              <w:t>C = TAU</w:t>
            </w:r>
            <w:r w:rsidR="008F6ABB">
              <w:rPr>
                <w:rFonts w:cs="Arial"/>
                <w:color w:val="000000"/>
                <w:sz w:val="16"/>
                <w:szCs w:val="16"/>
              </w:rPr>
              <w:br/>
            </w:r>
            <w:r w:rsidRPr="00F20E8E">
              <w:rPr>
                <w:rFonts w:cs="Arial"/>
                <w:color w:val="000000"/>
                <w:sz w:val="16"/>
                <w:szCs w:val="16"/>
              </w:rPr>
              <w:t>(n = 35)</w:t>
            </w:r>
          </w:p>
          <w:p w14:paraId="4155087B" w14:textId="77777777" w:rsidR="003667D1" w:rsidRPr="00F20E8E" w:rsidRDefault="003667D1" w:rsidP="003872A9">
            <w:pPr>
              <w:spacing w:after="120" w:line="276" w:lineRule="auto"/>
              <w:rPr>
                <w:rFonts w:cs="Arial"/>
                <w:color w:val="000000"/>
                <w:sz w:val="16"/>
                <w:szCs w:val="16"/>
              </w:rPr>
            </w:pPr>
          </w:p>
        </w:tc>
        <w:tc>
          <w:tcPr>
            <w:tcW w:w="2760" w:type="dxa"/>
            <w:shd w:val="clear" w:color="auto" w:fill="auto"/>
            <w:tcMar>
              <w:top w:w="28" w:type="dxa"/>
              <w:left w:w="85" w:type="dxa"/>
              <w:bottom w:w="28" w:type="dxa"/>
              <w:right w:w="85" w:type="dxa"/>
            </w:tcMar>
          </w:tcPr>
          <w:p w14:paraId="763327AE" w14:textId="77777777" w:rsidR="003667D1" w:rsidRPr="00F20E8E" w:rsidRDefault="003667D1" w:rsidP="003872A9">
            <w:pPr>
              <w:autoSpaceDE w:val="0"/>
              <w:autoSpaceDN w:val="0"/>
              <w:adjustRightInd w:val="0"/>
              <w:spacing w:after="120" w:line="276" w:lineRule="auto"/>
              <w:rPr>
                <w:rFonts w:eastAsia="Arial" w:cs="Arial"/>
                <w:bCs/>
                <w:sz w:val="16"/>
                <w:szCs w:val="16"/>
              </w:rPr>
            </w:pPr>
            <w:r w:rsidRPr="00F20E8E">
              <w:rPr>
                <w:rFonts w:eastAsia="Arial" w:cs="Arial"/>
                <w:bCs/>
                <w:sz w:val="16"/>
                <w:szCs w:val="16"/>
              </w:rPr>
              <w:t>I = MBCT</w:t>
            </w:r>
          </w:p>
          <w:p w14:paraId="2386259D" w14:textId="77777777" w:rsidR="003667D1" w:rsidRPr="00F20E8E" w:rsidRDefault="003667D1" w:rsidP="003872A9">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1 individual pre-class interview</w:t>
            </w:r>
          </w:p>
          <w:p w14:paraId="6C5DC4FC" w14:textId="77777777" w:rsidR="003667D1" w:rsidRPr="00F20E8E" w:rsidRDefault="003667D1" w:rsidP="003872A9">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8 weekly 2.5 h group sessions</w:t>
            </w:r>
          </w:p>
          <w:p w14:paraId="645AE64A" w14:textId="77777777" w:rsidR="003667D1" w:rsidRPr="00F20E8E" w:rsidRDefault="003667D1" w:rsidP="003872A9">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Group size = 6</w:t>
            </w:r>
          </w:p>
          <w:p w14:paraId="045931D8" w14:textId="77777777" w:rsidR="003667D1" w:rsidRPr="00F20E8E" w:rsidRDefault="003667D1" w:rsidP="003872A9">
            <w:pPr>
              <w:autoSpaceDE w:val="0"/>
              <w:autoSpaceDN w:val="0"/>
              <w:adjustRightInd w:val="0"/>
              <w:spacing w:after="120" w:line="276" w:lineRule="auto"/>
              <w:rPr>
                <w:rFonts w:eastAsia="Arial" w:cs="Arial"/>
                <w:bCs/>
                <w:sz w:val="16"/>
                <w:szCs w:val="16"/>
              </w:rPr>
            </w:pPr>
            <w:r w:rsidRPr="00F20E8E">
              <w:rPr>
                <w:rFonts w:eastAsia="Arial" w:cs="Arial"/>
                <w:bCs/>
                <w:sz w:val="16"/>
                <w:szCs w:val="16"/>
              </w:rPr>
              <w:t>C = CBASP</w:t>
            </w:r>
          </w:p>
          <w:p w14:paraId="6CD9E6E2" w14:textId="77777777" w:rsidR="003667D1" w:rsidRPr="00F20E8E" w:rsidRDefault="003667D1" w:rsidP="003872A9">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2 individual treatment sessions</w:t>
            </w:r>
          </w:p>
          <w:p w14:paraId="7E7B6DE0" w14:textId="77777777" w:rsidR="003667D1" w:rsidRPr="00F20E8E" w:rsidRDefault="003667D1" w:rsidP="003872A9">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8 weekly 2.5 h group sessions</w:t>
            </w:r>
          </w:p>
          <w:p w14:paraId="23AADBE6" w14:textId="77777777" w:rsidR="003667D1" w:rsidRPr="00F20E8E" w:rsidRDefault="003667D1" w:rsidP="003872A9">
            <w:pPr>
              <w:autoSpaceDE w:val="0"/>
              <w:autoSpaceDN w:val="0"/>
              <w:adjustRightInd w:val="0"/>
              <w:spacing w:after="120" w:line="276" w:lineRule="auto"/>
              <w:rPr>
                <w:rFonts w:eastAsia="Arial" w:cs="Arial"/>
                <w:bCs/>
                <w:sz w:val="16"/>
                <w:szCs w:val="16"/>
              </w:rPr>
            </w:pPr>
            <w:r w:rsidRPr="00F20E8E">
              <w:rPr>
                <w:rFonts w:eastAsia="Arial" w:cs="Arial"/>
                <w:bCs/>
                <w:sz w:val="16"/>
                <w:szCs w:val="16"/>
              </w:rPr>
              <w:t>TAU = Patients were encouraged to continue any current medication and to attend appointments with their psychiatrist or psychotherapist</w:t>
            </w:r>
          </w:p>
        </w:tc>
        <w:tc>
          <w:tcPr>
            <w:tcW w:w="2509" w:type="dxa"/>
            <w:shd w:val="clear" w:color="auto" w:fill="auto"/>
            <w:tcMar>
              <w:top w:w="28" w:type="dxa"/>
              <w:left w:w="85" w:type="dxa"/>
              <w:bottom w:w="28" w:type="dxa"/>
              <w:right w:w="85" w:type="dxa"/>
            </w:tcMar>
          </w:tcPr>
          <w:p w14:paraId="05E33105" w14:textId="2D0A5FCE" w:rsidR="003667D1" w:rsidRPr="00F20E8E" w:rsidRDefault="003667D1" w:rsidP="003872A9">
            <w:pPr>
              <w:spacing w:after="120" w:line="276" w:lineRule="auto"/>
              <w:rPr>
                <w:rFonts w:cs="Arial"/>
                <w:color w:val="000000"/>
                <w:sz w:val="16"/>
                <w:szCs w:val="16"/>
              </w:rPr>
            </w:pPr>
            <w:r w:rsidRPr="00F20E8E">
              <w:rPr>
                <w:rFonts w:cs="Arial"/>
                <w:color w:val="000000"/>
                <w:sz w:val="16"/>
                <w:szCs w:val="16"/>
              </w:rPr>
              <w:t>Germany</w:t>
            </w:r>
          </w:p>
          <w:p w14:paraId="59BD7658" w14:textId="1EECEC26" w:rsidR="003667D1" w:rsidRPr="00F20E8E" w:rsidRDefault="003667D1" w:rsidP="003872A9">
            <w:pPr>
              <w:autoSpaceDE w:val="0"/>
              <w:autoSpaceDN w:val="0"/>
              <w:adjustRightInd w:val="0"/>
              <w:spacing w:after="120" w:line="276" w:lineRule="auto"/>
              <w:rPr>
                <w:rFonts w:cs="Arial"/>
                <w:color w:val="000000"/>
                <w:sz w:val="16"/>
                <w:szCs w:val="16"/>
              </w:rPr>
            </w:pPr>
            <w:r w:rsidRPr="00F20E8E">
              <w:rPr>
                <w:rFonts w:cs="Arial"/>
                <w:color w:val="000000"/>
                <w:sz w:val="16"/>
                <w:szCs w:val="16"/>
              </w:rPr>
              <w:t xml:space="preserve">Patients with a current major depressive episode defined by the DSM-IV and had experienced depressive symptoms for more than 2 years without remission </w:t>
            </w:r>
          </w:p>
          <w:p w14:paraId="5471FDFC" w14:textId="77777777" w:rsidR="003667D1" w:rsidRPr="00F20E8E" w:rsidRDefault="003667D1" w:rsidP="003872A9">
            <w:pPr>
              <w:spacing w:after="120" w:line="276" w:lineRule="auto"/>
              <w:rPr>
                <w:rFonts w:cs="Arial"/>
                <w:color w:val="000000"/>
                <w:sz w:val="16"/>
                <w:szCs w:val="16"/>
              </w:rPr>
            </w:pPr>
            <w:r w:rsidRPr="00F20E8E">
              <w:rPr>
                <w:rFonts w:cs="Arial"/>
                <w:color w:val="000000"/>
                <w:sz w:val="16"/>
                <w:szCs w:val="16"/>
              </w:rPr>
              <w:t>Mean age:</w:t>
            </w:r>
          </w:p>
          <w:p w14:paraId="014F9108" w14:textId="1F9609DF" w:rsidR="00877C42" w:rsidRDefault="003667D1" w:rsidP="003872A9">
            <w:pPr>
              <w:spacing w:after="120" w:line="276" w:lineRule="auto"/>
              <w:rPr>
                <w:rFonts w:cs="Arial"/>
                <w:color w:val="000000"/>
                <w:sz w:val="16"/>
                <w:szCs w:val="16"/>
              </w:rPr>
            </w:pPr>
            <w:r w:rsidRPr="00F20E8E">
              <w:rPr>
                <w:rFonts w:cs="Arial"/>
                <w:color w:val="000000"/>
                <w:sz w:val="16"/>
                <w:szCs w:val="16"/>
              </w:rPr>
              <w:t>MBCT +TAU = 48.4 [11.5]</w:t>
            </w:r>
            <w:r w:rsidR="008F6ABB">
              <w:rPr>
                <w:rFonts w:cs="Arial"/>
                <w:color w:val="000000"/>
                <w:sz w:val="16"/>
                <w:szCs w:val="16"/>
              </w:rPr>
              <w:br/>
            </w:r>
            <w:r w:rsidRPr="00F20E8E">
              <w:rPr>
                <w:rFonts w:cs="Arial"/>
                <w:color w:val="000000"/>
                <w:sz w:val="16"/>
                <w:szCs w:val="16"/>
              </w:rPr>
              <w:t>CBASP + TAU = 50.2 [10.5]</w:t>
            </w:r>
            <w:r w:rsidR="008F6ABB">
              <w:rPr>
                <w:rFonts w:cs="Arial"/>
                <w:color w:val="000000"/>
                <w:sz w:val="16"/>
                <w:szCs w:val="16"/>
              </w:rPr>
              <w:br/>
            </w:r>
            <w:r w:rsidRPr="00F20E8E">
              <w:rPr>
                <w:rFonts w:cs="Arial"/>
                <w:color w:val="000000"/>
                <w:sz w:val="16"/>
                <w:szCs w:val="16"/>
              </w:rPr>
              <w:t>TAU = 54.0 [13.24]</w:t>
            </w:r>
          </w:p>
          <w:p w14:paraId="3B42D10A" w14:textId="5CC80AB4" w:rsidR="003667D1" w:rsidRPr="00F20E8E" w:rsidRDefault="003667D1" w:rsidP="003872A9">
            <w:pPr>
              <w:spacing w:after="120" w:line="276" w:lineRule="auto"/>
              <w:rPr>
                <w:rFonts w:cs="Arial"/>
                <w:color w:val="000000"/>
                <w:sz w:val="16"/>
                <w:szCs w:val="16"/>
              </w:rPr>
            </w:pPr>
            <w:r w:rsidRPr="00F20E8E">
              <w:rPr>
                <w:rFonts w:cs="Arial"/>
                <w:color w:val="000000"/>
                <w:sz w:val="16"/>
                <w:szCs w:val="16"/>
              </w:rPr>
              <w:t>Female gender:</w:t>
            </w:r>
          </w:p>
          <w:p w14:paraId="0D5A36AA" w14:textId="30F1812C" w:rsidR="003667D1" w:rsidRPr="00F20E8E" w:rsidRDefault="003667D1" w:rsidP="008F6ABB">
            <w:pPr>
              <w:spacing w:after="120" w:line="276" w:lineRule="auto"/>
              <w:rPr>
                <w:rFonts w:cs="Arial"/>
                <w:color w:val="000000"/>
                <w:sz w:val="16"/>
                <w:szCs w:val="16"/>
              </w:rPr>
            </w:pPr>
            <w:r w:rsidRPr="00F20E8E">
              <w:rPr>
                <w:rFonts w:cs="Arial"/>
                <w:color w:val="000000"/>
                <w:sz w:val="16"/>
                <w:szCs w:val="16"/>
              </w:rPr>
              <w:t>MBCT +TAU = 58%</w:t>
            </w:r>
            <w:r w:rsidR="008F6ABB">
              <w:rPr>
                <w:rFonts w:cs="Arial"/>
                <w:color w:val="000000"/>
                <w:sz w:val="16"/>
                <w:szCs w:val="16"/>
              </w:rPr>
              <w:br/>
            </w:r>
            <w:r w:rsidRPr="00F20E8E">
              <w:rPr>
                <w:rFonts w:cs="Arial"/>
                <w:color w:val="000000"/>
                <w:sz w:val="16"/>
                <w:szCs w:val="16"/>
              </w:rPr>
              <w:t>CBASP + TAU</w:t>
            </w:r>
            <w:r w:rsidR="008F6ABB">
              <w:rPr>
                <w:rFonts w:cs="Arial"/>
                <w:color w:val="000000"/>
                <w:sz w:val="16"/>
                <w:szCs w:val="16"/>
              </w:rPr>
              <w:t xml:space="preserve"> </w:t>
            </w:r>
            <w:r w:rsidRPr="00F20E8E">
              <w:rPr>
                <w:rFonts w:cs="Arial"/>
                <w:color w:val="000000"/>
                <w:sz w:val="16"/>
                <w:szCs w:val="16"/>
              </w:rPr>
              <w:t>= 63%</w:t>
            </w:r>
            <w:r w:rsidR="008F6ABB">
              <w:rPr>
                <w:rFonts w:cs="Arial"/>
                <w:color w:val="000000"/>
                <w:sz w:val="16"/>
                <w:szCs w:val="16"/>
              </w:rPr>
              <w:br/>
            </w:r>
            <w:r w:rsidRPr="00F20E8E">
              <w:rPr>
                <w:rFonts w:cs="Arial"/>
                <w:color w:val="000000"/>
                <w:sz w:val="16"/>
                <w:szCs w:val="16"/>
              </w:rPr>
              <w:t>TAU = 66%</w:t>
            </w:r>
          </w:p>
        </w:tc>
        <w:tc>
          <w:tcPr>
            <w:tcW w:w="1844" w:type="dxa"/>
            <w:shd w:val="clear" w:color="auto" w:fill="auto"/>
            <w:tcMar>
              <w:top w:w="28" w:type="dxa"/>
              <w:left w:w="85" w:type="dxa"/>
              <w:bottom w:w="28" w:type="dxa"/>
              <w:right w:w="85" w:type="dxa"/>
            </w:tcMar>
          </w:tcPr>
          <w:p w14:paraId="58EFDCEA" w14:textId="77777777" w:rsidR="003667D1" w:rsidRPr="00F20E8E" w:rsidRDefault="003667D1" w:rsidP="003872A9">
            <w:pPr>
              <w:spacing w:after="120" w:line="276" w:lineRule="auto"/>
              <w:rPr>
                <w:rFonts w:cs="Arial"/>
                <w:color w:val="000000"/>
                <w:sz w:val="16"/>
                <w:szCs w:val="16"/>
              </w:rPr>
            </w:pPr>
            <w:r w:rsidRPr="00F20E8E">
              <w:rPr>
                <w:rFonts w:cs="Arial"/>
                <w:color w:val="000000"/>
                <w:sz w:val="16"/>
                <w:szCs w:val="16"/>
              </w:rPr>
              <w:t>Depressive symptoms severity:</w:t>
            </w:r>
          </w:p>
          <w:p w14:paraId="04FAEFF4" w14:textId="77777777" w:rsidR="003667D1" w:rsidRPr="00F20E8E" w:rsidRDefault="003667D1" w:rsidP="003872A9">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HAM-D</w:t>
            </w:r>
          </w:p>
        </w:tc>
        <w:tc>
          <w:tcPr>
            <w:tcW w:w="1805" w:type="dxa"/>
            <w:shd w:val="clear" w:color="auto" w:fill="auto"/>
            <w:tcMar>
              <w:top w:w="28" w:type="dxa"/>
              <w:left w:w="85" w:type="dxa"/>
              <w:bottom w:w="28" w:type="dxa"/>
              <w:right w:w="85" w:type="dxa"/>
            </w:tcMar>
          </w:tcPr>
          <w:p w14:paraId="29D4092E" w14:textId="77777777" w:rsidR="003667D1" w:rsidRPr="00F20E8E" w:rsidRDefault="003667D1" w:rsidP="003872A9">
            <w:pPr>
              <w:spacing w:after="120" w:line="276" w:lineRule="auto"/>
              <w:rPr>
                <w:rFonts w:cs="Arial"/>
                <w:color w:val="000000"/>
                <w:sz w:val="16"/>
                <w:szCs w:val="16"/>
              </w:rPr>
            </w:pPr>
            <w:r w:rsidRPr="00F20E8E">
              <w:rPr>
                <w:rFonts w:cs="Arial"/>
                <w:color w:val="000000"/>
                <w:sz w:val="16"/>
                <w:szCs w:val="16"/>
              </w:rPr>
              <w:t>Depressive symptoms severity:</w:t>
            </w:r>
          </w:p>
          <w:p w14:paraId="467103A0" w14:textId="77777777" w:rsidR="003667D1" w:rsidRPr="00F20E8E" w:rsidRDefault="003667D1" w:rsidP="003872A9">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BDI</w:t>
            </w:r>
          </w:p>
          <w:p w14:paraId="78A4E9C3" w14:textId="6967DF51" w:rsidR="003667D1" w:rsidRPr="00F20E8E" w:rsidRDefault="003667D1" w:rsidP="003872A9">
            <w:pPr>
              <w:spacing w:after="120" w:line="276" w:lineRule="auto"/>
              <w:rPr>
                <w:rFonts w:cs="Arial"/>
                <w:color w:val="000000"/>
                <w:sz w:val="16"/>
                <w:szCs w:val="16"/>
              </w:rPr>
            </w:pPr>
            <w:r w:rsidRPr="00F20E8E">
              <w:rPr>
                <w:rFonts w:cs="Arial"/>
                <w:color w:val="000000"/>
                <w:sz w:val="16"/>
                <w:szCs w:val="16"/>
              </w:rPr>
              <w:t>Quality of Life:</w:t>
            </w:r>
          </w:p>
          <w:p w14:paraId="69A8D978" w14:textId="77777777" w:rsidR="003667D1" w:rsidRPr="00F20E8E" w:rsidRDefault="003667D1" w:rsidP="003872A9">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SF-36</w:t>
            </w:r>
          </w:p>
        </w:tc>
      </w:tr>
      <w:tr w:rsidR="003667D1" w:rsidRPr="00F20E8E" w14:paraId="0E4B63B7" w14:textId="77777777" w:rsidTr="00302513">
        <w:trPr>
          <w:trHeight w:val="432"/>
        </w:trPr>
        <w:tc>
          <w:tcPr>
            <w:tcW w:w="14400" w:type="dxa"/>
            <w:gridSpan w:val="8"/>
            <w:shd w:val="clear" w:color="auto" w:fill="auto"/>
            <w:tcMar>
              <w:top w:w="28" w:type="dxa"/>
              <w:left w:w="85" w:type="dxa"/>
              <w:bottom w:w="28" w:type="dxa"/>
              <w:right w:w="85" w:type="dxa"/>
            </w:tcMar>
          </w:tcPr>
          <w:p w14:paraId="11CC86ED" w14:textId="77777777" w:rsidR="003667D1" w:rsidRPr="00877C42" w:rsidRDefault="003667D1" w:rsidP="00877C42">
            <w:pPr>
              <w:spacing w:before="120" w:after="120" w:line="276" w:lineRule="auto"/>
              <w:rPr>
                <w:rFonts w:eastAsia="Arial" w:cs="Arial"/>
                <w:bCs/>
                <w:sz w:val="16"/>
                <w:szCs w:val="16"/>
              </w:rPr>
            </w:pPr>
            <w:r w:rsidRPr="00877C42">
              <w:rPr>
                <w:rFonts w:eastAsia="Arial" w:cs="Arial"/>
                <w:bCs/>
                <w:sz w:val="16"/>
                <w:szCs w:val="16"/>
              </w:rPr>
              <w:t>This was a bi-centre, three-arm randomised clinical trial, designed to evaluate the effects of MBCT compared to CBASP on depressive symptoms for patients with a current DSM-IV defined major depressive episode and persistent depressive symptoms for more than 2 years. At Site A all patients were recruited by media announcements; at Site B patients were recruited from community health care facilities or private practices. MBCT and CBASP groups were set up at each site, with four of each at Site A, and two of each at Site B. The group size was restricted to six patients per class in the present trial in both treatment conditions.</w:t>
            </w:r>
          </w:p>
          <w:p w14:paraId="6E60E13A" w14:textId="67E68998" w:rsidR="003667D1" w:rsidRPr="00877C42" w:rsidRDefault="003667D1" w:rsidP="00877C42">
            <w:pPr>
              <w:spacing w:before="120" w:after="120" w:line="276" w:lineRule="auto"/>
              <w:rPr>
                <w:rFonts w:eastAsia="Arial" w:cs="Arial"/>
                <w:bCs/>
                <w:sz w:val="16"/>
                <w:szCs w:val="16"/>
              </w:rPr>
            </w:pPr>
            <w:r w:rsidRPr="00877C42">
              <w:rPr>
                <w:rFonts w:eastAsia="Arial" w:cs="Arial"/>
                <w:bCs/>
                <w:sz w:val="16"/>
                <w:szCs w:val="16"/>
              </w:rPr>
              <w:t>The pre- and post-assessment results indicated that MBCT was no more effective than TAU in reducing depressive symptoms (p</w:t>
            </w:r>
            <w:r w:rsidR="00810C39">
              <w:rPr>
                <w:rFonts w:eastAsia="Arial" w:cs="Arial"/>
                <w:bCs/>
                <w:sz w:val="16"/>
                <w:szCs w:val="16"/>
              </w:rPr>
              <w:t xml:space="preserve"> </w:t>
            </w:r>
            <w:r w:rsidRPr="00877C42">
              <w:rPr>
                <w:rFonts w:eastAsia="Arial" w:cs="Arial"/>
                <w:bCs/>
                <w:sz w:val="16"/>
                <w:szCs w:val="16"/>
              </w:rPr>
              <w:t>=</w:t>
            </w:r>
            <w:r w:rsidR="00810C39">
              <w:rPr>
                <w:rFonts w:eastAsia="Arial" w:cs="Arial"/>
                <w:bCs/>
                <w:sz w:val="16"/>
                <w:szCs w:val="16"/>
              </w:rPr>
              <w:t xml:space="preserve"> </w:t>
            </w:r>
            <w:r w:rsidRPr="00877C42">
              <w:rPr>
                <w:rFonts w:eastAsia="Arial" w:cs="Arial"/>
                <w:bCs/>
                <w:sz w:val="16"/>
                <w:szCs w:val="16"/>
              </w:rPr>
              <w:t>0.76) at Site A, although it was significantly superior to TAU at treatment Site B (p</w:t>
            </w:r>
            <w:r w:rsidR="00810C39">
              <w:rPr>
                <w:rFonts w:eastAsia="Arial" w:cs="Arial"/>
                <w:bCs/>
                <w:sz w:val="16"/>
                <w:szCs w:val="16"/>
              </w:rPr>
              <w:t xml:space="preserve"> </w:t>
            </w:r>
            <w:r w:rsidRPr="00877C42">
              <w:rPr>
                <w:rFonts w:eastAsia="Arial" w:cs="Arial"/>
                <w:bCs/>
                <w:sz w:val="16"/>
                <w:szCs w:val="16"/>
              </w:rPr>
              <w:t>=</w:t>
            </w:r>
            <w:r w:rsidR="00810C39">
              <w:rPr>
                <w:rFonts w:eastAsia="Arial" w:cs="Arial"/>
                <w:bCs/>
                <w:sz w:val="16"/>
                <w:szCs w:val="16"/>
              </w:rPr>
              <w:t xml:space="preserve"> </w:t>
            </w:r>
            <w:r w:rsidRPr="00877C42">
              <w:rPr>
                <w:rFonts w:eastAsia="Arial" w:cs="Arial"/>
                <w:bCs/>
                <w:sz w:val="16"/>
                <w:szCs w:val="16"/>
              </w:rPr>
              <w:t xml:space="preserve">0.01). </w:t>
            </w:r>
          </w:p>
          <w:p w14:paraId="15AD5194" w14:textId="7B202C16" w:rsidR="003667D1" w:rsidRPr="00877C42" w:rsidRDefault="003667D1" w:rsidP="00877C42">
            <w:pPr>
              <w:spacing w:before="120" w:after="120" w:line="276" w:lineRule="auto"/>
              <w:rPr>
                <w:rFonts w:eastAsia="Arial" w:cs="Arial"/>
                <w:bCs/>
                <w:sz w:val="16"/>
                <w:szCs w:val="16"/>
              </w:rPr>
            </w:pPr>
            <w:r w:rsidRPr="00877C42">
              <w:rPr>
                <w:rFonts w:eastAsia="Arial" w:cs="Arial"/>
                <w:bCs/>
                <w:sz w:val="16"/>
                <w:szCs w:val="16"/>
              </w:rPr>
              <w:t>CBASP was significantly more effective than TAU in reducing depressive symptoms in the overall sample and at both treatment sites (Ps</w:t>
            </w:r>
            <w:r w:rsidR="00810C39">
              <w:rPr>
                <w:rFonts w:eastAsia="Arial" w:cs="Arial"/>
                <w:bCs/>
                <w:sz w:val="16"/>
                <w:szCs w:val="16"/>
              </w:rPr>
              <w:t xml:space="preserve"> </w:t>
            </w:r>
            <w:r w:rsidRPr="00877C42">
              <w:rPr>
                <w:rFonts w:eastAsia="Arial" w:cs="Arial"/>
                <w:bCs/>
                <w:sz w:val="16"/>
                <w:szCs w:val="16"/>
              </w:rPr>
              <w:t xml:space="preserve">&lt;0.01). Overall, the direct comparison of MBCT and CBASP in terms of changes in depression scores at post-treatment did not reveal any statistical significance for a difference between the two groups. Similarly for remission rates, no significant difference between MBCT and CBASP groups was observed.  Both treatments had only small to medium effects on social functioning and quality of life. </w:t>
            </w:r>
          </w:p>
          <w:p w14:paraId="351F56A2" w14:textId="77777777" w:rsidR="003667D1" w:rsidRPr="00F20E8E" w:rsidRDefault="003667D1" w:rsidP="00877C42">
            <w:pPr>
              <w:spacing w:before="120" w:after="120" w:line="276" w:lineRule="auto"/>
              <w:rPr>
                <w:rFonts w:cs="Arial"/>
                <w:color w:val="000000"/>
                <w:sz w:val="16"/>
                <w:szCs w:val="16"/>
              </w:rPr>
            </w:pPr>
            <w:r w:rsidRPr="00877C42">
              <w:rPr>
                <w:rFonts w:eastAsia="Arial" w:cs="Arial"/>
                <w:bCs/>
                <w:sz w:val="16"/>
                <w:szCs w:val="16"/>
              </w:rPr>
              <w:t>No adverse events were reported. There was no follow-up data for the studies and therefore long-term outcomes cannot to be determined.</w:t>
            </w:r>
          </w:p>
        </w:tc>
      </w:tr>
      <w:tr w:rsidR="003667D1" w:rsidRPr="00F20E8E" w14:paraId="5C463761" w14:textId="77777777" w:rsidTr="00302513">
        <w:trPr>
          <w:trHeight w:val="432"/>
        </w:trPr>
        <w:tc>
          <w:tcPr>
            <w:tcW w:w="1322" w:type="dxa"/>
            <w:shd w:val="clear" w:color="auto" w:fill="auto"/>
            <w:tcMar>
              <w:top w:w="28" w:type="dxa"/>
              <w:left w:w="85" w:type="dxa"/>
              <w:bottom w:w="28" w:type="dxa"/>
              <w:right w:w="85" w:type="dxa"/>
            </w:tcMar>
          </w:tcPr>
          <w:p w14:paraId="2B674986" w14:textId="4CC70283"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 xml:space="preserve">Shallcross, Gross, Visvanathan, Kumar, Palfrey, </w:t>
            </w:r>
            <w:r w:rsidRPr="00F20E8E">
              <w:rPr>
                <w:rFonts w:cs="Arial"/>
                <w:color w:val="000000"/>
                <w:sz w:val="16"/>
                <w:szCs w:val="16"/>
              </w:rPr>
              <w:lastRenderedPageBreak/>
              <w:t>Ford, Dimidjian, Shirk, Holm-Denoma, Goode, Cox, Chaplin, Mauss</w:t>
            </w:r>
            <w:r w:rsidR="00810C39">
              <w:rPr>
                <w:rFonts w:cs="Arial"/>
                <w:color w:val="000000"/>
                <w:sz w:val="16"/>
                <w:szCs w:val="16"/>
              </w:rPr>
              <w:t xml:space="preserve"> </w:t>
            </w:r>
            <w:r w:rsidRPr="00F20E8E">
              <w:rPr>
                <w:rFonts w:cs="Arial"/>
                <w:color w:val="000000"/>
                <w:sz w:val="16"/>
                <w:szCs w:val="16"/>
              </w:rPr>
              <w:t>(2015)</w:t>
            </w:r>
          </w:p>
          <w:p w14:paraId="347C5AA5" w14:textId="77777777" w:rsidR="003667D1" w:rsidRPr="00F20E8E" w:rsidRDefault="003667D1" w:rsidP="00176E3D">
            <w:pPr>
              <w:spacing w:after="120" w:line="276" w:lineRule="auto"/>
              <w:rPr>
                <w:rFonts w:cs="Arial"/>
                <w:color w:val="000000"/>
                <w:sz w:val="16"/>
                <w:szCs w:val="16"/>
              </w:rPr>
            </w:pPr>
          </w:p>
        </w:tc>
        <w:tc>
          <w:tcPr>
            <w:tcW w:w="1254" w:type="dxa"/>
            <w:shd w:val="clear" w:color="auto" w:fill="auto"/>
            <w:tcMar>
              <w:top w:w="28" w:type="dxa"/>
              <w:left w:w="85" w:type="dxa"/>
              <w:bottom w:w="28" w:type="dxa"/>
              <w:right w:w="85" w:type="dxa"/>
            </w:tcMar>
          </w:tcPr>
          <w:p w14:paraId="21AE31ED" w14:textId="77777777" w:rsidR="003667D1" w:rsidRPr="00F20E8E" w:rsidRDefault="003667D1" w:rsidP="00176E3D">
            <w:pPr>
              <w:spacing w:after="120" w:line="276" w:lineRule="auto"/>
              <w:rPr>
                <w:rFonts w:cs="Arial"/>
                <w:sz w:val="16"/>
                <w:szCs w:val="16"/>
              </w:rPr>
            </w:pPr>
            <w:r w:rsidRPr="00F20E8E">
              <w:rPr>
                <w:rFonts w:cs="Arial"/>
                <w:sz w:val="16"/>
                <w:szCs w:val="16"/>
              </w:rPr>
              <w:lastRenderedPageBreak/>
              <w:t>RCT</w:t>
            </w:r>
          </w:p>
        </w:tc>
        <w:tc>
          <w:tcPr>
            <w:tcW w:w="892" w:type="dxa"/>
            <w:shd w:val="clear" w:color="auto" w:fill="auto"/>
            <w:tcMar>
              <w:top w:w="28" w:type="dxa"/>
              <w:left w:w="85" w:type="dxa"/>
              <w:bottom w:w="28" w:type="dxa"/>
              <w:right w:w="85" w:type="dxa"/>
            </w:tcMar>
          </w:tcPr>
          <w:p w14:paraId="32BE1D9A"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N = 92</w:t>
            </w:r>
          </w:p>
        </w:tc>
        <w:tc>
          <w:tcPr>
            <w:tcW w:w="2014" w:type="dxa"/>
            <w:shd w:val="clear" w:color="auto" w:fill="auto"/>
            <w:tcMar>
              <w:top w:w="28" w:type="dxa"/>
              <w:left w:w="85" w:type="dxa"/>
              <w:bottom w:w="28" w:type="dxa"/>
              <w:right w:w="85" w:type="dxa"/>
            </w:tcMar>
          </w:tcPr>
          <w:p w14:paraId="1EF1D2C7" w14:textId="2113DD72"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I = MBCT</w:t>
            </w:r>
            <w:r w:rsidR="008F6ABB">
              <w:rPr>
                <w:rFonts w:cs="Arial"/>
                <w:color w:val="000000"/>
                <w:sz w:val="16"/>
                <w:szCs w:val="16"/>
              </w:rPr>
              <w:br/>
            </w:r>
            <w:r w:rsidRPr="00F20E8E">
              <w:rPr>
                <w:rFonts w:cs="Arial"/>
                <w:color w:val="000000"/>
                <w:sz w:val="16"/>
                <w:szCs w:val="16"/>
              </w:rPr>
              <w:t>(n = 46)</w:t>
            </w:r>
          </w:p>
          <w:p w14:paraId="46F76FD8" w14:textId="65190165" w:rsidR="003667D1" w:rsidRPr="00F20E8E" w:rsidRDefault="003667D1" w:rsidP="008F6ABB">
            <w:pPr>
              <w:spacing w:after="120" w:line="276" w:lineRule="auto"/>
              <w:rPr>
                <w:rFonts w:cs="Arial"/>
                <w:color w:val="000000"/>
                <w:sz w:val="16"/>
                <w:szCs w:val="16"/>
              </w:rPr>
            </w:pPr>
            <w:r w:rsidRPr="00F20E8E">
              <w:rPr>
                <w:rFonts w:cs="Arial"/>
                <w:color w:val="000000"/>
                <w:sz w:val="16"/>
                <w:szCs w:val="16"/>
              </w:rPr>
              <w:lastRenderedPageBreak/>
              <w:t xml:space="preserve">C = Active control </w:t>
            </w:r>
            <w:r w:rsidR="000941D7" w:rsidRPr="00F20E8E">
              <w:rPr>
                <w:rFonts w:cs="Arial"/>
                <w:color w:val="000000"/>
                <w:sz w:val="16"/>
                <w:szCs w:val="16"/>
              </w:rPr>
              <w:t>(AC</w:t>
            </w:r>
            <w:r w:rsidRPr="00F20E8E">
              <w:rPr>
                <w:rFonts w:cs="Arial"/>
                <w:color w:val="000000"/>
                <w:sz w:val="16"/>
                <w:szCs w:val="16"/>
              </w:rPr>
              <w:t>)</w:t>
            </w:r>
            <w:r w:rsidR="008F6ABB">
              <w:rPr>
                <w:rFonts w:cs="Arial"/>
                <w:color w:val="000000"/>
                <w:sz w:val="16"/>
                <w:szCs w:val="16"/>
              </w:rPr>
              <w:br/>
            </w:r>
            <w:r w:rsidRPr="00F20E8E">
              <w:rPr>
                <w:rFonts w:cs="Arial"/>
                <w:color w:val="000000"/>
                <w:sz w:val="16"/>
                <w:szCs w:val="16"/>
              </w:rPr>
              <w:t>(n = 46)</w:t>
            </w:r>
          </w:p>
        </w:tc>
        <w:tc>
          <w:tcPr>
            <w:tcW w:w="2760" w:type="dxa"/>
            <w:shd w:val="clear" w:color="auto" w:fill="auto"/>
            <w:tcMar>
              <w:top w:w="28" w:type="dxa"/>
              <w:left w:w="85" w:type="dxa"/>
              <w:bottom w:w="28" w:type="dxa"/>
              <w:right w:w="85" w:type="dxa"/>
            </w:tcMar>
          </w:tcPr>
          <w:p w14:paraId="1D8A9E31" w14:textId="77777777" w:rsidR="003667D1" w:rsidRPr="00F20E8E" w:rsidRDefault="003667D1" w:rsidP="00176E3D">
            <w:pPr>
              <w:pStyle w:val="Default"/>
              <w:spacing w:after="120" w:line="276" w:lineRule="auto"/>
              <w:rPr>
                <w:rFonts w:eastAsia="Arial"/>
                <w:bCs/>
                <w:sz w:val="16"/>
                <w:szCs w:val="16"/>
                <w:lang w:val="en-AU"/>
              </w:rPr>
            </w:pPr>
            <w:r w:rsidRPr="00F20E8E">
              <w:rPr>
                <w:rFonts w:eastAsia="Arial"/>
                <w:bCs/>
                <w:sz w:val="16"/>
                <w:szCs w:val="16"/>
                <w:lang w:val="en-AU"/>
              </w:rPr>
              <w:lastRenderedPageBreak/>
              <w:t>I = MBCT</w:t>
            </w:r>
          </w:p>
          <w:p w14:paraId="69E386C7" w14:textId="77777777" w:rsidR="003667D1" w:rsidRPr="00F20E8E" w:rsidRDefault="003667D1" w:rsidP="00176E3D">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8 weekly 2.5 h group sessions</w:t>
            </w:r>
          </w:p>
          <w:p w14:paraId="58B67D59" w14:textId="77777777" w:rsidR="003667D1" w:rsidRPr="00F20E8E" w:rsidRDefault="003667D1" w:rsidP="00176E3D">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bCs/>
                <w:sz w:val="16"/>
                <w:szCs w:val="16"/>
              </w:rPr>
              <w:lastRenderedPageBreak/>
              <w:t>Outside of class for homework (approximately 50 minutes per day)</w:t>
            </w:r>
          </w:p>
          <w:p w14:paraId="6BF39F3D" w14:textId="1CC680DA" w:rsidR="003667D1" w:rsidRPr="00F20E8E" w:rsidRDefault="003667D1" w:rsidP="00176E3D">
            <w:pPr>
              <w:pStyle w:val="Default"/>
              <w:numPr>
                <w:ilvl w:val="0"/>
                <w:numId w:val="17"/>
              </w:numPr>
              <w:spacing w:after="120" w:line="276" w:lineRule="auto"/>
              <w:rPr>
                <w:rFonts w:eastAsia="Arial"/>
                <w:bCs/>
                <w:sz w:val="16"/>
                <w:szCs w:val="16"/>
                <w:lang w:val="en-AU"/>
              </w:rPr>
            </w:pPr>
            <w:r w:rsidRPr="00F20E8E">
              <w:rPr>
                <w:rFonts w:eastAsia="Arial"/>
                <w:bCs/>
                <w:sz w:val="16"/>
                <w:szCs w:val="16"/>
                <w:lang w:val="en-AU"/>
              </w:rPr>
              <w:t>Group size = 10</w:t>
            </w:r>
            <w:r w:rsidR="00810C39">
              <w:rPr>
                <w:rFonts w:eastAsia="Arial"/>
                <w:bCs/>
                <w:sz w:val="16"/>
                <w:szCs w:val="16"/>
                <w:lang w:val="en-AU"/>
              </w:rPr>
              <w:t>-</w:t>
            </w:r>
            <w:r w:rsidRPr="00F20E8E">
              <w:rPr>
                <w:rFonts w:eastAsia="Arial"/>
                <w:bCs/>
                <w:sz w:val="16"/>
                <w:szCs w:val="16"/>
                <w:lang w:val="en-AU"/>
              </w:rPr>
              <w:t>12</w:t>
            </w:r>
          </w:p>
          <w:p w14:paraId="7848CDA3" w14:textId="6DB8A6F8" w:rsidR="003667D1" w:rsidRPr="00F20E8E" w:rsidRDefault="003667D1" w:rsidP="00176E3D">
            <w:pPr>
              <w:spacing w:after="120" w:line="276" w:lineRule="auto"/>
              <w:rPr>
                <w:rFonts w:eastAsia="Arial"/>
                <w:bCs/>
                <w:sz w:val="16"/>
                <w:szCs w:val="16"/>
              </w:rPr>
            </w:pPr>
            <w:r w:rsidRPr="00F20E8E">
              <w:rPr>
                <w:rFonts w:eastAsia="Arial"/>
                <w:bCs/>
                <w:sz w:val="16"/>
                <w:szCs w:val="16"/>
              </w:rPr>
              <w:t>C =</w:t>
            </w:r>
            <w:r w:rsidR="00CF0F83" w:rsidRPr="00F20E8E">
              <w:rPr>
                <w:rFonts w:eastAsia="Arial"/>
                <w:bCs/>
                <w:sz w:val="16"/>
                <w:szCs w:val="16"/>
              </w:rPr>
              <w:t xml:space="preserve"> AC</w:t>
            </w:r>
            <w:r w:rsidRPr="00F20E8E">
              <w:rPr>
                <w:rFonts w:eastAsia="Arial"/>
                <w:bCs/>
                <w:sz w:val="16"/>
                <w:szCs w:val="16"/>
              </w:rPr>
              <w:t xml:space="preserve"> was based on the validated and manualised Health Enhancement Program (HEP)</w:t>
            </w:r>
          </w:p>
          <w:p w14:paraId="1C05D9D5" w14:textId="77777777" w:rsidR="003667D1" w:rsidRPr="00F20E8E" w:rsidRDefault="003667D1" w:rsidP="00176E3D">
            <w:pPr>
              <w:pStyle w:val="ListParagraph"/>
              <w:numPr>
                <w:ilvl w:val="0"/>
                <w:numId w:val="17"/>
              </w:numPr>
              <w:spacing w:after="120" w:line="276" w:lineRule="auto"/>
              <w:contextualSpacing w:val="0"/>
              <w:rPr>
                <w:rFonts w:eastAsia="Arial"/>
                <w:bCs/>
                <w:sz w:val="16"/>
                <w:szCs w:val="16"/>
              </w:rPr>
            </w:pPr>
            <w:r w:rsidRPr="00F20E8E">
              <w:rPr>
                <w:rFonts w:eastAsia="Arial" w:cs="Arial"/>
                <w:bCs/>
                <w:sz w:val="16"/>
                <w:szCs w:val="16"/>
              </w:rPr>
              <w:t>8 weekly 2.5 h group sessions</w:t>
            </w:r>
          </w:p>
          <w:p w14:paraId="27827E59" w14:textId="77777777" w:rsidR="003667D1" w:rsidRPr="00F20E8E" w:rsidRDefault="003667D1" w:rsidP="00176E3D">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bCs/>
                <w:sz w:val="16"/>
                <w:szCs w:val="16"/>
              </w:rPr>
              <w:t>Outside of class for homework (approximately 50 minutes per day)</w:t>
            </w:r>
          </w:p>
          <w:p w14:paraId="5435D820" w14:textId="2497B390" w:rsidR="003667D1" w:rsidRPr="00F20E8E" w:rsidRDefault="003667D1" w:rsidP="00810C39">
            <w:pPr>
              <w:pStyle w:val="Default"/>
              <w:numPr>
                <w:ilvl w:val="0"/>
                <w:numId w:val="17"/>
              </w:numPr>
              <w:spacing w:after="120" w:line="276" w:lineRule="auto"/>
              <w:rPr>
                <w:rFonts w:eastAsia="Arial"/>
                <w:bCs/>
                <w:sz w:val="16"/>
                <w:szCs w:val="16"/>
                <w:lang w:val="en-AU"/>
              </w:rPr>
            </w:pPr>
            <w:r w:rsidRPr="00F20E8E">
              <w:rPr>
                <w:rFonts w:eastAsia="Arial"/>
                <w:bCs/>
                <w:sz w:val="16"/>
                <w:szCs w:val="16"/>
                <w:lang w:val="en-AU"/>
              </w:rPr>
              <w:t>Group size = 10</w:t>
            </w:r>
            <w:r w:rsidR="00810C39">
              <w:rPr>
                <w:rFonts w:eastAsia="Arial"/>
                <w:bCs/>
                <w:sz w:val="16"/>
                <w:szCs w:val="16"/>
                <w:lang w:val="en-AU"/>
              </w:rPr>
              <w:t>-</w:t>
            </w:r>
            <w:r w:rsidRPr="00F20E8E">
              <w:rPr>
                <w:rFonts w:eastAsia="Arial"/>
                <w:bCs/>
                <w:sz w:val="16"/>
                <w:szCs w:val="16"/>
                <w:lang w:val="en-AU"/>
              </w:rPr>
              <w:t xml:space="preserve">12 </w:t>
            </w:r>
          </w:p>
        </w:tc>
        <w:tc>
          <w:tcPr>
            <w:tcW w:w="2509" w:type="dxa"/>
            <w:shd w:val="clear" w:color="auto" w:fill="auto"/>
            <w:tcMar>
              <w:top w:w="28" w:type="dxa"/>
              <w:left w:w="85" w:type="dxa"/>
              <w:bottom w:w="28" w:type="dxa"/>
              <w:right w:w="85" w:type="dxa"/>
            </w:tcMar>
          </w:tcPr>
          <w:p w14:paraId="30B11B84"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lastRenderedPageBreak/>
              <w:t>USA</w:t>
            </w:r>
          </w:p>
          <w:p w14:paraId="6F47C926"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 xml:space="preserve">Participants with confirmed MDD-related and co-morbid Axis </w:t>
            </w:r>
            <w:r w:rsidRPr="00F20E8E">
              <w:rPr>
                <w:rFonts w:cs="Arial"/>
                <w:color w:val="000000"/>
                <w:sz w:val="16"/>
                <w:szCs w:val="16"/>
              </w:rPr>
              <w:lastRenderedPageBreak/>
              <w:t xml:space="preserve">I/II diagnostic eligibility based on Clinical Interview for the DSM-IV (SCID I/II) </w:t>
            </w:r>
          </w:p>
          <w:p w14:paraId="09D25E69"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Mean age:</w:t>
            </w:r>
          </w:p>
          <w:p w14:paraId="35826FCF" w14:textId="77777777" w:rsidR="008F6ABB" w:rsidRDefault="003667D1" w:rsidP="00176E3D">
            <w:pPr>
              <w:spacing w:after="120" w:line="276" w:lineRule="auto"/>
              <w:rPr>
                <w:rFonts w:cs="Arial"/>
                <w:color w:val="000000"/>
                <w:sz w:val="16"/>
                <w:szCs w:val="16"/>
              </w:rPr>
            </w:pPr>
            <w:r w:rsidRPr="00F20E8E">
              <w:rPr>
                <w:rFonts w:cs="Arial"/>
                <w:color w:val="000000"/>
                <w:sz w:val="16"/>
                <w:szCs w:val="16"/>
              </w:rPr>
              <w:t>MBCT = 36.7 [12.8]</w:t>
            </w:r>
            <w:r w:rsidRPr="00F20E8E">
              <w:rPr>
                <w:rFonts w:cs="Arial"/>
                <w:color w:val="000000"/>
                <w:sz w:val="16"/>
                <w:szCs w:val="16"/>
              </w:rPr>
              <w:br/>
              <w:t>AC = 33 [9.6]</w:t>
            </w:r>
          </w:p>
          <w:p w14:paraId="667C9458" w14:textId="6A1151F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Female gender:</w:t>
            </w:r>
          </w:p>
          <w:p w14:paraId="5453E8A2"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MBCT = 76%</w:t>
            </w:r>
            <w:r w:rsidRPr="00F20E8E">
              <w:rPr>
                <w:rFonts w:cs="Arial"/>
                <w:color w:val="000000"/>
                <w:sz w:val="16"/>
                <w:szCs w:val="16"/>
              </w:rPr>
              <w:br/>
              <w:t>ACC = 76%</w:t>
            </w:r>
          </w:p>
        </w:tc>
        <w:tc>
          <w:tcPr>
            <w:tcW w:w="1844" w:type="dxa"/>
            <w:shd w:val="clear" w:color="auto" w:fill="auto"/>
            <w:tcMar>
              <w:top w:w="28" w:type="dxa"/>
              <w:left w:w="85" w:type="dxa"/>
              <w:bottom w:w="28" w:type="dxa"/>
              <w:right w:w="85" w:type="dxa"/>
            </w:tcMar>
          </w:tcPr>
          <w:p w14:paraId="32106193"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lastRenderedPageBreak/>
              <w:t>Relapse and time to relapse for depression:</w:t>
            </w:r>
          </w:p>
          <w:p w14:paraId="397C0C42" w14:textId="77777777" w:rsidR="003667D1" w:rsidRPr="00F20E8E" w:rsidRDefault="003667D1" w:rsidP="00176E3D">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SCID</w:t>
            </w:r>
          </w:p>
        </w:tc>
        <w:tc>
          <w:tcPr>
            <w:tcW w:w="1805" w:type="dxa"/>
            <w:shd w:val="clear" w:color="auto" w:fill="auto"/>
            <w:tcMar>
              <w:top w:w="28" w:type="dxa"/>
              <w:left w:w="85" w:type="dxa"/>
              <w:bottom w:w="28" w:type="dxa"/>
              <w:right w:w="85" w:type="dxa"/>
            </w:tcMar>
          </w:tcPr>
          <w:p w14:paraId="66EF213B"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Depressive symptoms severity:</w:t>
            </w:r>
          </w:p>
          <w:p w14:paraId="7EDACBCA" w14:textId="77777777" w:rsidR="003667D1" w:rsidRPr="00F20E8E" w:rsidRDefault="003667D1" w:rsidP="00176E3D">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BDI</w:t>
            </w:r>
          </w:p>
          <w:p w14:paraId="7ECA08C1"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lastRenderedPageBreak/>
              <w:t>Life satisfaction:</w:t>
            </w:r>
          </w:p>
          <w:p w14:paraId="27BEC2DC" w14:textId="77777777" w:rsidR="003667D1" w:rsidRPr="00F20E8E" w:rsidRDefault="003667D1" w:rsidP="00176E3D">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SWL</w:t>
            </w:r>
          </w:p>
        </w:tc>
      </w:tr>
      <w:tr w:rsidR="003667D1" w:rsidRPr="00F20E8E" w14:paraId="552EC987" w14:textId="77777777" w:rsidTr="00302513">
        <w:trPr>
          <w:trHeight w:val="432"/>
        </w:trPr>
        <w:tc>
          <w:tcPr>
            <w:tcW w:w="14400" w:type="dxa"/>
            <w:gridSpan w:val="8"/>
            <w:shd w:val="clear" w:color="auto" w:fill="auto"/>
            <w:tcMar>
              <w:top w:w="28" w:type="dxa"/>
              <w:left w:w="85" w:type="dxa"/>
              <w:bottom w:w="28" w:type="dxa"/>
              <w:right w:w="85" w:type="dxa"/>
            </w:tcMar>
          </w:tcPr>
          <w:p w14:paraId="0CC76CB1" w14:textId="7335F289" w:rsidR="003667D1" w:rsidRPr="00176E3D" w:rsidRDefault="003667D1" w:rsidP="00176E3D">
            <w:pPr>
              <w:spacing w:before="120" w:after="120" w:line="276" w:lineRule="auto"/>
              <w:rPr>
                <w:rFonts w:eastAsia="Arial" w:cs="Arial"/>
                <w:bCs/>
                <w:sz w:val="16"/>
                <w:szCs w:val="16"/>
              </w:rPr>
            </w:pPr>
            <w:r w:rsidRPr="00176E3D">
              <w:rPr>
                <w:rFonts w:eastAsia="Arial" w:cs="Arial"/>
                <w:bCs/>
                <w:sz w:val="16"/>
                <w:szCs w:val="16"/>
              </w:rPr>
              <w:lastRenderedPageBreak/>
              <w:t xml:space="preserve">This </w:t>
            </w:r>
            <w:r w:rsidR="004948DA" w:rsidRPr="00176E3D">
              <w:rPr>
                <w:rFonts w:eastAsia="Arial" w:cs="Arial"/>
                <w:bCs/>
                <w:sz w:val="16"/>
                <w:szCs w:val="16"/>
              </w:rPr>
              <w:t>RCT</w:t>
            </w:r>
            <w:r w:rsidRPr="00176E3D">
              <w:rPr>
                <w:rFonts w:eastAsia="Arial" w:cs="Arial"/>
                <w:bCs/>
                <w:sz w:val="16"/>
                <w:szCs w:val="16"/>
              </w:rPr>
              <w:t xml:space="preserve"> evaluated the comparative effectiveness of MBCT versus an active </w:t>
            </w:r>
            <w:r w:rsidR="004948DA" w:rsidRPr="00176E3D">
              <w:rPr>
                <w:rFonts w:eastAsia="Arial" w:cs="Arial"/>
                <w:bCs/>
                <w:sz w:val="16"/>
                <w:szCs w:val="16"/>
              </w:rPr>
              <w:t>comparison</w:t>
            </w:r>
            <w:r w:rsidRPr="00176E3D">
              <w:rPr>
                <w:rFonts w:eastAsia="Arial" w:cs="Arial"/>
                <w:bCs/>
                <w:sz w:val="16"/>
                <w:szCs w:val="16"/>
              </w:rPr>
              <w:t xml:space="preserve"> condition for depression relapse prevention, depressive symptom reduction and improvement in life satisfaction. Participants were recruited from an urban area through referrals from community mental health centres and local advertisements.</w:t>
            </w:r>
          </w:p>
          <w:p w14:paraId="59A17DB8" w14:textId="03C9A490" w:rsidR="003667D1" w:rsidRPr="00176E3D" w:rsidRDefault="003667D1" w:rsidP="00176E3D">
            <w:pPr>
              <w:spacing w:before="120" w:after="120" w:line="276" w:lineRule="auto"/>
              <w:rPr>
                <w:rFonts w:eastAsia="Arial" w:cs="Arial"/>
                <w:bCs/>
                <w:sz w:val="16"/>
                <w:szCs w:val="16"/>
              </w:rPr>
            </w:pPr>
            <w:r w:rsidRPr="00176E3D">
              <w:rPr>
                <w:rFonts w:eastAsia="Arial" w:cs="Arial"/>
                <w:bCs/>
                <w:sz w:val="16"/>
                <w:szCs w:val="16"/>
              </w:rPr>
              <w:t>Intention-to-treat analyses indicated no</w:t>
            </w:r>
            <w:r w:rsidR="00CF0F83" w:rsidRPr="00176E3D">
              <w:rPr>
                <w:rFonts w:eastAsia="Arial" w:cs="Arial"/>
                <w:bCs/>
                <w:sz w:val="16"/>
                <w:szCs w:val="16"/>
              </w:rPr>
              <w:t xml:space="preserve"> differences between MBCT and A</w:t>
            </w:r>
            <w:r w:rsidRPr="00176E3D">
              <w:rPr>
                <w:rFonts w:eastAsia="Arial" w:cs="Arial"/>
                <w:bCs/>
                <w:sz w:val="16"/>
                <w:szCs w:val="16"/>
              </w:rPr>
              <w:t>C in depression relapse rates (OR</w:t>
            </w:r>
            <w:r w:rsidR="00810C39">
              <w:rPr>
                <w:rFonts w:eastAsia="Arial" w:cs="Arial"/>
                <w:bCs/>
                <w:sz w:val="16"/>
                <w:szCs w:val="16"/>
              </w:rPr>
              <w:t xml:space="preserve"> </w:t>
            </w:r>
            <w:r w:rsidRPr="00176E3D">
              <w:rPr>
                <w:rFonts w:eastAsia="Arial" w:cs="Arial"/>
                <w:bCs/>
                <w:sz w:val="16"/>
                <w:szCs w:val="16"/>
              </w:rPr>
              <w:t>=</w:t>
            </w:r>
            <w:r w:rsidR="00810C39">
              <w:rPr>
                <w:rFonts w:eastAsia="Arial" w:cs="Arial"/>
                <w:bCs/>
                <w:sz w:val="16"/>
                <w:szCs w:val="16"/>
              </w:rPr>
              <w:t xml:space="preserve"> </w:t>
            </w:r>
            <w:r w:rsidRPr="00176E3D">
              <w:rPr>
                <w:rFonts w:eastAsia="Arial" w:cs="Arial"/>
                <w:bCs/>
                <w:sz w:val="16"/>
                <w:szCs w:val="16"/>
              </w:rPr>
              <w:t>1.10, 95% CI [0.42-2.92], p</w:t>
            </w:r>
            <w:r w:rsidR="00810C39">
              <w:rPr>
                <w:rFonts w:eastAsia="Arial" w:cs="Arial"/>
                <w:bCs/>
                <w:sz w:val="16"/>
                <w:szCs w:val="16"/>
              </w:rPr>
              <w:t xml:space="preserve"> </w:t>
            </w:r>
            <w:r w:rsidRPr="00176E3D">
              <w:rPr>
                <w:rFonts w:eastAsia="Arial" w:cs="Arial"/>
                <w:bCs/>
                <w:sz w:val="16"/>
                <w:szCs w:val="16"/>
              </w:rPr>
              <w:t>=</w:t>
            </w:r>
            <w:r w:rsidR="00810C39">
              <w:rPr>
                <w:rFonts w:eastAsia="Arial" w:cs="Arial"/>
                <w:bCs/>
                <w:sz w:val="16"/>
                <w:szCs w:val="16"/>
              </w:rPr>
              <w:t xml:space="preserve"> </w:t>
            </w:r>
            <w:r w:rsidRPr="00176E3D">
              <w:rPr>
                <w:rFonts w:eastAsia="Arial" w:cs="Arial"/>
                <w:bCs/>
                <w:sz w:val="16"/>
                <w:szCs w:val="16"/>
              </w:rPr>
              <w:t>1) or time to relapse over a 60-week follow-up using a survival analysis (HR</w:t>
            </w:r>
            <w:r w:rsidR="00810C39">
              <w:rPr>
                <w:rFonts w:eastAsia="Arial" w:cs="Arial"/>
                <w:bCs/>
                <w:sz w:val="16"/>
                <w:szCs w:val="16"/>
              </w:rPr>
              <w:t xml:space="preserve"> </w:t>
            </w:r>
            <w:r w:rsidRPr="00176E3D">
              <w:rPr>
                <w:rFonts w:eastAsia="Arial" w:cs="Arial"/>
                <w:bCs/>
                <w:sz w:val="16"/>
                <w:szCs w:val="16"/>
              </w:rPr>
              <w:t>=</w:t>
            </w:r>
            <w:r w:rsidR="00810C39">
              <w:rPr>
                <w:rFonts w:eastAsia="Arial" w:cs="Arial"/>
                <w:bCs/>
                <w:sz w:val="16"/>
                <w:szCs w:val="16"/>
              </w:rPr>
              <w:t xml:space="preserve"> </w:t>
            </w:r>
            <w:r w:rsidRPr="00176E3D">
              <w:rPr>
                <w:rFonts w:eastAsia="Arial" w:cs="Arial"/>
                <w:bCs/>
                <w:sz w:val="16"/>
                <w:szCs w:val="16"/>
              </w:rPr>
              <w:t>0.945, 95% CI [0.36-2.45], p</w:t>
            </w:r>
            <w:r w:rsidR="00810C39">
              <w:rPr>
                <w:rFonts w:eastAsia="Arial" w:cs="Arial"/>
                <w:bCs/>
                <w:sz w:val="16"/>
                <w:szCs w:val="16"/>
              </w:rPr>
              <w:t xml:space="preserve"> </w:t>
            </w:r>
            <w:r w:rsidRPr="00176E3D">
              <w:rPr>
                <w:rFonts w:eastAsia="Arial" w:cs="Arial"/>
                <w:bCs/>
                <w:sz w:val="16"/>
                <w:szCs w:val="16"/>
              </w:rPr>
              <w:t>=</w:t>
            </w:r>
            <w:r w:rsidR="00810C39">
              <w:rPr>
                <w:rFonts w:eastAsia="Arial" w:cs="Arial"/>
                <w:bCs/>
                <w:sz w:val="16"/>
                <w:szCs w:val="16"/>
              </w:rPr>
              <w:t xml:space="preserve"> </w:t>
            </w:r>
            <w:r w:rsidRPr="00176E3D">
              <w:rPr>
                <w:rFonts w:eastAsia="Arial" w:cs="Arial"/>
                <w:bCs/>
                <w:sz w:val="16"/>
                <w:szCs w:val="16"/>
              </w:rPr>
              <w:t>0.91). Both groups experienced significant and equal reductions in depressive symptoms and improvements in life sati</w:t>
            </w:r>
            <w:r w:rsidR="00CF0F83" w:rsidRPr="00176E3D">
              <w:rPr>
                <w:rFonts w:eastAsia="Arial" w:cs="Arial"/>
                <w:bCs/>
                <w:sz w:val="16"/>
                <w:szCs w:val="16"/>
              </w:rPr>
              <w:t>sfaction. The A</w:t>
            </w:r>
            <w:r w:rsidRPr="00176E3D">
              <w:rPr>
                <w:rFonts w:eastAsia="Arial" w:cs="Arial"/>
                <w:bCs/>
                <w:sz w:val="16"/>
                <w:szCs w:val="16"/>
              </w:rPr>
              <w:t>C group experienced immediate symptom reduction post-intervention and then a gradual increase over the 60-week follow-up. The MBCT group experienced a gradual linear depression symptom reduction. The pattern for life satisfaction was identical but only marginally significantly different to each other.</w:t>
            </w:r>
          </w:p>
          <w:p w14:paraId="2360D742" w14:textId="77777777" w:rsidR="003667D1" w:rsidRPr="00F20E8E" w:rsidRDefault="003667D1" w:rsidP="00176E3D">
            <w:pPr>
              <w:spacing w:before="120" w:after="120" w:line="276" w:lineRule="auto"/>
              <w:rPr>
                <w:rFonts w:cs="Arial"/>
                <w:color w:val="000000"/>
                <w:sz w:val="16"/>
                <w:szCs w:val="16"/>
              </w:rPr>
            </w:pPr>
            <w:r w:rsidRPr="00176E3D">
              <w:rPr>
                <w:rFonts w:eastAsia="Arial" w:cs="Arial"/>
                <w:bCs/>
                <w:sz w:val="16"/>
                <w:szCs w:val="16"/>
              </w:rPr>
              <w:t>Limitations of the study include small effect sizes for analyses and therefore only confer modest statistical power. There was also a high level of drop-outs in both groups which can introduce attrition bias.</w:t>
            </w:r>
          </w:p>
        </w:tc>
      </w:tr>
      <w:tr w:rsidR="003667D1" w:rsidRPr="00F20E8E" w14:paraId="31552EC1" w14:textId="77777777" w:rsidTr="00302513">
        <w:trPr>
          <w:trHeight w:val="432"/>
        </w:trPr>
        <w:tc>
          <w:tcPr>
            <w:tcW w:w="1322" w:type="dxa"/>
            <w:shd w:val="clear" w:color="auto" w:fill="auto"/>
            <w:tcMar>
              <w:top w:w="28" w:type="dxa"/>
              <w:left w:w="85" w:type="dxa"/>
              <w:bottom w:w="28" w:type="dxa"/>
              <w:right w:w="85" w:type="dxa"/>
            </w:tcMar>
          </w:tcPr>
          <w:p w14:paraId="4681B447" w14:textId="33CDDFB9"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Williams, Crane, Barnhofer, Brennan, Duggan, Fennell, et al.</w:t>
            </w:r>
            <w:r w:rsidR="00810C39">
              <w:rPr>
                <w:rFonts w:cs="Arial"/>
                <w:color w:val="000000"/>
                <w:sz w:val="16"/>
                <w:szCs w:val="16"/>
              </w:rPr>
              <w:t xml:space="preserve"> </w:t>
            </w:r>
            <w:r w:rsidRPr="00F20E8E">
              <w:rPr>
                <w:rFonts w:cs="Arial"/>
                <w:color w:val="000000"/>
                <w:sz w:val="16"/>
                <w:szCs w:val="16"/>
              </w:rPr>
              <w:t>(2014)</w:t>
            </w:r>
          </w:p>
          <w:p w14:paraId="78EDD664" w14:textId="77777777" w:rsidR="003667D1" w:rsidRPr="00F20E8E" w:rsidRDefault="003667D1" w:rsidP="00176E3D">
            <w:pPr>
              <w:spacing w:after="120" w:line="276" w:lineRule="auto"/>
              <w:rPr>
                <w:rFonts w:cs="Arial"/>
                <w:color w:val="000000"/>
                <w:sz w:val="16"/>
                <w:szCs w:val="16"/>
              </w:rPr>
            </w:pPr>
          </w:p>
        </w:tc>
        <w:tc>
          <w:tcPr>
            <w:tcW w:w="1254" w:type="dxa"/>
            <w:shd w:val="clear" w:color="auto" w:fill="auto"/>
            <w:tcMar>
              <w:top w:w="28" w:type="dxa"/>
              <w:left w:w="85" w:type="dxa"/>
              <w:bottom w:w="28" w:type="dxa"/>
              <w:right w:w="85" w:type="dxa"/>
            </w:tcMar>
          </w:tcPr>
          <w:p w14:paraId="5746A8EC" w14:textId="77777777" w:rsidR="003667D1" w:rsidRPr="00F20E8E" w:rsidRDefault="003667D1" w:rsidP="00176E3D">
            <w:pPr>
              <w:spacing w:after="120" w:line="276" w:lineRule="auto"/>
              <w:rPr>
                <w:rFonts w:cs="Arial"/>
                <w:sz w:val="16"/>
                <w:szCs w:val="16"/>
              </w:rPr>
            </w:pPr>
            <w:r w:rsidRPr="00F20E8E">
              <w:rPr>
                <w:rFonts w:cs="Arial"/>
                <w:sz w:val="16"/>
                <w:szCs w:val="16"/>
              </w:rPr>
              <w:t>Three-arm RCT</w:t>
            </w:r>
          </w:p>
        </w:tc>
        <w:tc>
          <w:tcPr>
            <w:tcW w:w="892" w:type="dxa"/>
            <w:shd w:val="clear" w:color="auto" w:fill="auto"/>
            <w:tcMar>
              <w:top w:w="28" w:type="dxa"/>
              <w:left w:w="85" w:type="dxa"/>
              <w:bottom w:w="28" w:type="dxa"/>
              <w:right w:w="85" w:type="dxa"/>
            </w:tcMar>
          </w:tcPr>
          <w:p w14:paraId="4CCB4378"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 xml:space="preserve">N = 274 </w:t>
            </w:r>
          </w:p>
        </w:tc>
        <w:tc>
          <w:tcPr>
            <w:tcW w:w="2014" w:type="dxa"/>
            <w:shd w:val="clear" w:color="auto" w:fill="auto"/>
            <w:tcMar>
              <w:top w:w="28" w:type="dxa"/>
              <w:left w:w="85" w:type="dxa"/>
              <w:bottom w:w="28" w:type="dxa"/>
              <w:right w:w="85" w:type="dxa"/>
            </w:tcMar>
          </w:tcPr>
          <w:p w14:paraId="6353809B" w14:textId="350B7435"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I = MBCT</w:t>
            </w:r>
            <w:r w:rsidR="00423949">
              <w:rPr>
                <w:rFonts w:cs="Arial"/>
                <w:color w:val="000000"/>
                <w:sz w:val="16"/>
                <w:szCs w:val="16"/>
              </w:rPr>
              <w:br/>
            </w:r>
            <w:r w:rsidRPr="00F20E8E">
              <w:rPr>
                <w:rFonts w:cs="Arial"/>
                <w:color w:val="000000"/>
                <w:sz w:val="16"/>
                <w:szCs w:val="16"/>
              </w:rPr>
              <w:t>(n = 108)</w:t>
            </w:r>
          </w:p>
          <w:p w14:paraId="75E55B3A" w14:textId="7B45A794"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C = cognitive psychological education (CPE)</w:t>
            </w:r>
            <w:r w:rsidR="00423949">
              <w:rPr>
                <w:rFonts w:cs="Arial"/>
                <w:color w:val="000000"/>
                <w:sz w:val="16"/>
                <w:szCs w:val="16"/>
              </w:rPr>
              <w:br/>
            </w:r>
            <w:r w:rsidRPr="00F20E8E">
              <w:rPr>
                <w:rFonts w:cs="Arial"/>
                <w:color w:val="000000"/>
                <w:sz w:val="16"/>
                <w:szCs w:val="16"/>
              </w:rPr>
              <w:t>(n = 110)</w:t>
            </w:r>
          </w:p>
          <w:p w14:paraId="6E0B2916" w14:textId="696FAE3A"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C = TAU</w:t>
            </w:r>
            <w:r w:rsidR="00423949">
              <w:rPr>
                <w:rFonts w:cs="Arial"/>
                <w:color w:val="000000"/>
                <w:sz w:val="16"/>
                <w:szCs w:val="16"/>
              </w:rPr>
              <w:br/>
            </w:r>
            <w:r w:rsidRPr="00F20E8E">
              <w:rPr>
                <w:rFonts w:cs="Arial"/>
                <w:color w:val="000000"/>
                <w:sz w:val="16"/>
                <w:szCs w:val="16"/>
              </w:rPr>
              <w:t>(n = 56)</w:t>
            </w:r>
          </w:p>
          <w:p w14:paraId="3D341A6B" w14:textId="77777777" w:rsidR="003667D1" w:rsidRPr="00F20E8E" w:rsidRDefault="003667D1" w:rsidP="00176E3D">
            <w:pPr>
              <w:spacing w:after="120" w:line="276" w:lineRule="auto"/>
              <w:rPr>
                <w:rFonts w:cs="Arial"/>
                <w:color w:val="000000"/>
                <w:sz w:val="16"/>
                <w:szCs w:val="16"/>
              </w:rPr>
            </w:pPr>
          </w:p>
        </w:tc>
        <w:tc>
          <w:tcPr>
            <w:tcW w:w="2760" w:type="dxa"/>
            <w:shd w:val="clear" w:color="auto" w:fill="auto"/>
            <w:tcMar>
              <w:top w:w="28" w:type="dxa"/>
              <w:left w:w="85" w:type="dxa"/>
              <w:bottom w:w="28" w:type="dxa"/>
              <w:right w:w="85" w:type="dxa"/>
            </w:tcMar>
          </w:tcPr>
          <w:p w14:paraId="12E6443B" w14:textId="77777777" w:rsidR="003667D1" w:rsidRPr="00F20E8E" w:rsidRDefault="003667D1" w:rsidP="00176E3D">
            <w:pPr>
              <w:autoSpaceDE w:val="0"/>
              <w:autoSpaceDN w:val="0"/>
              <w:adjustRightInd w:val="0"/>
              <w:spacing w:after="120" w:line="276" w:lineRule="auto"/>
              <w:rPr>
                <w:rFonts w:eastAsiaTheme="minorEastAsia" w:cs="Arial"/>
                <w:sz w:val="16"/>
                <w:szCs w:val="16"/>
                <w:lang w:eastAsia="zh-CN"/>
              </w:rPr>
            </w:pPr>
            <w:r w:rsidRPr="00F20E8E">
              <w:rPr>
                <w:rFonts w:eastAsia="Arial" w:cs="Arial"/>
                <w:bCs/>
                <w:sz w:val="16"/>
                <w:szCs w:val="16"/>
              </w:rPr>
              <w:t xml:space="preserve">I = </w:t>
            </w:r>
            <w:r w:rsidRPr="00F20E8E">
              <w:rPr>
                <w:rFonts w:eastAsiaTheme="minorEastAsia" w:cs="Arial"/>
                <w:sz w:val="16"/>
                <w:szCs w:val="16"/>
                <w:lang w:eastAsia="zh-CN"/>
              </w:rPr>
              <w:t xml:space="preserve">MBCT </w:t>
            </w:r>
          </w:p>
          <w:p w14:paraId="26D4383E" w14:textId="77777777" w:rsidR="003667D1" w:rsidRPr="00F20E8E" w:rsidRDefault="003667D1" w:rsidP="00176E3D">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1 individual Pre-class interview</w:t>
            </w:r>
          </w:p>
          <w:p w14:paraId="367E6DD4" w14:textId="77777777" w:rsidR="003667D1" w:rsidRPr="00F20E8E" w:rsidRDefault="003667D1" w:rsidP="00176E3D">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8 weekly 2 h classes</w:t>
            </w:r>
          </w:p>
          <w:p w14:paraId="2B48268C" w14:textId="77777777" w:rsidR="003667D1" w:rsidRPr="00F20E8E" w:rsidRDefault="003667D1" w:rsidP="00176E3D">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 xml:space="preserve">Participants were invited to 2h follow-up classes taking place 6 weeks and 6 months post-treatment </w:t>
            </w:r>
          </w:p>
          <w:p w14:paraId="09FB9C1C" w14:textId="77777777" w:rsidR="003667D1" w:rsidRPr="00F20E8E" w:rsidRDefault="003667D1" w:rsidP="00176E3D">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 xml:space="preserve">Each follow-up class included meditation, discussion of discoveries and difficulties </w:t>
            </w:r>
            <w:r w:rsidRPr="00F20E8E">
              <w:rPr>
                <w:rFonts w:eastAsiaTheme="minorEastAsia" w:cs="Arial"/>
                <w:sz w:val="16"/>
                <w:szCs w:val="16"/>
                <w:lang w:eastAsia="zh-CN"/>
              </w:rPr>
              <w:lastRenderedPageBreak/>
              <w:t>since the course ended, and how these were being dealt with by participants</w:t>
            </w:r>
          </w:p>
          <w:p w14:paraId="6DDE0C09" w14:textId="77777777" w:rsidR="003667D1" w:rsidRPr="00F20E8E" w:rsidRDefault="003667D1" w:rsidP="00176E3D">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t xml:space="preserve">C = CPE comprised all elements of the MBCT program except the experiential cultivation of mindfulness through meditation practice </w:t>
            </w:r>
          </w:p>
          <w:p w14:paraId="7A80AF40" w14:textId="77777777" w:rsidR="003667D1" w:rsidRPr="00F20E8E" w:rsidRDefault="003667D1" w:rsidP="00176E3D">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8 weekly 2 h classes</w:t>
            </w:r>
          </w:p>
          <w:p w14:paraId="35D01F5D" w14:textId="77777777" w:rsidR="003667D1" w:rsidRPr="00F20E8E" w:rsidRDefault="003667D1" w:rsidP="00176E3D">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Follow-up classes at 6 weeks and 6 months</w:t>
            </w:r>
          </w:p>
          <w:p w14:paraId="75772E00" w14:textId="77777777" w:rsidR="003667D1" w:rsidRPr="00F20E8E" w:rsidRDefault="003667D1" w:rsidP="00176E3D">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t>C = TAU = Receive treatment as usual, with 21% received on or more new antidepressants prescriptions, 11% saw psychiatrist or community psychiatric nurse, 21% saw counsellor, psychologist or psychotherapist during follow-up</w:t>
            </w:r>
          </w:p>
        </w:tc>
        <w:tc>
          <w:tcPr>
            <w:tcW w:w="2509" w:type="dxa"/>
            <w:shd w:val="clear" w:color="auto" w:fill="auto"/>
            <w:tcMar>
              <w:top w:w="28" w:type="dxa"/>
              <w:left w:w="85" w:type="dxa"/>
              <w:bottom w:w="28" w:type="dxa"/>
              <w:right w:w="85" w:type="dxa"/>
            </w:tcMar>
          </w:tcPr>
          <w:p w14:paraId="782CBBBE"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lastRenderedPageBreak/>
              <w:t>UK</w:t>
            </w:r>
          </w:p>
          <w:p w14:paraId="089D7B8F"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 xml:space="preserve">Patient with a history of at least three episodes of major depression meeting DSM–IV </w:t>
            </w:r>
          </w:p>
          <w:p w14:paraId="56B4F68D"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Mean age:</w:t>
            </w:r>
          </w:p>
          <w:p w14:paraId="776351CA"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MBCT = 43.99 [11.55]</w:t>
            </w:r>
            <w:r w:rsidRPr="00F20E8E">
              <w:rPr>
                <w:rFonts w:cs="Arial"/>
                <w:color w:val="000000"/>
                <w:sz w:val="16"/>
                <w:szCs w:val="16"/>
              </w:rPr>
              <w:br/>
              <w:t>CPE = 43.86 [12.92]</w:t>
            </w:r>
            <w:r w:rsidRPr="00F20E8E">
              <w:rPr>
                <w:rFonts w:cs="Arial"/>
                <w:color w:val="000000"/>
                <w:sz w:val="16"/>
                <w:szCs w:val="16"/>
              </w:rPr>
              <w:br/>
              <w:t>TAU = 43.43 [12.03]</w:t>
            </w:r>
            <w:r w:rsidRPr="00F20E8E">
              <w:rPr>
                <w:rFonts w:cs="Arial"/>
                <w:color w:val="000000"/>
                <w:sz w:val="16"/>
                <w:szCs w:val="16"/>
              </w:rPr>
              <w:br/>
            </w:r>
          </w:p>
          <w:p w14:paraId="3845B908"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lastRenderedPageBreak/>
              <w:t>Female gender:</w:t>
            </w:r>
          </w:p>
          <w:p w14:paraId="65D82B1D"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MBCT = 71%</w:t>
            </w:r>
            <w:r w:rsidRPr="00F20E8E">
              <w:rPr>
                <w:rFonts w:cs="Arial"/>
                <w:color w:val="000000"/>
                <w:sz w:val="16"/>
                <w:szCs w:val="16"/>
              </w:rPr>
              <w:br/>
              <w:t>CPE = 74%</w:t>
            </w:r>
            <w:r w:rsidRPr="00F20E8E">
              <w:rPr>
                <w:rFonts w:cs="Arial"/>
                <w:color w:val="000000"/>
                <w:sz w:val="16"/>
                <w:szCs w:val="16"/>
              </w:rPr>
              <w:br/>
              <w:t>TAU = 70%</w:t>
            </w:r>
          </w:p>
        </w:tc>
        <w:tc>
          <w:tcPr>
            <w:tcW w:w="1844" w:type="dxa"/>
            <w:shd w:val="clear" w:color="auto" w:fill="auto"/>
            <w:tcMar>
              <w:top w:w="28" w:type="dxa"/>
              <w:left w:w="85" w:type="dxa"/>
              <w:bottom w:w="28" w:type="dxa"/>
              <w:right w:w="85" w:type="dxa"/>
            </w:tcMar>
          </w:tcPr>
          <w:p w14:paraId="30FAF51E"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lastRenderedPageBreak/>
              <w:t>Time until relapse to major depression:</w:t>
            </w:r>
          </w:p>
          <w:p w14:paraId="269A43DC" w14:textId="77777777" w:rsidR="003667D1" w:rsidRPr="00F20E8E" w:rsidRDefault="003667D1" w:rsidP="00176E3D">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SCID criteria for at least 2 weeks since the previous assessment</w:t>
            </w:r>
          </w:p>
          <w:p w14:paraId="75F7C331"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Depression symptom severity:</w:t>
            </w:r>
          </w:p>
          <w:p w14:paraId="3D082916" w14:textId="77777777" w:rsidR="003667D1" w:rsidRPr="00F20E8E" w:rsidRDefault="003667D1" w:rsidP="00176E3D">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HAM-D</w:t>
            </w:r>
          </w:p>
          <w:p w14:paraId="7D1CF540" w14:textId="77777777" w:rsidR="003667D1" w:rsidRPr="00F20E8E" w:rsidRDefault="003667D1" w:rsidP="00176E3D">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lastRenderedPageBreak/>
              <w:t>BDI</w:t>
            </w:r>
          </w:p>
        </w:tc>
        <w:tc>
          <w:tcPr>
            <w:tcW w:w="1805" w:type="dxa"/>
            <w:shd w:val="clear" w:color="auto" w:fill="auto"/>
            <w:tcMar>
              <w:top w:w="28" w:type="dxa"/>
              <w:left w:w="85" w:type="dxa"/>
              <w:bottom w:w="28" w:type="dxa"/>
              <w:right w:w="85" w:type="dxa"/>
            </w:tcMar>
          </w:tcPr>
          <w:p w14:paraId="5AF9844C" w14:textId="77777777" w:rsidR="003667D1" w:rsidRPr="00F20E8E" w:rsidRDefault="003667D1" w:rsidP="00176E3D">
            <w:pPr>
              <w:spacing w:after="120" w:line="276" w:lineRule="auto"/>
              <w:rPr>
                <w:rFonts w:cs="Arial"/>
                <w:color w:val="000000"/>
                <w:sz w:val="16"/>
                <w:szCs w:val="16"/>
              </w:rPr>
            </w:pPr>
          </w:p>
        </w:tc>
      </w:tr>
      <w:tr w:rsidR="003667D1" w:rsidRPr="00F20E8E" w14:paraId="6F08A94C" w14:textId="77777777" w:rsidTr="00302513">
        <w:trPr>
          <w:trHeight w:val="432"/>
        </w:trPr>
        <w:tc>
          <w:tcPr>
            <w:tcW w:w="14400" w:type="dxa"/>
            <w:gridSpan w:val="8"/>
            <w:shd w:val="clear" w:color="auto" w:fill="auto"/>
            <w:tcMar>
              <w:top w:w="28" w:type="dxa"/>
              <w:left w:w="85" w:type="dxa"/>
              <w:bottom w:w="28" w:type="dxa"/>
              <w:right w:w="85" w:type="dxa"/>
            </w:tcMar>
          </w:tcPr>
          <w:p w14:paraId="2BEF5F1B" w14:textId="77777777" w:rsidR="003667D1" w:rsidRPr="00F20E8E" w:rsidRDefault="003667D1" w:rsidP="00176E3D">
            <w:pPr>
              <w:spacing w:before="120" w:after="120" w:line="276" w:lineRule="auto"/>
              <w:rPr>
                <w:rFonts w:eastAsia="Arial" w:cs="Arial"/>
                <w:bCs/>
                <w:sz w:val="16"/>
                <w:szCs w:val="16"/>
              </w:rPr>
            </w:pPr>
            <w:r w:rsidRPr="00F20E8E">
              <w:rPr>
                <w:rFonts w:eastAsia="Arial" w:cs="Arial"/>
                <w:bCs/>
                <w:sz w:val="16"/>
                <w:szCs w:val="16"/>
              </w:rPr>
              <w:t xml:space="preserve">This RCT compared mindfulness-based cognitive therapy (MBCT) with both cognitive psychological education (CPE) and treatment as usual (TAU) for preventing relapse to major depressive disorder (MDD) in people currently in remission following at least 3 previous episodes. </w:t>
            </w:r>
            <w:r w:rsidRPr="00176E3D">
              <w:rPr>
                <w:rFonts w:eastAsia="Arial" w:cs="Arial"/>
                <w:bCs/>
                <w:sz w:val="16"/>
                <w:szCs w:val="16"/>
              </w:rPr>
              <w:t xml:space="preserve">Participants recruited through referrals from primary care and mental health clinics and advertisements in the community. </w:t>
            </w:r>
            <w:r w:rsidRPr="00F20E8E">
              <w:rPr>
                <w:rFonts w:eastAsia="Arial" w:cs="Arial"/>
                <w:bCs/>
                <w:sz w:val="16"/>
                <w:szCs w:val="16"/>
              </w:rPr>
              <w:t>Participants were allocated to MBCT plus TAU, CPE plus TAU, and TAU alone. MBCT was delivered in accordance with its published manual, modified to address suicidal cognitions; CPE was modelled on MBCT, but without training in meditation. Both treatments were delivered through 8 weekly classes.</w:t>
            </w:r>
          </w:p>
          <w:p w14:paraId="1920631B" w14:textId="77777777" w:rsidR="003667D1" w:rsidRPr="00F20E8E" w:rsidRDefault="003667D1" w:rsidP="00176E3D">
            <w:pPr>
              <w:spacing w:before="120" w:after="120" w:line="276" w:lineRule="auto"/>
              <w:rPr>
                <w:rFonts w:eastAsia="Arial" w:cs="Arial"/>
                <w:bCs/>
                <w:sz w:val="16"/>
                <w:szCs w:val="16"/>
              </w:rPr>
            </w:pPr>
            <w:r w:rsidRPr="00F20E8E">
              <w:rPr>
                <w:rFonts w:eastAsia="Arial" w:cs="Arial"/>
                <w:bCs/>
                <w:sz w:val="16"/>
                <w:szCs w:val="16"/>
              </w:rPr>
              <w:t xml:space="preserve">Follow-up measurements took place at 3, 6, 9, 12 months after randomisation. Allocated treatment had no significant effect on risk of relapse to MDD over 12 months follow-up (hazard ratio for MBCT vs. CPE = 0.88, 95% CI [0.58, 1.35]). Among participants above median severity, the hazard ratio was 0.61, 95% CI [0.34, 1.09], for MBCT vs. CPE. For those below median severity, there were no such differences between treatment groups. </w:t>
            </w:r>
          </w:p>
          <w:p w14:paraId="0A86C38D" w14:textId="2A22F056" w:rsidR="003667D1" w:rsidRPr="00F20E8E" w:rsidRDefault="003667D1" w:rsidP="00176E3D">
            <w:pPr>
              <w:spacing w:before="120" w:after="120" w:line="276" w:lineRule="auto"/>
              <w:rPr>
                <w:rFonts w:eastAsia="Arial" w:cs="Arial"/>
                <w:bCs/>
                <w:sz w:val="16"/>
                <w:szCs w:val="16"/>
              </w:rPr>
            </w:pPr>
            <w:r w:rsidRPr="00F20E8E">
              <w:rPr>
                <w:rFonts w:eastAsia="Arial" w:cs="Arial"/>
                <w:bCs/>
                <w:sz w:val="16"/>
                <w:szCs w:val="16"/>
              </w:rPr>
              <w:t>Fifteen serious adverse events were reported to the research team, with five arising from MBCT and 10 from CPE. Only one of these serious adverse reaction was potentially arising from a trial treatment – an episode of serious suicidal ideation following discussion of different coping responses to low mood in CPE. Others involved an overnight hospital admission, with 13 for physical health problems and 1 following an overdose during follow-up in a patient received MBCT. One participant died from an unrelated medical condition after partially withdrawing from trial follow-up due to illness. A limitation of the study includes data being analysed ‘as treated’. This can introduce bias associated with the non-random loss of participants (i.e</w:t>
            </w:r>
            <w:r w:rsidR="00810C39">
              <w:rPr>
                <w:rFonts w:eastAsia="Arial" w:cs="Arial"/>
                <w:bCs/>
                <w:sz w:val="16"/>
                <w:szCs w:val="16"/>
              </w:rPr>
              <w:t>,</w:t>
            </w:r>
            <w:r w:rsidRPr="00F20E8E">
              <w:rPr>
                <w:rFonts w:eastAsia="Arial" w:cs="Arial"/>
                <w:bCs/>
                <w:sz w:val="16"/>
                <w:szCs w:val="16"/>
              </w:rPr>
              <w:t>. attrition).</w:t>
            </w:r>
          </w:p>
        </w:tc>
      </w:tr>
      <w:tr w:rsidR="003667D1" w:rsidRPr="00DF248D" w14:paraId="3B264711" w14:textId="77777777" w:rsidTr="00DF248D">
        <w:trPr>
          <w:trHeight w:val="432"/>
        </w:trPr>
        <w:tc>
          <w:tcPr>
            <w:tcW w:w="14400" w:type="dxa"/>
            <w:gridSpan w:val="8"/>
            <w:shd w:val="clear" w:color="auto" w:fill="DBE5F1" w:themeFill="accent1" w:themeFillTint="33"/>
            <w:tcMar>
              <w:top w:w="28" w:type="dxa"/>
              <w:left w:w="85" w:type="dxa"/>
              <w:bottom w:w="28" w:type="dxa"/>
              <w:right w:w="85" w:type="dxa"/>
            </w:tcMar>
          </w:tcPr>
          <w:p w14:paraId="3A53C7D7" w14:textId="77777777" w:rsidR="003667D1" w:rsidRPr="00F20E8E" w:rsidRDefault="003667D1" w:rsidP="00DF248D">
            <w:pPr>
              <w:spacing w:after="0" w:line="360" w:lineRule="auto"/>
              <w:rPr>
                <w:rFonts w:eastAsia="Arial" w:cs="Arial"/>
                <w:b/>
                <w:bCs/>
                <w:sz w:val="16"/>
                <w:szCs w:val="16"/>
              </w:rPr>
            </w:pPr>
            <w:r w:rsidRPr="00F20E8E">
              <w:rPr>
                <w:rFonts w:eastAsia="Arial" w:cs="Arial"/>
                <w:b/>
                <w:bCs/>
                <w:sz w:val="16"/>
                <w:szCs w:val="16"/>
              </w:rPr>
              <w:t>Individual mindfulness interventions for depression</w:t>
            </w:r>
          </w:p>
        </w:tc>
      </w:tr>
      <w:tr w:rsidR="003667D1" w:rsidRPr="00F20E8E" w14:paraId="38D55F6A" w14:textId="77777777" w:rsidTr="00302513">
        <w:trPr>
          <w:trHeight w:val="432"/>
        </w:trPr>
        <w:tc>
          <w:tcPr>
            <w:tcW w:w="1322" w:type="dxa"/>
            <w:shd w:val="clear" w:color="auto" w:fill="auto"/>
            <w:tcMar>
              <w:top w:w="28" w:type="dxa"/>
              <w:left w:w="85" w:type="dxa"/>
              <w:bottom w:w="28" w:type="dxa"/>
              <w:right w:w="85" w:type="dxa"/>
            </w:tcMar>
          </w:tcPr>
          <w:p w14:paraId="63CF68CE" w14:textId="445EC927" w:rsidR="003667D1" w:rsidRPr="00F20E8E" w:rsidRDefault="003667D1" w:rsidP="004A14AB">
            <w:pPr>
              <w:spacing w:after="120" w:line="276" w:lineRule="auto"/>
              <w:rPr>
                <w:rFonts w:cs="Arial"/>
                <w:color w:val="000000"/>
                <w:sz w:val="16"/>
                <w:szCs w:val="16"/>
              </w:rPr>
            </w:pPr>
            <w:r w:rsidRPr="00F20E8E">
              <w:rPr>
                <w:rFonts w:cs="Arial"/>
                <w:color w:val="000000"/>
                <w:sz w:val="16"/>
                <w:szCs w:val="16"/>
              </w:rPr>
              <w:lastRenderedPageBreak/>
              <w:t>Tovote, Fleer, Snippe, Peeters, Emmelkamp, Sanderman, Links, Schroevers</w:t>
            </w:r>
            <w:r w:rsidR="004A14AB">
              <w:rPr>
                <w:rFonts w:cs="Arial"/>
                <w:color w:val="000000"/>
                <w:sz w:val="16"/>
                <w:szCs w:val="16"/>
              </w:rPr>
              <w:t xml:space="preserve"> </w:t>
            </w:r>
            <w:r w:rsidRPr="00F20E8E">
              <w:rPr>
                <w:rFonts w:cs="Arial"/>
                <w:color w:val="000000"/>
                <w:sz w:val="16"/>
                <w:szCs w:val="16"/>
              </w:rPr>
              <w:t>(2014)</w:t>
            </w:r>
          </w:p>
        </w:tc>
        <w:tc>
          <w:tcPr>
            <w:tcW w:w="1254" w:type="dxa"/>
            <w:shd w:val="clear" w:color="auto" w:fill="auto"/>
            <w:tcMar>
              <w:top w:w="28" w:type="dxa"/>
              <w:left w:w="85" w:type="dxa"/>
              <w:bottom w:w="28" w:type="dxa"/>
              <w:right w:w="85" w:type="dxa"/>
            </w:tcMar>
          </w:tcPr>
          <w:p w14:paraId="26F4A11F" w14:textId="77777777" w:rsidR="003667D1" w:rsidRPr="00F20E8E" w:rsidRDefault="003667D1" w:rsidP="00176E3D">
            <w:pPr>
              <w:autoSpaceDE w:val="0"/>
              <w:autoSpaceDN w:val="0"/>
              <w:adjustRightInd w:val="0"/>
              <w:spacing w:after="120" w:line="276" w:lineRule="auto"/>
              <w:rPr>
                <w:rFonts w:cs="Arial"/>
                <w:color w:val="000000"/>
                <w:sz w:val="16"/>
                <w:szCs w:val="16"/>
              </w:rPr>
            </w:pPr>
            <w:r w:rsidRPr="00F20E8E">
              <w:rPr>
                <w:rFonts w:cs="Arial"/>
                <w:color w:val="000000"/>
                <w:sz w:val="16"/>
                <w:szCs w:val="16"/>
              </w:rPr>
              <w:t>RCT</w:t>
            </w:r>
          </w:p>
        </w:tc>
        <w:tc>
          <w:tcPr>
            <w:tcW w:w="892" w:type="dxa"/>
            <w:shd w:val="clear" w:color="auto" w:fill="auto"/>
            <w:tcMar>
              <w:top w:w="28" w:type="dxa"/>
              <w:left w:w="85" w:type="dxa"/>
              <w:bottom w:w="28" w:type="dxa"/>
              <w:right w:w="85" w:type="dxa"/>
            </w:tcMar>
          </w:tcPr>
          <w:p w14:paraId="11D5E686" w14:textId="3240E29E"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N</w:t>
            </w:r>
            <w:r w:rsidR="004A14AB">
              <w:rPr>
                <w:rFonts w:cs="Arial"/>
                <w:color w:val="000000"/>
                <w:sz w:val="16"/>
                <w:szCs w:val="16"/>
              </w:rPr>
              <w:t xml:space="preserve"> </w:t>
            </w:r>
            <w:r w:rsidRPr="00F20E8E">
              <w:rPr>
                <w:rFonts w:cs="Arial"/>
                <w:color w:val="000000"/>
                <w:sz w:val="16"/>
                <w:szCs w:val="16"/>
              </w:rPr>
              <w:t>=</w:t>
            </w:r>
            <w:r w:rsidR="004A14AB">
              <w:rPr>
                <w:rFonts w:cs="Arial"/>
                <w:color w:val="000000"/>
                <w:sz w:val="16"/>
                <w:szCs w:val="16"/>
              </w:rPr>
              <w:t xml:space="preserve"> </w:t>
            </w:r>
            <w:r w:rsidRPr="00F20E8E">
              <w:rPr>
                <w:rFonts w:cs="Arial"/>
                <w:color w:val="000000"/>
                <w:sz w:val="16"/>
                <w:szCs w:val="16"/>
              </w:rPr>
              <w:t>94</w:t>
            </w:r>
          </w:p>
        </w:tc>
        <w:tc>
          <w:tcPr>
            <w:tcW w:w="2014" w:type="dxa"/>
            <w:shd w:val="clear" w:color="auto" w:fill="auto"/>
            <w:tcMar>
              <w:top w:w="28" w:type="dxa"/>
              <w:left w:w="85" w:type="dxa"/>
              <w:bottom w:w="28" w:type="dxa"/>
              <w:right w:w="85" w:type="dxa"/>
            </w:tcMar>
          </w:tcPr>
          <w:p w14:paraId="5C258EC7" w14:textId="35947523"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I = Individual MBCT</w:t>
            </w:r>
            <w:r w:rsidR="00423949">
              <w:rPr>
                <w:rFonts w:cs="Arial"/>
                <w:color w:val="000000"/>
                <w:sz w:val="16"/>
                <w:szCs w:val="16"/>
              </w:rPr>
              <w:br/>
            </w:r>
            <w:r w:rsidRPr="00F20E8E">
              <w:rPr>
                <w:rFonts w:cs="Arial"/>
                <w:color w:val="000000"/>
                <w:sz w:val="16"/>
                <w:szCs w:val="16"/>
              </w:rPr>
              <w:t>(n = 31)</w:t>
            </w:r>
          </w:p>
          <w:p w14:paraId="063A2C06" w14:textId="2411A9DD"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C = CBT</w:t>
            </w:r>
            <w:r w:rsidR="00423949">
              <w:rPr>
                <w:rFonts w:cs="Arial"/>
                <w:color w:val="000000"/>
                <w:sz w:val="16"/>
                <w:szCs w:val="16"/>
              </w:rPr>
              <w:br/>
            </w:r>
            <w:r w:rsidRPr="00F20E8E">
              <w:rPr>
                <w:rFonts w:cs="Arial"/>
                <w:color w:val="000000"/>
                <w:sz w:val="16"/>
                <w:szCs w:val="16"/>
              </w:rPr>
              <w:t>(n = 32)</w:t>
            </w:r>
          </w:p>
          <w:p w14:paraId="14DBBB01" w14:textId="43A8CD16" w:rsidR="003667D1" w:rsidRPr="00F20E8E" w:rsidRDefault="003667D1" w:rsidP="00423949">
            <w:pPr>
              <w:spacing w:after="120" w:line="276" w:lineRule="auto"/>
              <w:rPr>
                <w:rFonts w:cs="Arial"/>
                <w:color w:val="000000"/>
                <w:sz w:val="16"/>
                <w:szCs w:val="16"/>
              </w:rPr>
            </w:pPr>
            <w:r w:rsidRPr="00F20E8E">
              <w:rPr>
                <w:rFonts w:cs="Arial"/>
                <w:color w:val="000000"/>
                <w:sz w:val="16"/>
                <w:szCs w:val="16"/>
              </w:rPr>
              <w:t>C = Waitlist (WL)</w:t>
            </w:r>
            <w:r w:rsidR="00423949">
              <w:rPr>
                <w:rFonts w:cs="Arial"/>
                <w:color w:val="000000"/>
                <w:sz w:val="16"/>
                <w:szCs w:val="16"/>
              </w:rPr>
              <w:br/>
            </w:r>
            <w:r w:rsidRPr="00F20E8E">
              <w:rPr>
                <w:rFonts w:cs="Arial"/>
                <w:color w:val="000000"/>
                <w:sz w:val="16"/>
                <w:szCs w:val="16"/>
              </w:rPr>
              <w:t>(n = 31)</w:t>
            </w:r>
          </w:p>
        </w:tc>
        <w:tc>
          <w:tcPr>
            <w:tcW w:w="2760" w:type="dxa"/>
            <w:shd w:val="clear" w:color="auto" w:fill="auto"/>
            <w:tcMar>
              <w:top w:w="28" w:type="dxa"/>
              <w:left w:w="85" w:type="dxa"/>
              <w:bottom w:w="28" w:type="dxa"/>
              <w:right w:w="85" w:type="dxa"/>
            </w:tcMar>
          </w:tcPr>
          <w:p w14:paraId="4CA1DFF4" w14:textId="77777777" w:rsidR="003667D1" w:rsidRPr="00F20E8E" w:rsidRDefault="003667D1" w:rsidP="00176E3D">
            <w:pPr>
              <w:spacing w:after="120" w:line="276" w:lineRule="auto"/>
              <w:rPr>
                <w:rFonts w:eastAsia="Arial" w:cs="Arial"/>
                <w:bCs/>
                <w:sz w:val="16"/>
                <w:szCs w:val="16"/>
              </w:rPr>
            </w:pPr>
            <w:r w:rsidRPr="00F20E8E">
              <w:rPr>
                <w:rFonts w:eastAsia="Arial" w:cs="Arial"/>
                <w:bCs/>
                <w:sz w:val="16"/>
                <w:szCs w:val="16"/>
              </w:rPr>
              <w:t>I = MBCT</w:t>
            </w:r>
          </w:p>
          <w:p w14:paraId="791979E1" w14:textId="77777777" w:rsidR="003667D1" w:rsidRPr="00F20E8E" w:rsidRDefault="003667D1" w:rsidP="00176E3D">
            <w:pPr>
              <w:pStyle w:val="ListParagraph"/>
              <w:numPr>
                <w:ilvl w:val="0"/>
                <w:numId w:val="17"/>
              </w:numPr>
              <w:spacing w:after="120" w:line="276" w:lineRule="auto"/>
              <w:contextualSpacing w:val="0"/>
              <w:rPr>
                <w:rFonts w:eastAsia="Arial" w:cs="Arial"/>
                <w:bCs/>
                <w:sz w:val="16"/>
                <w:szCs w:val="16"/>
              </w:rPr>
            </w:pPr>
            <w:r w:rsidRPr="00F20E8E">
              <w:rPr>
                <w:rFonts w:eastAsia="Arial" w:cs="Arial"/>
                <w:bCs/>
                <w:sz w:val="16"/>
                <w:szCs w:val="16"/>
              </w:rPr>
              <w:t>Delivered individually</w:t>
            </w:r>
          </w:p>
          <w:p w14:paraId="616593FD" w14:textId="77777777" w:rsidR="003667D1" w:rsidRPr="00F20E8E" w:rsidRDefault="003667D1" w:rsidP="00176E3D">
            <w:pPr>
              <w:pStyle w:val="ListParagraph"/>
              <w:numPr>
                <w:ilvl w:val="0"/>
                <w:numId w:val="17"/>
              </w:numPr>
              <w:spacing w:after="120" w:line="276" w:lineRule="auto"/>
              <w:contextualSpacing w:val="0"/>
              <w:rPr>
                <w:rFonts w:eastAsia="Arial" w:cs="Arial"/>
                <w:bCs/>
                <w:sz w:val="16"/>
                <w:szCs w:val="16"/>
              </w:rPr>
            </w:pPr>
            <w:r w:rsidRPr="00F20E8E">
              <w:rPr>
                <w:rFonts w:eastAsia="Arial" w:cs="Arial"/>
                <w:bCs/>
                <w:sz w:val="16"/>
                <w:szCs w:val="16"/>
              </w:rPr>
              <w:t xml:space="preserve">8 weekly sessions </w:t>
            </w:r>
          </w:p>
          <w:p w14:paraId="10EB3671" w14:textId="77777777" w:rsidR="003667D1" w:rsidRPr="00F20E8E" w:rsidRDefault="003667D1" w:rsidP="00176E3D">
            <w:pPr>
              <w:pStyle w:val="ListParagraph"/>
              <w:numPr>
                <w:ilvl w:val="0"/>
                <w:numId w:val="17"/>
              </w:numPr>
              <w:spacing w:after="120" w:line="276" w:lineRule="auto"/>
              <w:contextualSpacing w:val="0"/>
              <w:rPr>
                <w:rFonts w:eastAsia="Arial" w:cs="Arial"/>
                <w:bCs/>
                <w:sz w:val="16"/>
                <w:szCs w:val="16"/>
              </w:rPr>
            </w:pPr>
            <w:r w:rsidRPr="00F20E8E">
              <w:rPr>
                <w:rFonts w:eastAsia="Arial" w:cs="Arial"/>
                <w:bCs/>
                <w:sz w:val="16"/>
                <w:szCs w:val="16"/>
              </w:rPr>
              <w:t>Each session lasts for 45-60 minutes</w:t>
            </w:r>
          </w:p>
          <w:p w14:paraId="2A944540" w14:textId="77777777" w:rsidR="003667D1" w:rsidRPr="00F20E8E" w:rsidRDefault="003667D1" w:rsidP="00176E3D">
            <w:pPr>
              <w:pStyle w:val="ListParagraph"/>
              <w:numPr>
                <w:ilvl w:val="0"/>
                <w:numId w:val="17"/>
              </w:numPr>
              <w:spacing w:after="120" w:line="276" w:lineRule="auto"/>
              <w:contextualSpacing w:val="0"/>
              <w:rPr>
                <w:rFonts w:eastAsia="Arial" w:cs="Arial"/>
                <w:bCs/>
                <w:sz w:val="16"/>
                <w:szCs w:val="16"/>
              </w:rPr>
            </w:pPr>
            <w:r w:rsidRPr="00F20E8E">
              <w:rPr>
                <w:rFonts w:eastAsia="Arial" w:cs="Arial"/>
                <w:bCs/>
                <w:sz w:val="16"/>
                <w:szCs w:val="16"/>
              </w:rPr>
              <w:t>Daily 30 minutes homework</w:t>
            </w:r>
          </w:p>
          <w:p w14:paraId="22EBF0FC" w14:textId="77777777" w:rsidR="003667D1" w:rsidRPr="00F20E8E" w:rsidRDefault="003667D1" w:rsidP="00176E3D">
            <w:pPr>
              <w:spacing w:after="120" w:line="276" w:lineRule="auto"/>
              <w:rPr>
                <w:rFonts w:eastAsia="Arial" w:cs="Arial"/>
                <w:bCs/>
                <w:sz w:val="16"/>
                <w:szCs w:val="16"/>
              </w:rPr>
            </w:pPr>
            <w:r w:rsidRPr="00F20E8E">
              <w:rPr>
                <w:rFonts w:eastAsia="Arial" w:cs="Arial"/>
                <w:bCs/>
                <w:sz w:val="16"/>
                <w:szCs w:val="16"/>
              </w:rPr>
              <w:t>C = CBT</w:t>
            </w:r>
          </w:p>
          <w:p w14:paraId="5088B303" w14:textId="77777777" w:rsidR="003667D1" w:rsidRPr="00F20E8E" w:rsidRDefault="003667D1" w:rsidP="00176E3D">
            <w:pPr>
              <w:pStyle w:val="ListParagraph"/>
              <w:numPr>
                <w:ilvl w:val="0"/>
                <w:numId w:val="17"/>
              </w:numPr>
              <w:spacing w:after="120" w:line="276" w:lineRule="auto"/>
              <w:contextualSpacing w:val="0"/>
              <w:rPr>
                <w:rFonts w:eastAsia="Arial" w:cs="Arial"/>
                <w:bCs/>
                <w:sz w:val="16"/>
                <w:szCs w:val="16"/>
              </w:rPr>
            </w:pPr>
            <w:r w:rsidRPr="00F20E8E">
              <w:rPr>
                <w:rFonts w:eastAsia="Arial" w:cs="Arial"/>
                <w:bCs/>
                <w:sz w:val="16"/>
                <w:szCs w:val="16"/>
              </w:rPr>
              <w:t>Delivered individually</w:t>
            </w:r>
          </w:p>
          <w:p w14:paraId="27484E29" w14:textId="77777777" w:rsidR="003667D1" w:rsidRPr="00F20E8E" w:rsidRDefault="003667D1" w:rsidP="00176E3D">
            <w:pPr>
              <w:pStyle w:val="ListParagraph"/>
              <w:numPr>
                <w:ilvl w:val="0"/>
                <w:numId w:val="17"/>
              </w:numPr>
              <w:spacing w:after="120" w:line="276" w:lineRule="auto"/>
              <w:contextualSpacing w:val="0"/>
              <w:rPr>
                <w:rFonts w:eastAsia="Arial" w:cs="Arial"/>
                <w:bCs/>
                <w:sz w:val="16"/>
                <w:szCs w:val="16"/>
              </w:rPr>
            </w:pPr>
            <w:r w:rsidRPr="00F20E8E">
              <w:rPr>
                <w:rFonts w:eastAsia="Arial" w:cs="Arial"/>
                <w:bCs/>
                <w:sz w:val="16"/>
                <w:szCs w:val="16"/>
              </w:rPr>
              <w:t xml:space="preserve">8 weekly sessions </w:t>
            </w:r>
          </w:p>
          <w:p w14:paraId="1BEB4D18" w14:textId="77777777" w:rsidR="003667D1" w:rsidRPr="00F20E8E" w:rsidRDefault="003667D1" w:rsidP="00176E3D">
            <w:pPr>
              <w:pStyle w:val="ListParagraph"/>
              <w:numPr>
                <w:ilvl w:val="0"/>
                <w:numId w:val="17"/>
              </w:numPr>
              <w:spacing w:after="120" w:line="276" w:lineRule="auto"/>
              <w:contextualSpacing w:val="0"/>
              <w:rPr>
                <w:rFonts w:eastAsia="Arial" w:cs="Arial"/>
                <w:bCs/>
                <w:sz w:val="16"/>
                <w:szCs w:val="16"/>
              </w:rPr>
            </w:pPr>
            <w:r w:rsidRPr="00F20E8E">
              <w:rPr>
                <w:rFonts w:eastAsia="Arial" w:cs="Arial"/>
                <w:bCs/>
                <w:sz w:val="16"/>
                <w:szCs w:val="16"/>
              </w:rPr>
              <w:t>Each session lasts for 45-60 minutes</w:t>
            </w:r>
          </w:p>
          <w:p w14:paraId="2CF94F29" w14:textId="77777777" w:rsidR="003667D1" w:rsidRPr="00F20E8E" w:rsidRDefault="003667D1" w:rsidP="00176E3D">
            <w:pPr>
              <w:pStyle w:val="ListParagraph"/>
              <w:numPr>
                <w:ilvl w:val="0"/>
                <w:numId w:val="17"/>
              </w:numPr>
              <w:spacing w:after="120" w:line="276" w:lineRule="auto"/>
              <w:contextualSpacing w:val="0"/>
              <w:rPr>
                <w:rFonts w:eastAsia="Arial" w:cs="Arial"/>
                <w:bCs/>
                <w:sz w:val="16"/>
                <w:szCs w:val="16"/>
              </w:rPr>
            </w:pPr>
            <w:r w:rsidRPr="00F20E8E">
              <w:rPr>
                <w:rFonts w:eastAsia="Arial" w:cs="Arial"/>
                <w:bCs/>
                <w:sz w:val="16"/>
                <w:szCs w:val="16"/>
              </w:rPr>
              <w:t>Daily 30 minutes homework</w:t>
            </w:r>
          </w:p>
          <w:p w14:paraId="1284CE98" w14:textId="77777777" w:rsidR="003667D1" w:rsidRPr="00F20E8E" w:rsidRDefault="003667D1" w:rsidP="00176E3D">
            <w:pPr>
              <w:spacing w:after="120" w:line="276" w:lineRule="auto"/>
              <w:rPr>
                <w:rFonts w:eastAsia="Arial" w:cs="Arial"/>
                <w:bCs/>
                <w:sz w:val="16"/>
                <w:szCs w:val="16"/>
              </w:rPr>
            </w:pPr>
            <w:r w:rsidRPr="00F20E8E">
              <w:rPr>
                <w:rFonts w:eastAsia="Arial" w:cs="Arial"/>
                <w:bCs/>
                <w:sz w:val="16"/>
                <w:szCs w:val="16"/>
              </w:rPr>
              <w:t>C = WL</w:t>
            </w:r>
          </w:p>
          <w:p w14:paraId="0BF650B3" w14:textId="77777777" w:rsidR="003667D1" w:rsidRPr="00F20E8E" w:rsidRDefault="003667D1" w:rsidP="00176E3D">
            <w:pPr>
              <w:spacing w:after="120" w:line="276" w:lineRule="auto"/>
              <w:rPr>
                <w:rFonts w:eastAsiaTheme="minorEastAsia" w:cs="Arial"/>
                <w:sz w:val="16"/>
                <w:szCs w:val="16"/>
                <w:lang w:eastAsia="zh-CN"/>
              </w:rPr>
            </w:pPr>
            <w:r w:rsidRPr="00F20E8E">
              <w:rPr>
                <w:rFonts w:eastAsia="Arial" w:cs="Arial"/>
                <w:bCs/>
                <w:sz w:val="16"/>
                <w:szCs w:val="16"/>
              </w:rPr>
              <w:t>Participants in the WL condition received no psychological intervention for 3 months.</w:t>
            </w:r>
          </w:p>
        </w:tc>
        <w:tc>
          <w:tcPr>
            <w:tcW w:w="2509" w:type="dxa"/>
            <w:shd w:val="clear" w:color="auto" w:fill="auto"/>
            <w:tcMar>
              <w:top w:w="28" w:type="dxa"/>
              <w:left w:w="85" w:type="dxa"/>
              <w:bottom w:w="28" w:type="dxa"/>
              <w:right w:w="85" w:type="dxa"/>
            </w:tcMar>
          </w:tcPr>
          <w:p w14:paraId="03828E57" w14:textId="77777777" w:rsidR="003667D1" w:rsidRPr="00F20E8E" w:rsidRDefault="003667D1" w:rsidP="00176E3D">
            <w:pPr>
              <w:spacing w:after="120" w:line="276" w:lineRule="auto"/>
              <w:rPr>
                <w:rFonts w:eastAsia="Arial" w:cs="Arial"/>
                <w:bCs/>
                <w:sz w:val="16"/>
                <w:szCs w:val="16"/>
              </w:rPr>
            </w:pPr>
            <w:r w:rsidRPr="00F20E8E">
              <w:rPr>
                <w:rFonts w:eastAsia="Arial" w:cs="Arial"/>
                <w:bCs/>
                <w:sz w:val="16"/>
                <w:szCs w:val="16"/>
              </w:rPr>
              <w:t>The Netherlands</w:t>
            </w:r>
          </w:p>
          <w:p w14:paraId="5BBDDF13" w14:textId="77777777" w:rsidR="003667D1" w:rsidRPr="00F20E8E" w:rsidRDefault="003667D1" w:rsidP="00176E3D">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t>Participants were adult patients with type I or II diabetes diagnosed at least 3 months prior to inclusion, and having symptoms of depression as indicated by a Beck Depression</w:t>
            </w:r>
          </w:p>
          <w:p w14:paraId="5EA361CB" w14:textId="3950B9CF" w:rsidR="003667D1" w:rsidRPr="00F20E8E" w:rsidRDefault="003667D1" w:rsidP="00423949">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t>Inventory-II (BDI-II) score of</w:t>
            </w:r>
            <w:r w:rsidR="00423949">
              <w:rPr>
                <w:rFonts w:eastAsiaTheme="minorEastAsia" w:cs="Arial"/>
                <w:sz w:val="16"/>
                <w:szCs w:val="16"/>
                <w:lang w:eastAsia="zh-CN"/>
              </w:rPr>
              <w:t xml:space="preserve"> </w:t>
            </w:r>
            <w:r w:rsidRPr="00F20E8E">
              <w:rPr>
                <w:rFonts w:eastAsiaTheme="minorEastAsia" w:cs="Arial"/>
                <w:sz w:val="16"/>
                <w:szCs w:val="16"/>
                <w:lang w:eastAsia="zh-CN"/>
              </w:rPr>
              <w:t>≥14</w:t>
            </w:r>
          </w:p>
          <w:p w14:paraId="3CEB89A1" w14:textId="77777777" w:rsidR="003667D1" w:rsidRPr="00F20E8E" w:rsidRDefault="003667D1" w:rsidP="00176E3D">
            <w:pPr>
              <w:spacing w:after="120" w:line="276" w:lineRule="auto"/>
              <w:rPr>
                <w:rFonts w:eastAsiaTheme="minorEastAsia" w:cs="Arial"/>
                <w:sz w:val="16"/>
                <w:szCs w:val="16"/>
                <w:lang w:eastAsia="zh-CN"/>
              </w:rPr>
            </w:pPr>
          </w:p>
          <w:p w14:paraId="330BBA02" w14:textId="77777777" w:rsidR="003667D1" w:rsidRPr="00F20E8E" w:rsidRDefault="003667D1" w:rsidP="00176E3D">
            <w:pPr>
              <w:spacing w:after="120" w:line="276" w:lineRule="auto"/>
              <w:rPr>
                <w:rFonts w:eastAsia="Arial" w:cs="Arial"/>
                <w:bCs/>
                <w:sz w:val="16"/>
                <w:szCs w:val="16"/>
              </w:rPr>
            </w:pPr>
            <w:r w:rsidRPr="00F20E8E">
              <w:rPr>
                <w:rFonts w:eastAsia="Arial" w:cs="Arial"/>
                <w:bCs/>
                <w:sz w:val="16"/>
                <w:szCs w:val="16"/>
              </w:rPr>
              <w:t xml:space="preserve">Mean age: </w:t>
            </w:r>
          </w:p>
          <w:p w14:paraId="3AF359D8" w14:textId="6DBABF3B" w:rsidR="003667D1" w:rsidRPr="00F20E8E" w:rsidRDefault="003667D1" w:rsidP="00176E3D">
            <w:pPr>
              <w:spacing w:after="120" w:line="276" w:lineRule="auto"/>
              <w:rPr>
                <w:rFonts w:eastAsia="Arial" w:cs="Arial"/>
                <w:bCs/>
                <w:sz w:val="16"/>
                <w:szCs w:val="16"/>
              </w:rPr>
            </w:pPr>
            <w:r w:rsidRPr="00F20E8E">
              <w:rPr>
                <w:rFonts w:eastAsia="Arial" w:cs="Arial"/>
                <w:bCs/>
                <w:sz w:val="16"/>
                <w:szCs w:val="16"/>
              </w:rPr>
              <w:t>MBCT = 49.8 [13.3]</w:t>
            </w:r>
            <w:r w:rsidR="00423949">
              <w:rPr>
                <w:rFonts w:eastAsia="Arial" w:cs="Arial"/>
                <w:bCs/>
                <w:sz w:val="16"/>
                <w:szCs w:val="16"/>
              </w:rPr>
              <w:t xml:space="preserve"> </w:t>
            </w:r>
            <w:r w:rsidR="00423949">
              <w:rPr>
                <w:rFonts w:eastAsia="Arial" w:cs="Arial"/>
                <w:bCs/>
                <w:sz w:val="16"/>
                <w:szCs w:val="16"/>
              </w:rPr>
              <w:br/>
            </w:r>
            <w:r w:rsidRPr="00F20E8E">
              <w:rPr>
                <w:rFonts w:eastAsia="Arial" w:cs="Arial"/>
                <w:bCs/>
                <w:sz w:val="16"/>
                <w:szCs w:val="16"/>
              </w:rPr>
              <w:t>CBT = 54.6 [11.3]</w:t>
            </w:r>
            <w:r w:rsidR="00423949">
              <w:rPr>
                <w:rFonts w:eastAsia="Arial" w:cs="Arial"/>
                <w:bCs/>
                <w:sz w:val="16"/>
                <w:szCs w:val="16"/>
              </w:rPr>
              <w:br/>
            </w:r>
            <w:r w:rsidRPr="00F20E8E">
              <w:rPr>
                <w:rFonts w:eastAsia="Arial" w:cs="Arial"/>
                <w:bCs/>
                <w:sz w:val="16"/>
                <w:szCs w:val="16"/>
              </w:rPr>
              <w:t>WL = 54.7 [10.5]</w:t>
            </w:r>
          </w:p>
          <w:p w14:paraId="24CA9314" w14:textId="77777777" w:rsidR="003667D1" w:rsidRPr="00F20E8E" w:rsidRDefault="003667D1" w:rsidP="00176E3D">
            <w:pPr>
              <w:spacing w:after="120" w:line="276" w:lineRule="auto"/>
              <w:rPr>
                <w:rFonts w:eastAsia="Arial" w:cs="Arial"/>
                <w:bCs/>
                <w:sz w:val="16"/>
                <w:szCs w:val="16"/>
              </w:rPr>
            </w:pPr>
          </w:p>
          <w:p w14:paraId="0A79376B" w14:textId="77777777" w:rsidR="003667D1" w:rsidRPr="00F20E8E" w:rsidRDefault="003667D1" w:rsidP="00176E3D">
            <w:pPr>
              <w:spacing w:after="120" w:line="276" w:lineRule="auto"/>
              <w:rPr>
                <w:rFonts w:eastAsia="Arial" w:cs="Arial"/>
                <w:bCs/>
                <w:sz w:val="16"/>
                <w:szCs w:val="16"/>
              </w:rPr>
            </w:pPr>
            <w:r w:rsidRPr="00F20E8E">
              <w:rPr>
                <w:rFonts w:eastAsia="Arial" w:cs="Arial"/>
                <w:bCs/>
                <w:sz w:val="16"/>
                <w:szCs w:val="16"/>
              </w:rPr>
              <w:t>Female Gender:</w:t>
            </w:r>
          </w:p>
          <w:p w14:paraId="604D3C9B" w14:textId="42ABE792" w:rsidR="003667D1" w:rsidRPr="00F20E8E" w:rsidRDefault="003667D1" w:rsidP="00423949">
            <w:pPr>
              <w:spacing w:after="120" w:line="276" w:lineRule="auto"/>
              <w:rPr>
                <w:rFonts w:eastAsia="Arial" w:cs="Arial"/>
                <w:bCs/>
                <w:sz w:val="16"/>
                <w:szCs w:val="16"/>
              </w:rPr>
            </w:pPr>
            <w:r w:rsidRPr="00F20E8E">
              <w:rPr>
                <w:rFonts w:eastAsia="Arial" w:cs="Arial"/>
                <w:bCs/>
                <w:sz w:val="16"/>
                <w:szCs w:val="16"/>
              </w:rPr>
              <w:t>MBCT = 55%</w:t>
            </w:r>
            <w:r w:rsidR="00423949">
              <w:rPr>
                <w:rFonts w:eastAsia="Arial" w:cs="Arial"/>
                <w:bCs/>
                <w:sz w:val="16"/>
                <w:szCs w:val="16"/>
              </w:rPr>
              <w:br/>
            </w:r>
            <w:r w:rsidRPr="00F20E8E">
              <w:rPr>
                <w:rFonts w:eastAsia="Arial" w:cs="Arial"/>
                <w:bCs/>
                <w:sz w:val="16"/>
                <w:szCs w:val="16"/>
              </w:rPr>
              <w:t>CBT = 50%</w:t>
            </w:r>
            <w:r w:rsidR="00423949">
              <w:rPr>
                <w:rFonts w:eastAsia="Arial" w:cs="Arial"/>
                <w:bCs/>
                <w:sz w:val="16"/>
                <w:szCs w:val="16"/>
              </w:rPr>
              <w:br/>
            </w:r>
            <w:r w:rsidRPr="00F20E8E">
              <w:rPr>
                <w:rFonts w:eastAsia="Arial" w:cs="Arial"/>
                <w:bCs/>
                <w:sz w:val="16"/>
                <w:szCs w:val="16"/>
              </w:rPr>
              <w:t>WL = 48%</w:t>
            </w:r>
          </w:p>
        </w:tc>
        <w:tc>
          <w:tcPr>
            <w:tcW w:w="1844" w:type="dxa"/>
            <w:shd w:val="clear" w:color="auto" w:fill="auto"/>
            <w:tcMar>
              <w:top w:w="28" w:type="dxa"/>
              <w:left w:w="85" w:type="dxa"/>
              <w:bottom w:w="28" w:type="dxa"/>
              <w:right w:w="85" w:type="dxa"/>
            </w:tcMar>
          </w:tcPr>
          <w:p w14:paraId="0E1AEAF1"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Depressive symptom severity:</w:t>
            </w:r>
          </w:p>
          <w:p w14:paraId="39B3D0DB" w14:textId="77777777" w:rsidR="003667D1" w:rsidRPr="00F20E8E" w:rsidRDefault="003667D1" w:rsidP="00176E3D">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BDI-II</w:t>
            </w:r>
          </w:p>
          <w:p w14:paraId="426028F7" w14:textId="77777777" w:rsidR="003667D1" w:rsidRPr="00F20E8E" w:rsidRDefault="003667D1" w:rsidP="00176E3D">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HAM-D7</w:t>
            </w:r>
          </w:p>
        </w:tc>
        <w:tc>
          <w:tcPr>
            <w:tcW w:w="1805" w:type="dxa"/>
            <w:shd w:val="clear" w:color="auto" w:fill="auto"/>
            <w:tcMar>
              <w:top w:w="28" w:type="dxa"/>
              <w:left w:w="85" w:type="dxa"/>
              <w:bottom w:w="28" w:type="dxa"/>
              <w:right w:w="85" w:type="dxa"/>
            </w:tcMar>
          </w:tcPr>
          <w:p w14:paraId="7E10698A"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Wellbeing:</w:t>
            </w:r>
          </w:p>
          <w:p w14:paraId="56ADBCDB" w14:textId="77777777" w:rsidR="003667D1" w:rsidRPr="00F20E8E" w:rsidRDefault="003667D1" w:rsidP="00176E3D">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 xml:space="preserve">WHO-5 </w:t>
            </w:r>
          </w:p>
          <w:p w14:paraId="623302C9" w14:textId="77777777" w:rsidR="003667D1" w:rsidRPr="00F20E8E" w:rsidRDefault="003667D1" w:rsidP="00176E3D">
            <w:pPr>
              <w:spacing w:after="120" w:line="276" w:lineRule="auto"/>
              <w:rPr>
                <w:rFonts w:cs="Arial"/>
                <w:color w:val="000000"/>
                <w:sz w:val="16"/>
                <w:szCs w:val="16"/>
              </w:rPr>
            </w:pPr>
          </w:p>
          <w:p w14:paraId="59FEC211"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Anxiety symptom severity:</w:t>
            </w:r>
          </w:p>
          <w:p w14:paraId="1D67F958" w14:textId="77777777" w:rsidR="003667D1" w:rsidRPr="00F20E8E" w:rsidRDefault="003667D1" w:rsidP="00176E3D">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GAD-7</w:t>
            </w:r>
          </w:p>
        </w:tc>
      </w:tr>
      <w:tr w:rsidR="003667D1" w:rsidRPr="00F20E8E" w14:paraId="18E1BA27" w14:textId="77777777" w:rsidTr="00302513">
        <w:trPr>
          <w:trHeight w:val="432"/>
        </w:trPr>
        <w:tc>
          <w:tcPr>
            <w:tcW w:w="14400" w:type="dxa"/>
            <w:gridSpan w:val="8"/>
            <w:shd w:val="clear" w:color="auto" w:fill="auto"/>
            <w:tcMar>
              <w:top w:w="28" w:type="dxa"/>
              <w:left w:w="85" w:type="dxa"/>
              <w:bottom w:w="28" w:type="dxa"/>
              <w:right w:w="85" w:type="dxa"/>
            </w:tcMar>
          </w:tcPr>
          <w:p w14:paraId="6CBA330E" w14:textId="44F10BEA" w:rsidR="003667D1" w:rsidRPr="00176E3D" w:rsidRDefault="003667D1" w:rsidP="00176E3D">
            <w:pPr>
              <w:spacing w:before="120" w:after="120" w:line="276" w:lineRule="auto"/>
              <w:rPr>
                <w:rFonts w:eastAsia="Arial" w:cs="Arial"/>
                <w:bCs/>
                <w:sz w:val="16"/>
                <w:szCs w:val="16"/>
              </w:rPr>
            </w:pPr>
            <w:r w:rsidRPr="00176E3D">
              <w:rPr>
                <w:rFonts w:eastAsia="Arial" w:cs="Arial"/>
                <w:bCs/>
                <w:sz w:val="16"/>
                <w:szCs w:val="16"/>
              </w:rPr>
              <w:t xml:space="preserve">This RCT from the Netherlands examined the effectiveness of individual MBCT and CBT for depressive symptoms in patients with diabetes in comparison with a </w:t>
            </w:r>
            <w:r w:rsidR="004948DA" w:rsidRPr="00176E3D">
              <w:rPr>
                <w:rFonts w:eastAsia="Arial" w:cs="Arial"/>
                <w:bCs/>
                <w:sz w:val="16"/>
                <w:szCs w:val="16"/>
              </w:rPr>
              <w:t>waitlist</w:t>
            </w:r>
            <w:r w:rsidRPr="00176E3D">
              <w:rPr>
                <w:rFonts w:eastAsia="Arial" w:cs="Arial"/>
                <w:bCs/>
                <w:sz w:val="16"/>
                <w:szCs w:val="16"/>
              </w:rPr>
              <w:t xml:space="preserve"> condition. Patients were recruited from four hospitals in the northern part of Netherlands.</w:t>
            </w:r>
          </w:p>
          <w:p w14:paraId="3E45A037" w14:textId="1E591C8A" w:rsidR="003667D1" w:rsidRPr="00176E3D" w:rsidRDefault="003667D1" w:rsidP="00176E3D">
            <w:pPr>
              <w:spacing w:before="120" w:after="120" w:line="276" w:lineRule="auto"/>
              <w:rPr>
                <w:rFonts w:eastAsia="Arial" w:cs="Arial"/>
                <w:bCs/>
                <w:sz w:val="16"/>
                <w:szCs w:val="16"/>
              </w:rPr>
            </w:pPr>
            <w:r w:rsidRPr="00176E3D">
              <w:rPr>
                <w:rFonts w:eastAsia="Arial" w:cs="Arial"/>
                <w:bCs/>
                <w:sz w:val="16"/>
                <w:szCs w:val="16"/>
              </w:rPr>
              <w:t>The pre-post treatment results for primary outcome on depression showed that both MBCT and CBT had significantly decreased BDI-II scores than the WL group at post-treatment (p</w:t>
            </w:r>
            <w:r w:rsidR="00D45746">
              <w:rPr>
                <w:rFonts w:eastAsia="Arial" w:cs="Arial"/>
                <w:bCs/>
                <w:sz w:val="16"/>
                <w:szCs w:val="16"/>
              </w:rPr>
              <w:t xml:space="preserve"> </w:t>
            </w:r>
            <w:r w:rsidRPr="00176E3D">
              <w:rPr>
                <w:rFonts w:eastAsia="Arial" w:cs="Arial"/>
                <w:bCs/>
                <w:sz w:val="16"/>
                <w:szCs w:val="16"/>
              </w:rPr>
              <w:t>=</w:t>
            </w:r>
            <w:r w:rsidR="00D45746">
              <w:rPr>
                <w:rFonts w:eastAsia="Arial" w:cs="Arial"/>
                <w:bCs/>
                <w:sz w:val="16"/>
                <w:szCs w:val="16"/>
              </w:rPr>
              <w:t xml:space="preserve"> </w:t>
            </w:r>
            <w:r w:rsidRPr="00176E3D">
              <w:rPr>
                <w:rFonts w:eastAsia="Arial" w:cs="Arial"/>
                <w:bCs/>
                <w:sz w:val="16"/>
                <w:szCs w:val="16"/>
              </w:rPr>
              <w:t>0.004 and p</w:t>
            </w:r>
            <w:r w:rsidR="00D45746">
              <w:rPr>
                <w:rFonts w:eastAsia="Arial" w:cs="Arial"/>
                <w:bCs/>
                <w:sz w:val="16"/>
                <w:szCs w:val="16"/>
              </w:rPr>
              <w:t xml:space="preserve"> </w:t>
            </w:r>
            <w:r w:rsidRPr="00176E3D">
              <w:rPr>
                <w:rFonts w:eastAsia="Arial" w:cs="Arial"/>
                <w:bCs/>
                <w:sz w:val="16"/>
                <w:szCs w:val="16"/>
              </w:rPr>
              <w:t>&lt;0.001, respectively). However, when compared between MBCT and CBT groups directly, no significant differences were observed. Assessing depressive symptoms using the HAM-D7 revealed similar results: both MBCT and CBT had significantly higher outcome improvement than WL condition (p</w:t>
            </w:r>
            <w:r w:rsidR="00D45746">
              <w:rPr>
                <w:rFonts w:eastAsia="Arial" w:cs="Arial"/>
                <w:bCs/>
                <w:sz w:val="16"/>
                <w:szCs w:val="16"/>
              </w:rPr>
              <w:t xml:space="preserve"> </w:t>
            </w:r>
            <w:r w:rsidRPr="00176E3D">
              <w:rPr>
                <w:rFonts w:eastAsia="Arial" w:cs="Arial"/>
                <w:bCs/>
                <w:sz w:val="16"/>
                <w:szCs w:val="16"/>
              </w:rPr>
              <w:t>&lt;0.001 and p</w:t>
            </w:r>
            <w:r w:rsidR="00D45746">
              <w:rPr>
                <w:rFonts w:eastAsia="Arial" w:cs="Arial"/>
                <w:bCs/>
                <w:sz w:val="16"/>
                <w:szCs w:val="16"/>
              </w:rPr>
              <w:t xml:space="preserve"> </w:t>
            </w:r>
            <w:r w:rsidRPr="00176E3D">
              <w:rPr>
                <w:rFonts w:eastAsia="Arial" w:cs="Arial"/>
                <w:bCs/>
                <w:sz w:val="16"/>
                <w:szCs w:val="16"/>
              </w:rPr>
              <w:t>=</w:t>
            </w:r>
            <w:r w:rsidR="00D45746">
              <w:rPr>
                <w:rFonts w:eastAsia="Arial" w:cs="Arial"/>
                <w:bCs/>
                <w:sz w:val="16"/>
                <w:szCs w:val="16"/>
              </w:rPr>
              <w:t xml:space="preserve"> </w:t>
            </w:r>
            <w:r w:rsidRPr="00176E3D">
              <w:rPr>
                <w:rFonts w:eastAsia="Arial" w:cs="Arial"/>
                <w:bCs/>
                <w:sz w:val="16"/>
                <w:szCs w:val="16"/>
              </w:rPr>
              <w:t>0.001, respectively). For secondary outcomes, comparing MBCT and CBT groups with the WL group, individuals in both MBCT and CBT exhibited greater improvement in levels of wellbeing (both Ps</w:t>
            </w:r>
            <w:r w:rsidR="00D45746">
              <w:rPr>
                <w:rFonts w:eastAsia="Arial" w:cs="Arial"/>
                <w:bCs/>
                <w:sz w:val="16"/>
                <w:szCs w:val="16"/>
              </w:rPr>
              <w:t xml:space="preserve"> </w:t>
            </w:r>
            <w:r w:rsidRPr="00176E3D">
              <w:rPr>
                <w:rFonts w:eastAsia="Arial" w:cs="Arial"/>
                <w:bCs/>
                <w:sz w:val="16"/>
                <w:szCs w:val="16"/>
              </w:rPr>
              <w:t>&lt;0.001) and anxiety symptom severity (p</w:t>
            </w:r>
            <w:r w:rsidR="00D45746">
              <w:rPr>
                <w:rFonts w:eastAsia="Arial" w:cs="Arial"/>
                <w:bCs/>
                <w:sz w:val="16"/>
                <w:szCs w:val="16"/>
              </w:rPr>
              <w:t xml:space="preserve"> </w:t>
            </w:r>
            <w:r w:rsidRPr="00176E3D">
              <w:rPr>
                <w:rFonts w:eastAsia="Arial" w:cs="Arial"/>
                <w:bCs/>
                <w:sz w:val="16"/>
                <w:szCs w:val="16"/>
              </w:rPr>
              <w:t>=</w:t>
            </w:r>
            <w:r w:rsidR="00D45746">
              <w:rPr>
                <w:rFonts w:eastAsia="Arial" w:cs="Arial"/>
                <w:bCs/>
                <w:sz w:val="16"/>
                <w:szCs w:val="16"/>
              </w:rPr>
              <w:t xml:space="preserve"> </w:t>
            </w:r>
            <w:r w:rsidRPr="00176E3D">
              <w:rPr>
                <w:rFonts w:eastAsia="Arial" w:cs="Arial"/>
                <w:bCs/>
                <w:sz w:val="16"/>
                <w:szCs w:val="16"/>
              </w:rPr>
              <w:t>0.004 and p</w:t>
            </w:r>
            <w:r w:rsidR="00D45746">
              <w:rPr>
                <w:rFonts w:eastAsia="Arial" w:cs="Arial"/>
                <w:bCs/>
                <w:sz w:val="16"/>
                <w:szCs w:val="16"/>
              </w:rPr>
              <w:t xml:space="preserve"> </w:t>
            </w:r>
            <w:r w:rsidRPr="00176E3D">
              <w:rPr>
                <w:rFonts w:eastAsia="Arial" w:cs="Arial"/>
                <w:bCs/>
                <w:sz w:val="16"/>
                <w:szCs w:val="16"/>
              </w:rPr>
              <w:t>=</w:t>
            </w:r>
            <w:r w:rsidR="00D45746">
              <w:rPr>
                <w:rFonts w:eastAsia="Arial" w:cs="Arial"/>
                <w:bCs/>
                <w:sz w:val="16"/>
                <w:szCs w:val="16"/>
              </w:rPr>
              <w:t xml:space="preserve"> </w:t>
            </w:r>
            <w:r w:rsidRPr="00176E3D">
              <w:rPr>
                <w:rFonts w:eastAsia="Arial" w:cs="Arial"/>
                <w:bCs/>
                <w:sz w:val="16"/>
                <w:szCs w:val="16"/>
              </w:rPr>
              <w:t xml:space="preserve">0.01, respectively). </w:t>
            </w:r>
          </w:p>
          <w:p w14:paraId="6101B09F" w14:textId="23D4A697" w:rsidR="003667D1" w:rsidRPr="00176E3D" w:rsidRDefault="003667D1" w:rsidP="00176E3D">
            <w:pPr>
              <w:spacing w:before="120" w:after="120" w:line="276" w:lineRule="auto"/>
              <w:rPr>
                <w:rFonts w:eastAsia="Arial" w:cs="Arial"/>
                <w:bCs/>
                <w:sz w:val="16"/>
                <w:szCs w:val="16"/>
              </w:rPr>
            </w:pPr>
            <w:r w:rsidRPr="00176E3D">
              <w:rPr>
                <w:rFonts w:eastAsia="Arial" w:cs="Arial"/>
                <w:bCs/>
                <w:sz w:val="16"/>
                <w:szCs w:val="16"/>
              </w:rPr>
              <w:t>No adverse event reported. Several limitations to this study including a smaller sample size limiting the statistical power. Secondly, attrition rates in both MBCT and CBT were high, as only around 70% of the randomized participants completed treatment. In addition, the study sample is a group of patients diagnosed with diabetes comorbid with depression, hence the results may not be generalisa</w:t>
            </w:r>
            <w:r w:rsidR="00176E3D">
              <w:rPr>
                <w:rFonts w:eastAsia="Arial" w:cs="Arial"/>
                <w:bCs/>
                <w:sz w:val="16"/>
                <w:szCs w:val="16"/>
              </w:rPr>
              <w:t>ble to all types of depression.</w:t>
            </w:r>
          </w:p>
        </w:tc>
      </w:tr>
      <w:tr w:rsidR="00150C78" w:rsidRPr="00150C78" w14:paraId="27059522" w14:textId="77777777" w:rsidTr="00A0581F">
        <w:trPr>
          <w:trHeight w:val="432"/>
        </w:trPr>
        <w:tc>
          <w:tcPr>
            <w:tcW w:w="14400" w:type="dxa"/>
            <w:gridSpan w:val="8"/>
            <w:shd w:val="clear" w:color="auto" w:fill="8DB3E2" w:themeFill="text2" w:themeFillTint="66"/>
            <w:tcMar>
              <w:top w:w="28" w:type="dxa"/>
              <w:left w:w="85" w:type="dxa"/>
              <w:bottom w:w="28" w:type="dxa"/>
              <w:right w:w="85" w:type="dxa"/>
            </w:tcMar>
            <w:hideMark/>
          </w:tcPr>
          <w:p w14:paraId="26AF1D59" w14:textId="77777777" w:rsidR="003667D1" w:rsidRPr="00150C78" w:rsidRDefault="003667D1" w:rsidP="00A0581F">
            <w:pPr>
              <w:spacing w:after="0" w:line="360" w:lineRule="auto"/>
              <w:rPr>
                <w:rFonts w:eastAsia="Arial" w:cs="Arial"/>
                <w:b/>
                <w:bCs/>
                <w:color w:val="FFFFFF" w:themeColor="background1"/>
                <w:sz w:val="16"/>
                <w:szCs w:val="16"/>
              </w:rPr>
            </w:pPr>
            <w:r w:rsidRPr="00150C78">
              <w:rPr>
                <w:rFonts w:eastAsia="Arial" w:cs="Arial"/>
                <w:b/>
                <w:bCs/>
                <w:color w:val="FFFFFF" w:themeColor="background1"/>
                <w:sz w:val="16"/>
                <w:szCs w:val="16"/>
              </w:rPr>
              <w:t>Mindfulness for anxiety</w:t>
            </w:r>
          </w:p>
        </w:tc>
      </w:tr>
      <w:tr w:rsidR="003667D1" w:rsidRPr="00DF248D" w14:paraId="048F7704" w14:textId="77777777" w:rsidTr="00A0581F">
        <w:trPr>
          <w:trHeight w:val="432"/>
        </w:trPr>
        <w:tc>
          <w:tcPr>
            <w:tcW w:w="14400" w:type="dxa"/>
            <w:gridSpan w:val="8"/>
            <w:shd w:val="clear" w:color="auto" w:fill="DBE5F1" w:themeFill="accent1" w:themeFillTint="33"/>
            <w:tcMar>
              <w:top w:w="28" w:type="dxa"/>
              <w:left w:w="85" w:type="dxa"/>
              <w:bottom w:w="28" w:type="dxa"/>
              <w:right w:w="85" w:type="dxa"/>
            </w:tcMar>
          </w:tcPr>
          <w:p w14:paraId="1C36FCDD" w14:textId="77777777" w:rsidR="003667D1" w:rsidRPr="00F20E8E" w:rsidRDefault="003667D1" w:rsidP="00DF248D">
            <w:pPr>
              <w:spacing w:after="0" w:line="360" w:lineRule="auto"/>
              <w:rPr>
                <w:rFonts w:eastAsia="Arial" w:cs="Arial"/>
                <w:b/>
                <w:bCs/>
                <w:sz w:val="16"/>
                <w:szCs w:val="16"/>
              </w:rPr>
            </w:pPr>
            <w:r w:rsidRPr="00F20E8E">
              <w:rPr>
                <w:rFonts w:eastAsia="Arial" w:cs="Arial"/>
                <w:b/>
                <w:bCs/>
                <w:sz w:val="16"/>
                <w:szCs w:val="16"/>
              </w:rPr>
              <w:lastRenderedPageBreak/>
              <w:t>Group-based mindfulness for anxiety</w:t>
            </w:r>
          </w:p>
        </w:tc>
      </w:tr>
      <w:tr w:rsidR="003667D1" w:rsidRPr="00F20E8E" w14:paraId="66709017" w14:textId="77777777" w:rsidTr="00302513">
        <w:trPr>
          <w:trHeight w:val="432"/>
        </w:trPr>
        <w:tc>
          <w:tcPr>
            <w:tcW w:w="1322" w:type="dxa"/>
            <w:shd w:val="clear" w:color="auto" w:fill="auto"/>
            <w:tcMar>
              <w:top w:w="28" w:type="dxa"/>
              <w:left w:w="85" w:type="dxa"/>
              <w:bottom w:w="28" w:type="dxa"/>
              <w:right w:w="85" w:type="dxa"/>
            </w:tcMar>
          </w:tcPr>
          <w:p w14:paraId="30CC8722" w14:textId="3E3BAAD5"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Arch, Ayers, Baker, Almklov, Dean, Craske</w:t>
            </w:r>
            <w:r w:rsidR="00D45746">
              <w:rPr>
                <w:rFonts w:cs="Arial"/>
                <w:color w:val="000000"/>
                <w:sz w:val="16"/>
                <w:szCs w:val="16"/>
              </w:rPr>
              <w:t xml:space="preserve"> </w:t>
            </w:r>
            <w:r w:rsidRPr="00F20E8E">
              <w:rPr>
                <w:rFonts w:cs="Arial"/>
                <w:color w:val="000000"/>
                <w:sz w:val="16"/>
                <w:szCs w:val="16"/>
              </w:rPr>
              <w:t>(2013)</w:t>
            </w:r>
          </w:p>
          <w:p w14:paraId="3168FCBE" w14:textId="77777777" w:rsidR="003667D1" w:rsidRPr="00F20E8E" w:rsidRDefault="003667D1" w:rsidP="00176E3D">
            <w:pPr>
              <w:spacing w:after="120" w:line="276" w:lineRule="auto"/>
              <w:ind w:left="57"/>
              <w:rPr>
                <w:rFonts w:eastAsia="Arial" w:cs="Arial"/>
                <w:b/>
                <w:bCs/>
                <w:sz w:val="16"/>
                <w:szCs w:val="16"/>
              </w:rPr>
            </w:pPr>
          </w:p>
        </w:tc>
        <w:tc>
          <w:tcPr>
            <w:tcW w:w="1254" w:type="dxa"/>
            <w:shd w:val="clear" w:color="auto" w:fill="auto"/>
            <w:tcMar>
              <w:top w:w="28" w:type="dxa"/>
              <w:left w:w="85" w:type="dxa"/>
              <w:bottom w:w="28" w:type="dxa"/>
              <w:right w:w="85" w:type="dxa"/>
            </w:tcMar>
            <w:hideMark/>
          </w:tcPr>
          <w:p w14:paraId="23B4D340" w14:textId="77777777" w:rsidR="003667D1" w:rsidRPr="00F20E8E" w:rsidRDefault="003667D1" w:rsidP="00176E3D">
            <w:pPr>
              <w:spacing w:after="120" w:line="276" w:lineRule="auto"/>
              <w:rPr>
                <w:rFonts w:eastAsia="Arial" w:cs="Arial"/>
                <w:bCs/>
                <w:sz w:val="16"/>
                <w:szCs w:val="16"/>
              </w:rPr>
            </w:pPr>
            <w:r w:rsidRPr="00F20E8E">
              <w:rPr>
                <w:rFonts w:eastAsia="Arial" w:cs="Arial"/>
                <w:bCs/>
                <w:sz w:val="16"/>
                <w:szCs w:val="16"/>
              </w:rPr>
              <w:t>RCT</w:t>
            </w:r>
          </w:p>
        </w:tc>
        <w:tc>
          <w:tcPr>
            <w:tcW w:w="892" w:type="dxa"/>
            <w:shd w:val="clear" w:color="auto" w:fill="auto"/>
            <w:tcMar>
              <w:top w:w="28" w:type="dxa"/>
              <w:left w:w="85" w:type="dxa"/>
              <w:bottom w:w="28" w:type="dxa"/>
              <w:right w:w="85" w:type="dxa"/>
            </w:tcMar>
          </w:tcPr>
          <w:p w14:paraId="6B190A00"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N = 124</w:t>
            </w:r>
          </w:p>
          <w:p w14:paraId="3AA19457" w14:textId="77777777" w:rsidR="003667D1" w:rsidRPr="00F20E8E" w:rsidRDefault="003667D1" w:rsidP="00176E3D">
            <w:pPr>
              <w:spacing w:after="120" w:line="276" w:lineRule="auto"/>
              <w:ind w:left="57"/>
              <w:rPr>
                <w:rFonts w:eastAsia="Arial" w:cs="Arial"/>
                <w:bCs/>
                <w:sz w:val="16"/>
                <w:szCs w:val="16"/>
              </w:rPr>
            </w:pPr>
          </w:p>
        </w:tc>
        <w:tc>
          <w:tcPr>
            <w:tcW w:w="2014" w:type="dxa"/>
            <w:shd w:val="clear" w:color="auto" w:fill="auto"/>
            <w:tcMar>
              <w:top w:w="28" w:type="dxa"/>
              <w:left w:w="85" w:type="dxa"/>
              <w:bottom w:w="28" w:type="dxa"/>
              <w:right w:w="85" w:type="dxa"/>
            </w:tcMar>
          </w:tcPr>
          <w:p w14:paraId="0B6C85AD" w14:textId="2072CE8E"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I = MBSR</w:t>
            </w:r>
            <w:r w:rsidR="00423949">
              <w:rPr>
                <w:rFonts w:cs="Arial"/>
                <w:color w:val="000000"/>
                <w:sz w:val="16"/>
                <w:szCs w:val="16"/>
              </w:rPr>
              <w:br/>
            </w:r>
            <w:r w:rsidRPr="00F20E8E">
              <w:rPr>
                <w:rFonts w:cs="Arial"/>
                <w:color w:val="000000"/>
                <w:sz w:val="16"/>
                <w:szCs w:val="16"/>
              </w:rPr>
              <w:t>(n = 45)</w:t>
            </w:r>
          </w:p>
          <w:p w14:paraId="06D0A432" w14:textId="5AA392BA" w:rsidR="003667D1" w:rsidRPr="00F20E8E" w:rsidRDefault="003667D1" w:rsidP="00423949">
            <w:pPr>
              <w:spacing w:after="120" w:line="276" w:lineRule="auto"/>
              <w:rPr>
                <w:rFonts w:cs="Arial"/>
                <w:color w:val="000000"/>
                <w:sz w:val="16"/>
                <w:szCs w:val="16"/>
              </w:rPr>
            </w:pPr>
            <w:r w:rsidRPr="00F20E8E">
              <w:rPr>
                <w:rFonts w:cs="Arial"/>
                <w:color w:val="000000"/>
                <w:sz w:val="16"/>
                <w:szCs w:val="16"/>
              </w:rPr>
              <w:t>C = CBT</w:t>
            </w:r>
            <w:r w:rsidR="00423949">
              <w:rPr>
                <w:rFonts w:cs="Arial"/>
                <w:color w:val="000000"/>
                <w:sz w:val="16"/>
                <w:szCs w:val="16"/>
              </w:rPr>
              <w:br/>
            </w:r>
            <w:r w:rsidRPr="00F20E8E">
              <w:rPr>
                <w:rFonts w:cs="Arial"/>
                <w:color w:val="000000"/>
                <w:sz w:val="16"/>
                <w:szCs w:val="16"/>
              </w:rPr>
              <w:t>(n = 60)</w:t>
            </w:r>
          </w:p>
        </w:tc>
        <w:tc>
          <w:tcPr>
            <w:tcW w:w="2760" w:type="dxa"/>
            <w:shd w:val="clear" w:color="auto" w:fill="auto"/>
            <w:tcMar>
              <w:top w:w="28" w:type="dxa"/>
              <w:left w:w="85" w:type="dxa"/>
              <w:bottom w:w="28" w:type="dxa"/>
              <w:right w:w="85" w:type="dxa"/>
            </w:tcMar>
          </w:tcPr>
          <w:p w14:paraId="0D37C891" w14:textId="77777777" w:rsidR="003667D1" w:rsidRPr="00F20E8E" w:rsidRDefault="003667D1" w:rsidP="00176E3D">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t>I = MBSR</w:t>
            </w:r>
          </w:p>
          <w:p w14:paraId="30161135" w14:textId="77777777" w:rsidR="003667D1" w:rsidRPr="00F20E8E" w:rsidRDefault="003667D1" w:rsidP="00176E3D">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10 weekly 1.5 h group sessions</w:t>
            </w:r>
          </w:p>
          <w:p w14:paraId="599EF060" w14:textId="77777777" w:rsidR="003667D1" w:rsidRPr="00F20E8E" w:rsidRDefault="003667D1" w:rsidP="00176E3D">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One 3 h onsite mindfulness retreat in week 7 served as the treatment session of that week</w:t>
            </w:r>
          </w:p>
          <w:p w14:paraId="446274FB" w14:textId="77777777" w:rsidR="003667D1" w:rsidRPr="00F20E8E" w:rsidRDefault="003667D1" w:rsidP="00176E3D">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t>C = Group-based CBT</w:t>
            </w:r>
          </w:p>
          <w:p w14:paraId="102E8F30" w14:textId="77777777" w:rsidR="003667D1" w:rsidRPr="00F20E8E" w:rsidRDefault="003667D1" w:rsidP="00176E3D">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10 weekly 1.5 h group sessions</w:t>
            </w:r>
          </w:p>
        </w:tc>
        <w:tc>
          <w:tcPr>
            <w:tcW w:w="2509" w:type="dxa"/>
            <w:shd w:val="clear" w:color="auto" w:fill="auto"/>
            <w:tcMar>
              <w:top w:w="28" w:type="dxa"/>
              <w:left w:w="85" w:type="dxa"/>
              <w:bottom w:w="28" w:type="dxa"/>
              <w:right w:w="85" w:type="dxa"/>
            </w:tcMar>
          </w:tcPr>
          <w:p w14:paraId="6537DB48"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USA</w:t>
            </w:r>
          </w:p>
          <w:p w14:paraId="150B72AF" w14:textId="77777777" w:rsidR="003667D1" w:rsidRPr="00F20E8E" w:rsidRDefault="003667D1" w:rsidP="00176E3D">
            <w:pPr>
              <w:autoSpaceDE w:val="0"/>
              <w:autoSpaceDN w:val="0"/>
              <w:adjustRightInd w:val="0"/>
              <w:spacing w:after="120" w:line="276" w:lineRule="auto"/>
              <w:rPr>
                <w:rFonts w:cs="Arial"/>
                <w:color w:val="000000"/>
                <w:sz w:val="16"/>
                <w:szCs w:val="16"/>
              </w:rPr>
            </w:pPr>
            <w:r w:rsidRPr="00F20E8E">
              <w:rPr>
                <w:rFonts w:eastAsiaTheme="minorEastAsia" w:cs="Arial"/>
                <w:sz w:val="16"/>
                <w:szCs w:val="16"/>
                <w:lang w:eastAsia="zh-CN"/>
              </w:rPr>
              <w:t xml:space="preserve">Veterans satisfy the </w:t>
            </w:r>
            <w:r w:rsidRPr="00F20E8E">
              <w:rPr>
                <w:rFonts w:cs="Arial"/>
                <w:color w:val="000000"/>
                <w:sz w:val="16"/>
                <w:szCs w:val="16"/>
              </w:rPr>
              <w:t>DSM-IV diagnosis of heterogeneous anxiety disorders including panic disorder with or without agoraphobia (PD/A), generalized anxiety disorder (GAD), social anxiety disorder (SAD), specific phobia (SP), obsessive-compulsive disorder (OCD) or civilian posttraumatic stress disorder (PTSD)</w:t>
            </w:r>
          </w:p>
          <w:p w14:paraId="47509657"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Mean age:</w:t>
            </w:r>
          </w:p>
          <w:p w14:paraId="5584CDFB" w14:textId="64B22C6D" w:rsidR="00D9788C" w:rsidRDefault="003667D1" w:rsidP="00176E3D">
            <w:pPr>
              <w:spacing w:after="120" w:line="276" w:lineRule="auto"/>
              <w:rPr>
                <w:rFonts w:cs="Arial"/>
                <w:color w:val="000000"/>
                <w:sz w:val="16"/>
                <w:szCs w:val="16"/>
              </w:rPr>
            </w:pPr>
            <w:r w:rsidRPr="00F20E8E">
              <w:rPr>
                <w:rFonts w:cs="Arial"/>
                <w:color w:val="000000"/>
                <w:sz w:val="16"/>
                <w:szCs w:val="16"/>
              </w:rPr>
              <w:t>MBSR = 46.48 [14.45]</w:t>
            </w:r>
            <w:r w:rsidR="00423949">
              <w:rPr>
                <w:rFonts w:cs="Arial"/>
                <w:color w:val="000000"/>
                <w:sz w:val="16"/>
                <w:szCs w:val="16"/>
              </w:rPr>
              <w:br/>
            </w:r>
            <w:r w:rsidRPr="00F20E8E">
              <w:rPr>
                <w:rFonts w:cs="Arial"/>
                <w:color w:val="000000"/>
                <w:sz w:val="16"/>
                <w:szCs w:val="16"/>
              </w:rPr>
              <w:t>CBT = 45.50 [13.21]</w:t>
            </w:r>
          </w:p>
          <w:p w14:paraId="79A4736D" w14:textId="77716D8E"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Female gender:</w:t>
            </w:r>
          </w:p>
          <w:p w14:paraId="34ED050C" w14:textId="24CC8D38" w:rsidR="003667D1" w:rsidRPr="00F20E8E" w:rsidRDefault="003667D1" w:rsidP="00423949">
            <w:pPr>
              <w:spacing w:after="120" w:line="276" w:lineRule="auto"/>
              <w:rPr>
                <w:rFonts w:cs="Arial"/>
                <w:color w:val="000000"/>
                <w:sz w:val="16"/>
                <w:szCs w:val="16"/>
              </w:rPr>
            </w:pPr>
            <w:r w:rsidRPr="00F20E8E">
              <w:rPr>
                <w:rFonts w:cs="Arial"/>
                <w:color w:val="000000"/>
                <w:sz w:val="16"/>
                <w:szCs w:val="16"/>
              </w:rPr>
              <w:t>MBSR = 21%</w:t>
            </w:r>
            <w:r w:rsidR="00423949">
              <w:rPr>
                <w:rFonts w:cs="Arial"/>
                <w:color w:val="000000"/>
                <w:sz w:val="16"/>
                <w:szCs w:val="16"/>
              </w:rPr>
              <w:br/>
            </w:r>
            <w:r w:rsidRPr="00F20E8E">
              <w:rPr>
                <w:rFonts w:cs="Arial"/>
                <w:color w:val="000000"/>
                <w:sz w:val="16"/>
                <w:szCs w:val="16"/>
              </w:rPr>
              <w:t>CBT = 14%</w:t>
            </w:r>
          </w:p>
        </w:tc>
        <w:tc>
          <w:tcPr>
            <w:tcW w:w="1844" w:type="dxa"/>
            <w:shd w:val="clear" w:color="auto" w:fill="auto"/>
            <w:tcMar>
              <w:top w:w="28" w:type="dxa"/>
              <w:left w:w="85" w:type="dxa"/>
              <w:bottom w:w="28" w:type="dxa"/>
              <w:right w:w="85" w:type="dxa"/>
            </w:tcMar>
          </w:tcPr>
          <w:p w14:paraId="03E77F4B"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Anxiety disorder diagnosis:</w:t>
            </w:r>
          </w:p>
          <w:p w14:paraId="630B233B" w14:textId="77777777" w:rsidR="003667D1" w:rsidRPr="00F20E8E" w:rsidRDefault="003667D1" w:rsidP="00176E3D">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PSWQ-16</w:t>
            </w:r>
          </w:p>
          <w:p w14:paraId="3D53771C" w14:textId="77777777" w:rsidR="003667D1" w:rsidRPr="00F20E8E" w:rsidRDefault="003667D1" w:rsidP="00176E3D">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Principal CSR</w:t>
            </w:r>
          </w:p>
          <w:p w14:paraId="460D3D7F" w14:textId="77777777" w:rsidR="003667D1" w:rsidRPr="00F20E8E" w:rsidRDefault="003667D1" w:rsidP="00176E3D">
            <w:pPr>
              <w:spacing w:after="120" w:line="276" w:lineRule="auto"/>
              <w:rPr>
                <w:rFonts w:cs="Arial"/>
                <w:color w:val="000000"/>
                <w:sz w:val="16"/>
                <w:szCs w:val="16"/>
              </w:rPr>
            </w:pPr>
          </w:p>
          <w:p w14:paraId="04FD0031" w14:textId="77777777" w:rsidR="003667D1" w:rsidRPr="00F20E8E" w:rsidRDefault="003667D1" w:rsidP="00176E3D">
            <w:pPr>
              <w:spacing w:after="120" w:line="276" w:lineRule="auto"/>
              <w:rPr>
                <w:rFonts w:cs="Arial"/>
                <w:color w:val="000000"/>
                <w:sz w:val="16"/>
                <w:szCs w:val="16"/>
              </w:rPr>
            </w:pPr>
          </w:p>
          <w:p w14:paraId="78FCFD1D" w14:textId="77777777" w:rsidR="003667D1" w:rsidRPr="00F20E8E" w:rsidRDefault="003667D1" w:rsidP="00176E3D">
            <w:pPr>
              <w:spacing w:after="120" w:line="276" w:lineRule="auto"/>
              <w:rPr>
                <w:rFonts w:cs="Arial"/>
                <w:color w:val="000000"/>
                <w:sz w:val="16"/>
                <w:szCs w:val="16"/>
              </w:rPr>
            </w:pPr>
          </w:p>
        </w:tc>
        <w:tc>
          <w:tcPr>
            <w:tcW w:w="1805" w:type="dxa"/>
            <w:shd w:val="clear" w:color="auto" w:fill="auto"/>
            <w:tcMar>
              <w:top w:w="28" w:type="dxa"/>
              <w:left w:w="85" w:type="dxa"/>
              <w:bottom w:w="28" w:type="dxa"/>
              <w:right w:w="85" w:type="dxa"/>
            </w:tcMar>
          </w:tcPr>
          <w:p w14:paraId="1C872CE9"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Depressive symptoms severity:</w:t>
            </w:r>
          </w:p>
          <w:p w14:paraId="08D2A55D" w14:textId="77777777" w:rsidR="003667D1" w:rsidRPr="00F20E8E" w:rsidRDefault="003667D1" w:rsidP="00176E3D">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BDI-II</w:t>
            </w:r>
          </w:p>
          <w:p w14:paraId="745B7DCF" w14:textId="77777777" w:rsidR="003667D1" w:rsidRPr="00F20E8E" w:rsidRDefault="003667D1" w:rsidP="00176E3D">
            <w:pPr>
              <w:spacing w:after="120" w:line="276" w:lineRule="auto"/>
              <w:rPr>
                <w:rFonts w:cs="Arial"/>
                <w:color w:val="000000"/>
                <w:sz w:val="16"/>
                <w:szCs w:val="16"/>
              </w:rPr>
            </w:pPr>
            <w:r w:rsidRPr="00F20E8E">
              <w:rPr>
                <w:rFonts w:cs="Arial"/>
                <w:color w:val="000000"/>
                <w:sz w:val="16"/>
                <w:szCs w:val="16"/>
              </w:rPr>
              <w:t>Arousal symptoms:</w:t>
            </w:r>
          </w:p>
          <w:p w14:paraId="74F6749E" w14:textId="77777777" w:rsidR="003667D1" w:rsidRPr="00F20E8E" w:rsidRDefault="003667D1" w:rsidP="00176E3D">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MASQ-Anxious Arousal</w:t>
            </w:r>
          </w:p>
          <w:p w14:paraId="2DE4CC82" w14:textId="77777777" w:rsidR="003667D1" w:rsidRPr="00F20E8E" w:rsidRDefault="003667D1" w:rsidP="00176E3D">
            <w:pPr>
              <w:spacing w:after="120" w:line="276" w:lineRule="auto"/>
              <w:rPr>
                <w:rFonts w:cs="Arial"/>
                <w:color w:val="000000"/>
                <w:sz w:val="16"/>
                <w:szCs w:val="16"/>
              </w:rPr>
            </w:pPr>
          </w:p>
          <w:p w14:paraId="3D865B7D" w14:textId="77777777" w:rsidR="003667D1" w:rsidRPr="00F20E8E" w:rsidRDefault="003667D1" w:rsidP="00176E3D">
            <w:pPr>
              <w:spacing w:after="120" w:line="276" w:lineRule="auto"/>
              <w:rPr>
                <w:rFonts w:cs="Arial"/>
                <w:color w:val="000000"/>
                <w:sz w:val="16"/>
                <w:szCs w:val="16"/>
              </w:rPr>
            </w:pPr>
          </w:p>
        </w:tc>
      </w:tr>
      <w:tr w:rsidR="003667D1" w:rsidRPr="00F20E8E" w14:paraId="455DD8B0" w14:textId="77777777" w:rsidTr="00302513">
        <w:trPr>
          <w:trHeight w:val="432"/>
        </w:trPr>
        <w:tc>
          <w:tcPr>
            <w:tcW w:w="14400" w:type="dxa"/>
            <w:gridSpan w:val="8"/>
            <w:shd w:val="clear" w:color="auto" w:fill="auto"/>
            <w:tcMar>
              <w:top w:w="28" w:type="dxa"/>
              <w:left w:w="85" w:type="dxa"/>
              <w:bottom w:w="28" w:type="dxa"/>
              <w:right w:w="85" w:type="dxa"/>
            </w:tcMar>
          </w:tcPr>
          <w:p w14:paraId="0754BFB7" w14:textId="77777777" w:rsidR="003667D1" w:rsidRPr="00F20E8E" w:rsidRDefault="003667D1" w:rsidP="00D9788C">
            <w:pPr>
              <w:spacing w:before="120" w:after="120" w:line="276" w:lineRule="auto"/>
              <w:rPr>
                <w:rFonts w:eastAsia="Arial" w:cs="Arial"/>
                <w:bCs/>
                <w:sz w:val="16"/>
                <w:szCs w:val="16"/>
              </w:rPr>
            </w:pPr>
            <w:r w:rsidRPr="00F20E8E">
              <w:rPr>
                <w:rFonts w:eastAsia="Arial" w:cs="Arial"/>
                <w:bCs/>
                <w:sz w:val="16"/>
                <w:szCs w:val="16"/>
              </w:rPr>
              <w:t>This randomised controlled trial compared an adapted mindfulness-based stress reduction with cognitive behavioural therapy for the group treatment of 105 veterans with one or more anxiety disorders (PD, GAD, SAD, PTSD, SP and OCD). V</w:t>
            </w:r>
            <w:r w:rsidRPr="00D9788C">
              <w:rPr>
                <w:rFonts w:eastAsia="Arial" w:cs="Arial"/>
                <w:bCs/>
                <w:sz w:val="16"/>
                <w:szCs w:val="16"/>
              </w:rPr>
              <w:t>eterans were recruited from an outpatient VA Healthcare System Medical Centre specialise in treatment of anxiety disorders.</w:t>
            </w:r>
          </w:p>
          <w:p w14:paraId="594B7E89" w14:textId="0AEF84A1" w:rsidR="003667D1" w:rsidRPr="00F20E8E" w:rsidRDefault="003667D1" w:rsidP="00D9788C">
            <w:pPr>
              <w:spacing w:before="120" w:after="120" w:line="276" w:lineRule="auto"/>
              <w:rPr>
                <w:rFonts w:eastAsia="Arial" w:cs="Arial"/>
                <w:bCs/>
                <w:sz w:val="16"/>
                <w:szCs w:val="16"/>
              </w:rPr>
            </w:pPr>
            <w:r w:rsidRPr="00F20E8E">
              <w:rPr>
                <w:rFonts w:eastAsia="Arial" w:cs="Arial"/>
                <w:bCs/>
                <w:sz w:val="16"/>
                <w:szCs w:val="16"/>
              </w:rPr>
              <w:t>The results indicate both groups showed large and equivalent improvements on principal disorder severity through 3-month follow up (p</w:t>
            </w:r>
            <w:r w:rsidR="00D7199E">
              <w:rPr>
                <w:rFonts w:eastAsia="Arial" w:cs="Arial"/>
                <w:bCs/>
                <w:sz w:val="16"/>
                <w:szCs w:val="16"/>
              </w:rPr>
              <w:t xml:space="preserve"> </w:t>
            </w:r>
            <w:r w:rsidRPr="00F20E8E">
              <w:rPr>
                <w:rFonts w:eastAsia="Arial" w:cs="Arial"/>
                <w:bCs/>
                <w:sz w:val="16"/>
                <w:szCs w:val="16"/>
              </w:rPr>
              <w:t>&lt;0.001, d</w:t>
            </w:r>
            <w:r w:rsidR="00D7199E">
              <w:rPr>
                <w:rFonts w:eastAsia="Arial" w:cs="Arial"/>
                <w:bCs/>
                <w:sz w:val="16"/>
                <w:szCs w:val="16"/>
              </w:rPr>
              <w:t xml:space="preserve"> </w:t>
            </w:r>
            <w:r w:rsidRPr="00F20E8E">
              <w:rPr>
                <w:rFonts w:eastAsia="Arial" w:cs="Arial"/>
                <w:bCs/>
                <w:sz w:val="16"/>
                <w:szCs w:val="16"/>
              </w:rPr>
              <w:t>=</w:t>
            </w:r>
            <w:r w:rsidR="00D7199E">
              <w:rPr>
                <w:rFonts w:eastAsia="Arial" w:cs="Arial"/>
                <w:bCs/>
                <w:sz w:val="16"/>
                <w:szCs w:val="16"/>
              </w:rPr>
              <w:t xml:space="preserve"> </w:t>
            </w:r>
            <w:r w:rsidRPr="00F20E8E">
              <w:rPr>
                <w:rFonts w:eastAsia="Arial" w:cs="Arial"/>
                <w:bCs/>
                <w:sz w:val="16"/>
                <w:szCs w:val="16"/>
              </w:rPr>
              <w:t>-4.08 for adapted MBSR; d</w:t>
            </w:r>
            <w:r w:rsidR="00D7199E">
              <w:rPr>
                <w:rFonts w:eastAsia="Arial" w:cs="Arial"/>
                <w:bCs/>
                <w:sz w:val="16"/>
                <w:szCs w:val="16"/>
              </w:rPr>
              <w:t xml:space="preserve"> </w:t>
            </w:r>
            <w:r w:rsidRPr="00F20E8E">
              <w:rPr>
                <w:rFonts w:eastAsia="Arial" w:cs="Arial"/>
                <w:bCs/>
                <w:sz w:val="16"/>
                <w:szCs w:val="16"/>
              </w:rPr>
              <w:t>=</w:t>
            </w:r>
            <w:r w:rsidR="00D7199E">
              <w:rPr>
                <w:rFonts w:eastAsia="Arial" w:cs="Arial"/>
                <w:bCs/>
                <w:sz w:val="16"/>
                <w:szCs w:val="16"/>
              </w:rPr>
              <w:t xml:space="preserve"> </w:t>
            </w:r>
            <w:r w:rsidRPr="00F20E8E">
              <w:rPr>
                <w:rFonts w:eastAsia="Arial" w:cs="Arial"/>
                <w:bCs/>
                <w:sz w:val="16"/>
                <w:szCs w:val="16"/>
              </w:rPr>
              <w:t>-3.52 for CBT). For anxious arousal outcomes at follow up, CBGT group showed better performance than the MBSR group (p</w:t>
            </w:r>
            <w:r w:rsidR="00166105">
              <w:rPr>
                <w:rFonts w:eastAsia="Arial" w:cs="Arial"/>
                <w:bCs/>
                <w:sz w:val="16"/>
                <w:szCs w:val="16"/>
              </w:rPr>
              <w:t xml:space="preserve"> </w:t>
            </w:r>
            <w:r w:rsidRPr="00F20E8E">
              <w:rPr>
                <w:rFonts w:eastAsia="Arial" w:cs="Arial"/>
                <w:bCs/>
                <w:sz w:val="16"/>
                <w:szCs w:val="16"/>
              </w:rPr>
              <w:t>&lt;0.01, d</w:t>
            </w:r>
            <w:r w:rsidR="00166105">
              <w:rPr>
                <w:rFonts w:eastAsia="Arial" w:cs="Arial"/>
                <w:bCs/>
                <w:sz w:val="16"/>
                <w:szCs w:val="16"/>
              </w:rPr>
              <w:t xml:space="preserve"> </w:t>
            </w:r>
            <w:r w:rsidRPr="00F20E8E">
              <w:rPr>
                <w:rFonts w:eastAsia="Arial" w:cs="Arial"/>
                <w:bCs/>
                <w:sz w:val="16"/>
                <w:szCs w:val="16"/>
              </w:rPr>
              <w:t>=</w:t>
            </w:r>
            <w:r w:rsidR="00166105">
              <w:rPr>
                <w:rFonts w:eastAsia="Arial" w:cs="Arial"/>
                <w:bCs/>
                <w:sz w:val="16"/>
                <w:szCs w:val="16"/>
              </w:rPr>
              <w:t xml:space="preserve"> </w:t>
            </w:r>
            <w:r w:rsidRPr="00F20E8E">
              <w:rPr>
                <w:rFonts w:eastAsia="Arial" w:cs="Arial"/>
                <w:bCs/>
                <w:sz w:val="16"/>
                <w:szCs w:val="16"/>
              </w:rPr>
              <w:t>0.49), whereas adapted MBSR reduced worry at a greater rate than CBGT (p</w:t>
            </w:r>
            <w:r w:rsidR="00166105">
              <w:rPr>
                <w:rFonts w:eastAsia="Arial" w:cs="Arial"/>
                <w:bCs/>
                <w:sz w:val="16"/>
                <w:szCs w:val="16"/>
              </w:rPr>
              <w:t xml:space="preserve"> </w:t>
            </w:r>
            <w:r w:rsidRPr="00F20E8E">
              <w:rPr>
                <w:rFonts w:eastAsia="Arial" w:cs="Arial"/>
                <w:bCs/>
                <w:sz w:val="16"/>
                <w:szCs w:val="16"/>
              </w:rPr>
              <w:t>&lt;0.05, d</w:t>
            </w:r>
            <w:r w:rsidR="00166105">
              <w:rPr>
                <w:rFonts w:eastAsia="Arial" w:cs="Arial"/>
                <w:bCs/>
                <w:sz w:val="16"/>
                <w:szCs w:val="16"/>
              </w:rPr>
              <w:t xml:space="preserve"> </w:t>
            </w:r>
            <w:r w:rsidRPr="00F20E8E">
              <w:rPr>
                <w:rFonts w:eastAsia="Arial" w:cs="Arial"/>
                <w:bCs/>
                <w:sz w:val="16"/>
                <w:szCs w:val="16"/>
              </w:rPr>
              <w:t>=</w:t>
            </w:r>
            <w:r w:rsidR="00166105">
              <w:rPr>
                <w:rFonts w:eastAsia="Arial" w:cs="Arial"/>
                <w:bCs/>
                <w:sz w:val="16"/>
                <w:szCs w:val="16"/>
              </w:rPr>
              <w:t xml:space="preserve"> </w:t>
            </w:r>
            <w:r w:rsidRPr="00F20E8E">
              <w:rPr>
                <w:rFonts w:eastAsia="Arial" w:cs="Arial"/>
                <w:bCs/>
                <w:sz w:val="16"/>
                <w:szCs w:val="16"/>
              </w:rPr>
              <w:t>0.64). For the secondary outcome, no between-group difference for depressive symptoms were observed at a statistically significant level.</w:t>
            </w:r>
          </w:p>
          <w:p w14:paraId="40422A4E" w14:textId="77777777" w:rsidR="003667D1" w:rsidRPr="00F20E8E" w:rsidRDefault="003667D1" w:rsidP="00D9788C">
            <w:pPr>
              <w:spacing w:before="120" w:after="120" w:line="276" w:lineRule="auto"/>
              <w:rPr>
                <w:rFonts w:eastAsia="Arial" w:cs="Arial"/>
                <w:bCs/>
                <w:sz w:val="16"/>
                <w:szCs w:val="16"/>
              </w:rPr>
            </w:pPr>
            <w:r w:rsidRPr="00F20E8E">
              <w:rPr>
                <w:rFonts w:eastAsia="Arial" w:cs="Arial"/>
                <w:bCs/>
                <w:sz w:val="16"/>
                <w:szCs w:val="16"/>
              </w:rPr>
              <w:t>No adverse effects were reported. The study recruited a particularly complex patient population which meant that attrition rates were high, and only about half of patients completed an adequate dose of treatment (defined as 70% or 10.5h). The sample size is respectable, but somewhat underpowered to detect group differences of medium effect size, and this was exacerbated by attrition. In addition, the sample is relatively diverse, consisting of patients suffering from a spectrum of anxiety disorders, which represents a limitation to distinguishing the effects on a specific disorder.</w:t>
            </w:r>
          </w:p>
        </w:tc>
      </w:tr>
      <w:tr w:rsidR="003667D1" w:rsidRPr="00F20E8E" w14:paraId="3351B29F" w14:textId="77777777" w:rsidTr="00302513">
        <w:trPr>
          <w:trHeight w:val="432"/>
        </w:trPr>
        <w:tc>
          <w:tcPr>
            <w:tcW w:w="1322" w:type="dxa"/>
            <w:shd w:val="clear" w:color="auto" w:fill="auto"/>
            <w:tcMar>
              <w:top w:w="28" w:type="dxa"/>
              <w:left w:w="85" w:type="dxa"/>
              <w:bottom w:w="28" w:type="dxa"/>
              <w:right w:w="85" w:type="dxa"/>
            </w:tcMar>
          </w:tcPr>
          <w:p w14:paraId="32B928F3" w14:textId="415AD5A1" w:rsidR="003667D1" w:rsidRPr="00F20E8E" w:rsidRDefault="003667D1" w:rsidP="00D9788C">
            <w:pPr>
              <w:spacing w:after="120" w:line="276" w:lineRule="auto"/>
              <w:rPr>
                <w:rFonts w:cs="Arial"/>
                <w:color w:val="000000"/>
                <w:sz w:val="16"/>
                <w:szCs w:val="16"/>
              </w:rPr>
            </w:pPr>
            <w:r w:rsidRPr="00F20E8E">
              <w:rPr>
                <w:rFonts w:cs="Arial"/>
                <w:color w:val="000000"/>
                <w:sz w:val="16"/>
                <w:szCs w:val="16"/>
              </w:rPr>
              <w:t xml:space="preserve">Goldin, Morrison, Jazaieri, </w:t>
            </w:r>
            <w:r w:rsidRPr="00F20E8E">
              <w:rPr>
                <w:rFonts w:cs="Arial"/>
                <w:color w:val="000000"/>
                <w:sz w:val="16"/>
                <w:szCs w:val="16"/>
              </w:rPr>
              <w:lastRenderedPageBreak/>
              <w:t>Brozovich, Heimberg, Gross</w:t>
            </w:r>
            <w:r w:rsidR="00D7199E">
              <w:rPr>
                <w:rFonts w:cs="Arial"/>
                <w:color w:val="000000"/>
                <w:sz w:val="16"/>
                <w:szCs w:val="16"/>
              </w:rPr>
              <w:t xml:space="preserve"> </w:t>
            </w:r>
            <w:r w:rsidRPr="00F20E8E">
              <w:rPr>
                <w:rFonts w:cs="Arial"/>
                <w:color w:val="000000"/>
                <w:sz w:val="16"/>
                <w:szCs w:val="16"/>
              </w:rPr>
              <w:t>(2016)</w:t>
            </w:r>
          </w:p>
          <w:p w14:paraId="0464B258" w14:textId="77777777" w:rsidR="003667D1" w:rsidRPr="00F20E8E" w:rsidRDefault="003667D1" w:rsidP="00D9788C">
            <w:pPr>
              <w:spacing w:after="120" w:line="276" w:lineRule="auto"/>
              <w:ind w:left="57"/>
              <w:rPr>
                <w:rFonts w:eastAsia="Arial" w:cs="Arial"/>
                <w:b/>
                <w:bCs/>
                <w:sz w:val="16"/>
                <w:szCs w:val="16"/>
              </w:rPr>
            </w:pPr>
          </w:p>
        </w:tc>
        <w:tc>
          <w:tcPr>
            <w:tcW w:w="1254" w:type="dxa"/>
            <w:shd w:val="clear" w:color="auto" w:fill="auto"/>
            <w:tcMar>
              <w:top w:w="28" w:type="dxa"/>
              <w:left w:w="85" w:type="dxa"/>
              <w:bottom w:w="28" w:type="dxa"/>
              <w:right w:w="85" w:type="dxa"/>
            </w:tcMar>
            <w:hideMark/>
          </w:tcPr>
          <w:p w14:paraId="261A990F" w14:textId="77777777" w:rsidR="003667D1" w:rsidRPr="00F20E8E" w:rsidRDefault="003667D1" w:rsidP="00D9788C">
            <w:pPr>
              <w:spacing w:after="120" w:line="276" w:lineRule="auto"/>
              <w:rPr>
                <w:rFonts w:eastAsia="Arial" w:cs="Arial"/>
                <w:bCs/>
                <w:sz w:val="16"/>
                <w:szCs w:val="16"/>
              </w:rPr>
            </w:pPr>
            <w:r w:rsidRPr="00F20E8E">
              <w:rPr>
                <w:rFonts w:eastAsia="Arial" w:cs="Arial"/>
                <w:bCs/>
                <w:sz w:val="16"/>
                <w:szCs w:val="16"/>
              </w:rPr>
              <w:lastRenderedPageBreak/>
              <w:t>Three-arm RCT</w:t>
            </w:r>
          </w:p>
        </w:tc>
        <w:tc>
          <w:tcPr>
            <w:tcW w:w="892" w:type="dxa"/>
            <w:shd w:val="clear" w:color="auto" w:fill="auto"/>
            <w:tcMar>
              <w:top w:w="28" w:type="dxa"/>
              <w:left w:w="85" w:type="dxa"/>
              <w:bottom w:w="28" w:type="dxa"/>
              <w:right w:w="85" w:type="dxa"/>
            </w:tcMar>
          </w:tcPr>
          <w:p w14:paraId="656EAC0A" w14:textId="77777777" w:rsidR="003667D1" w:rsidRPr="00F20E8E" w:rsidRDefault="003667D1" w:rsidP="00D9788C">
            <w:pPr>
              <w:spacing w:after="120" w:line="276" w:lineRule="auto"/>
              <w:rPr>
                <w:rFonts w:cs="Arial"/>
                <w:color w:val="000000"/>
                <w:sz w:val="16"/>
                <w:szCs w:val="16"/>
              </w:rPr>
            </w:pPr>
            <w:r w:rsidRPr="00F20E8E">
              <w:rPr>
                <w:rFonts w:cs="Arial"/>
                <w:color w:val="000000"/>
                <w:sz w:val="16"/>
                <w:szCs w:val="16"/>
              </w:rPr>
              <w:t>N = 108</w:t>
            </w:r>
          </w:p>
          <w:p w14:paraId="61CAE26F" w14:textId="77777777" w:rsidR="003667D1" w:rsidRPr="00F20E8E" w:rsidRDefault="003667D1" w:rsidP="00D9788C">
            <w:pPr>
              <w:spacing w:after="120" w:line="276" w:lineRule="auto"/>
              <w:ind w:left="57"/>
              <w:rPr>
                <w:rFonts w:eastAsia="Arial" w:cs="Arial"/>
                <w:bCs/>
                <w:sz w:val="16"/>
                <w:szCs w:val="16"/>
              </w:rPr>
            </w:pPr>
          </w:p>
        </w:tc>
        <w:tc>
          <w:tcPr>
            <w:tcW w:w="2014" w:type="dxa"/>
            <w:shd w:val="clear" w:color="auto" w:fill="auto"/>
            <w:tcMar>
              <w:top w:w="28" w:type="dxa"/>
              <w:left w:w="85" w:type="dxa"/>
              <w:bottom w:w="28" w:type="dxa"/>
              <w:right w:w="85" w:type="dxa"/>
            </w:tcMar>
          </w:tcPr>
          <w:p w14:paraId="058D0CF7" w14:textId="4DA6DF8C" w:rsidR="003667D1" w:rsidRPr="00F20E8E" w:rsidRDefault="003667D1" w:rsidP="00D9788C">
            <w:pPr>
              <w:spacing w:after="120" w:line="276" w:lineRule="auto"/>
              <w:rPr>
                <w:rFonts w:cs="Arial"/>
                <w:color w:val="000000"/>
                <w:sz w:val="16"/>
                <w:szCs w:val="16"/>
              </w:rPr>
            </w:pPr>
            <w:r w:rsidRPr="00F20E8E">
              <w:rPr>
                <w:rFonts w:cs="Arial"/>
                <w:color w:val="000000"/>
                <w:sz w:val="16"/>
                <w:szCs w:val="16"/>
              </w:rPr>
              <w:t>I = MBSR</w:t>
            </w:r>
            <w:r w:rsidR="00423949">
              <w:rPr>
                <w:rFonts w:cs="Arial"/>
                <w:color w:val="000000"/>
                <w:sz w:val="16"/>
                <w:szCs w:val="16"/>
              </w:rPr>
              <w:br/>
            </w:r>
            <w:r w:rsidRPr="00F20E8E">
              <w:rPr>
                <w:rFonts w:cs="Arial"/>
                <w:color w:val="000000"/>
                <w:sz w:val="16"/>
                <w:szCs w:val="16"/>
              </w:rPr>
              <w:t>(n = 36)</w:t>
            </w:r>
          </w:p>
          <w:p w14:paraId="1941A8D7" w14:textId="4D55189C" w:rsidR="003667D1" w:rsidRPr="00F20E8E" w:rsidRDefault="003667D1" w:rsidP="00D9788C">
            <w:pPr>
              <w:spacing w:after="120" w:line="276" w:lineRule="auto"/>
              <w:rPr>
                <w:rFonts w:cs="Arial"/>
                <w:color w:val="000000"/>
                <w:sz w:val="16"/>
                <w:szCs w:val="16"/>
              </w:rPr>
            </w:pPr>
            <w:r w:rsidRPr="00F20E8E">
              <w:rPr>
                <w:rFonts w:cs="Arial"/>
                <w:color w:val="000000"/>
                <w:sz w:val="16"/>
                <w:szCs w:val="16"/>
              </w:rPr>
              <w:lastRenderedPageBreak/>
              <w:t>C = Cognitive-based group therapy (CBGT)</w:t>
            </w:r>
            <w:r w:rsidR="00423949">
              <w:rPr>
                <w:rFonts w:cs="Arial"/>
                <w:color w:val="000000"/>
                <w:sz w:val="16"/>
                <w:szCs w:val="16"/>
              </w:rPr>
              <w:br/>
            </w:r>
            <w:r w:rsidRPr="00F20E8E">
              <w:rPr>
                <w:rFonts w:cs="Arial"/>
                <w:color w:val="000000"/>
                <w:sz w:val="16"/>
                <w:szCs w:val="16"/>
              </w:rPr>
              <w:t>(n = 36)</w:t>
            </w:r>
          </w:p>
          <w:p w14:paraId="6791688B" w14:textId="09FE14C5" w:rsidR="003667D1" w:rsidRPr="00F20E8E" w:rsidRDefault="003667D1" w:rsidP="00D9788C">
            <w:pPr>
              <w:spacing w:after="120" w:line="276" w:lineRule="auto"/>
              <w:rPr>
                <w:rFonts w:cs="Arial"/>
                <w:color w:val="000000"/>
                <w:sz w:val="16"/>
                <w:szCs w:val="16"/>
              </w:rPr>
            </w:pPr>
            <w:r w:rsidRPr="00F20E8E">
              <w:rPr>
                <w:rFonts w:cs="Arial"/>
                <w:color w:val="000000"/>
                <w:sz w:val="16"/>
                <w:szCs w:val="16"/>
              </w:rPr>
              <w:t>C = WL</w:t>
            </w:r>
            <w:r w:rsidR="00423949">
              <w:rPr>
                <w:rFonts w:cs="Arial"/>
                <w:color w:val="000000"/>
                <w:sz w:val="16"/>
                <w:szCs w:val="16"/>
              </w:rPr>
              <w:br/>
            </w:r>
            <w:r w:rsidRPr="00F20E8E">
              <w:rPr>
                <w:rFonts w:cs="Arial"/>
                <w:color w:val="000000"/>
                <w:sz w:val="16"/>
                <w:szCs w:val="16"/>
              </w:rPr>
              <w:t>(n = 36)</w:t>
            </w:r>
          </w:p>
          <w:p w14:paraId="50649701" w14:textId="77777777" w:rsidR="003667D1" w:rsidRPr="00F20E8E" w:rsidRDefault="003667D1" w:rsidP="00D9788C">
            <w:pPr>
              <w:spacing w:after="120" w:line="276" w:lineRule="auto"/>
              <w:rPr>
                <w:rFonts w:eastAsia="Arial" w:cs="Arial"/>
                <w:bCs/>
                <w:sz w:val="16"/>
                <w:szCs w:val="16"/>
              </w:rPr>
            </w:pPr>
          </w:p>
        </w:tc>
        <w:tc>
          <w:tcPr>
            <w:tcW w:w="2760" w:type="dxa"/>
            <w:shd w:val="clear" w:color="auto" w:fill="auto"/>
            <w:tcMar>
              <w:top w:w="28" w:type="dxa"/>
              <w:left w:w="85" w:type="dxa"/>
              <w:bottom w:w="28" w:type="dxa"/>
              <w:right w:w="85" w:type="dxa"/>
            </w:tcMar>
          </w:tcPr>
          <w:p w14:paraId="3E01DA87" w14:textId="77777777" w:rsidR="003667D1" w:rsidRPr="00F20E8E" w:rsidRDefault="003667D1" w:rsidP="00D9788C">
            <w:pPr>
              <w:autoSpaceDE w:val="0"/>
              <w:autoSpaceDN w:val="0"/>
              <w:adjustRightInd w:val="0"/>
              <w:spacing w:after="120" w:line="276" w:lineRule="auto"/>
              <w:rPr>
                <w:rFonts w:eastAsia="Arial" w:cs="Arial"/>
                <w:bCs/>
                <w:sz w:val="16"/>
                <w:szCs w:val="16"/>
              </w:rPr>
            </w:pPr>
            <w:r w:rsidRPr="00F20E8E">
              <w:rPr>
                <w:rFonts w:eastAsia="Arial" w:cs="Arial"/>
                <w:bCs/>
                <w:sz w:val="16"/>
                <w:szCs w:val="16"/>
              </w:rPr>
              <w:lastRenderedPageBreak/>
              <w:t>I = MBSR</w:t>
            </w:r>
          </w:p>
          <w:p w14:paraId="68294CB9" w14:textId="77777777" w:rsidR="003667D1" w:rsidRPr="00F20E8E" w:rsidRDefault="003667D1" w:rsidP="00D9788C">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12 weekly 2.5 h sessions</w:t>
            </w:r>
          </w:p>
          <w:p w14:paraId="137153B0" w14:textId="77777777" w:rsidR="003667D1" w:rsidRPr="00F20E8E" w:rsidRDefault="003667D1" w:rsidP="00D9788C">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lastRenderedPageBreak/>
              <w:t>Modified so that the 1-day meditation retreat was converted to four additional weekly group sessions between the standard Class 6 and 7</w:t>
            </w:r>
          </w:p>
          <w:p w14:paraId="23E29DD5" w14:textId="77777777" w:rsidR="003667D1" w:rsidRPr="00F20E8E" w:rsidRDefault="003667D1" w:rsidP="00D9788C">
            <w:pPr>
              <w:autoSpaceDE w:val="0"/>
              <w:autoSpaceDN w:val="0"/>
              <w:adjustRightInd w:val="0"/>
              <w:spacing w:after="120" w:line="276" w:lineRule="auto"/>
              <w:rPr>
                <w:rFonts w:eastAsia="Arial" w:cs="Arial"/>
                <w:bCs/>
                <w:sz w:val="16"/>
                <w:szCs w:val="16"/>
              </w:rPr>
            </w:pPr>
            <w:r w:rsidRPr="00F20E8E">
              <w:rPr>
                <w:rFonts w:eastAsia="Arial" w:cs="Arial"/>
                <w:bCs/>
                <w:sz w:val="16"/>
                <w:szCs w:val="16"/>
              </w:rPr>
              <w:t>C = CBGT was delivered by two doctoral clinical psychologists</w:t>
            </w:r>
          </w:p>
          <w:p w14:paraId="47CDBA23" w14:textId="77777777" w:rsidR="003667D1" w:rsidRPr="00F20E8E" w:rsidRDefault="003667D1" w:rsidP="00D9788C">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12 sessions of 2.5 h each (total time= 30 h)</w:t>
            </w:r>
          </w:p>
          <w:p w14:paraId="3A6AAEAD" w14:textId="77777777" w:rsidR="003667D1" w:rsidRPr="00F20E8E" w:rsidRDefault="003667D1" w:rsidP="00D9788C">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Groups size = 6</w:t>
            </w:r>
          </w:p>
        </w:tc>
        <w:tc>
          <w:tcPr>
            <w:tcW w:w="2509" w:type="dxa"/>
            <w:shd w:val="clear" w:color="auto" w:fill="auto"/>
            <w:tcMar>
              <w:top w:w="28" w:type="dxa"/>
              <w:left w:w="85" w:type="dxa"/>
              <w:bottom w:w="28" w:type="dxa"/>
              <w:right w:w="85" w:type="dxa"/>
            </w:tcMar>
          </w:tcPr>
          <w:p w14:paraId="29BBF426" w14:textId="77777777" w:rsidR="003667D1" w:rsidRPr="00F20E8E" w:rsidRDefault="003667D1" w:rsidP="00D9788C">
            <w:pPr>
              <w:spacing w:after="120" w:line="276" w:lineRule="auto"/>
              <w:rPr>
                <w:rFonts w:cs="Arial"/>
                <w:color w:val="000000"/>
                <w:sz w:val="16"/>
                <w:szCs w:val="16"/>
              </w:rPr>
            </w:pPr>
            <w:r w:rsidRPr="00F20E8E">
              <w:rPr>
                <w:rFonts w:cs="Arial"/>
                <w:color w:val="000000"/>
                <w:sz w:val="16"/>
                <w:szCs w:val="16"/>
              </w:rPr>
              <w:lastRenderedPageBreak/>
              <w:t>USA</w:t>
            </w:r>
          </w:p>
          <w:p w14:paraId="3FF0BB87" w14:textId="77777777" w:rsidR="003667D1" w:rsidRPr="00F20E8E" w:rsidRDefault="003667D1" w:rsidP="00D9788C">
            <w:pPr>
              <w:autoSpaceDE w:val="0"/>
              <w:autoSpaceDN w:val="0"/>
              <w:adjustRightInd w:val="0"/>
              <w:spacing w:after="120" w:line="276" w:lineRule="auto"/>
              <w:rPr>
                <w:rFonts w:cs="Arial"/>
                <w:color w:val="000000"/>
                <w:sz w:val="16"/>
                <w:szCs w:val="16"/>
              </w:rPr>
            </w:pPr>
            <w:r w:rsidRPr="00F20E8E">
              <w:rPr>
                <w:rFonts w:cs="Arial"/>
                <w:color w:val="000000"/>
                <w:sz w:val="16"/>
                <w:szCs w:val="16"/>
              </w:rPr>
              <w:lastRenderedPageBreak/>
              <w:t xml:space="preserve">Patients met DSM-IV-TR criteria for a principal diagnosis of generalised SAD </w:t>
            </w:r>
          </w:p>
          <w:p w14:paraId="4FD88252" w14:textId="77777777" w:rsidR="003667D1" w:rsidRPr="00F20E8E" w:rsidRDefault="003667D1" w:rsidP="00D9788C">
            <w:pPr>
              <w:spacing w:after="120" w:line="276" w:lineRule="auto"/>
              <w:rPr>
                <w:rFonts w:cs="Arial"/>
                <w:color w:val="000000"/>
                <w:sz w:val="16"/>
                <w:szCs w:val="16"/>
              </w:rPr>
            </w:pPr>
            <w:r w:rsidRPr="00F20E8E">
              <w:rPr>
                <w:rFonts w:cs="Arial"/>
                <w:color w:val="000000"/>
                <w:sz w:val="16"/>
                <w:szCs w:val="16"/>
              </w:rPr>
              <w:t>Mean age:</w:t>
            </w:r>
          </w:p>
          <w:p w14:paraId="400C589C" w14:textId="77777777" w:rsidR="003667D1" w:rsidRPr="00F20E8E" w:rsidRDefault="003667D1" w:rsidP="00D9788C">
            <w:pPr>
              <w:spacing w:after="120" w:line="276" w:lineRule="auto"/>
              <w:rPr>
                <w:rFonts w:cs="Arial"/>
                <w:color w:val="000000"/>
                <w:sz w:val="16"/>
                <w:szCs w:val="16"/>
              </w:rPr>
            </w:pPr>
            <w:r w:rsidRPr="00F20E8E">
              <w:rPr>
                <w:rFonts w:cs="Arial"/>
                <w:color w:val="000000"/>
                <w:sz w:val="16"/>
                <w:szCs w:val="16"/>
              </w:rPr>
              <w:t>CBGT = 34.1 [8.0]</w:t>
            </w:r>
            <w:r w:rsidRPr="00F20E8E">
              <w:rPr>
                <w:rFonts w:cs="Arial"/>
                <w:color w:val="000000"/>
                <w:sz w:val="16"/>
                <w:szCs w:val="16"/>
              </w:rPr>
              <w:br/>
              <w:t>MBSR = 29.9 [7.6]</w:t>
            </w:r>
            <w:r w:rsidRPr="00F20E8E">
              <w:rPr>
                <w:rFonts w:cs="Arial"/>
                <w:color w:val="000000"/>
                <w:sz w:val="16"/>
                <w:szCs w:val="16"/>
              </w:rPr>
              <w:br/>
              <w:t>WL = 34.1 [7.8]</w:t>
            </w:r>
          </w:p>
          <w:p w14:paraId="34B023D3" w14:textId="41A48EFC" w:rsidR="003667D1" w:rsidRPr="00F20E8E" w:rsidRDefault="003667D1" w:rsidP="00D9788C">
            <w:pPr>
              <w:spacing w:after="120" w:line="276" w:lineRule="auto"/>
              <w:rPr>
                <w:rFonts w:cs="Arial"/>
                <w:color w:val="000000"/>
                <w:sz w:val="16"/>
                <w:szCs w:val="16"/>
              </w:rPr>
            </w:pPr>
            <w:r w:rsidRPr="00F20E8E">
              <w:rPr>
                <w:rFonts w:cs="Arial"/>
                <w:color w:val="000000"/>
                <w:sz w:val="16"/>
                <w:szCs w:val="16"/>
              </w:rPr>
              <w:t xml:space="preserve">Female </w:t>
            </w:r>
            <w:r w:rsidR="00D7199E">
              <w:rPr>
                <w:rFonts w:cs="Arial"/>
                <w:color w:val="000000"/>
                <w:sz w:val="16"/>
                <w:szCs w:val="16"/>
              </w:rPr>
              <w:t>g</w:t>
            </w:r>
            <w:r w:rsidRPr="00F20E8E">
              <w:rPr>
                <w:rFonts w:cs="Arial"/>
                <w:color w:val="000000"/>
                <w:sz w:val="16"/>
                <w:szCs w:val="16"/>
              </w:rPr>
              <w:t>ender:</w:t>
            </w:r>
          </w:p>
          <w:p w14:paraId="645B369C" w14:textId="77777777" w:rsidR="003667D1" w:rsidRPr="00F20E8E" w:rsidRDefault="003667D1" w:rsidP="00D9788C">
            <w:pPr>
              <w:spacing w:after="120" w:line="276" w:lineRule="auto"/>
              <w:rPr>
                <w:rFonts w:cs="Arial"/>
                <w:color w:val="000000"/>
                <w:sz w:val="16"/>
                <w:szCs w:val="16"/>
              </w:rPr>
            </w:pPr>
            <w:r w:rsidRPr="00F20E8E">
              <w:rPr>
                <w:rFonts w:cs="Arial"/>
                <w:color w:val="000000"/>
                <w:sz w:val="16"/>
                <w:szCs w:val="16"/>
              </w:rPr>
              <w:t>CBGT = 56%</w:t>
            </w:r>
            <w:r w:rsidRPr="00F20E8E">
              <w:rPr>
                <w:rFonts w:cs="Arial"/>
                <w:color w:val="000000"/>
                <w:sz w:val="16"/>
                <w:szCs w:val="16"/>
              </w:rPr>
              <w:br/>
              <w:t>MBSR = 56%</w:t>
            </w:r>
            <w:r w:rsidRPr="00F20E8E">
              <w:rPr>
                <w:rFonts w:cs="Arial"/>
                <w:color w:val="000000"/>
                <w:sz w:val="16"/>
                <w:szCs w:val="16"/>
              </w:rPr>
              <w:br/>
              <w:t>WL = 56%</w:t>
            </w:r>
          </w:p>
        </w:tc>
        <w:tc>
          <w:tcPr>
            <w:tcW w:w="1844" w:type="dxa"/>
            <w:shd w:val="clear" w:color="auto" w:fill="auto"/>
            <w:tcMar>
              <w:top w:w="28" w:type="dxa"/>
              <w:left w:w="85" w:type="dxa"/>
              <w:bottom w:w="28" w:type="dxa"/>
              <w:right w:w="85" w:type="dxa"/>
            </w:tcMar>
          </w:tcPr>
          <w:p w14:paraId="1A4ADA29" w14:textId="77777777" w:rsidR="003667D1" w:rsidRPr="00F20E8E" w:rsidRDefault="003667D1" w:rsidP="00D9788C">
            <w:pPr>
              <w:spacing w:after="120" w:line="276" w:lineRule="auto"/>
              <w:rPr>
                <w:rFonts w:cs="Arial"/>
                <w:color w:val="000000"/>
                <w:sz w:val="16"/>
                <w:szCs w:val="16"/>
              </w:rPr>
            </w:pPr>
            <w:r w:rsidRPr="00F20E8E">
              <w:rPr>
                <w:rFonts w:cs="Arial"/>
                <w:color w:val="000000"/>
                <w:sz w:val="16"/>
                <w:szCs w:val="16"/>
              </w:rPr>
              <w:lastRenderedPageBreak/>
              <w:t>Social anxiety symptoms severity:</w:t>
            </w:r>
          </w:p>
          <w:p w14:paraId="44A0286B" w14:textId="77777777" w:rsidR="003667D1" w:rsidRPr="00F20E8E" w:rsidRDefault="003667D1" w:rsidP="00D9788C">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lastRenderedPageBreak/>
              <w:t>LSAS-SR</w:t>
            </w:r>
          </w:p>
        </w:tc>
        <w:tc>
          <w:tcPr>
            <w:tcW w:w="1805" w:type="dxa"/>
            <w:shd w:val="clear" w:color="auto" w:fill="auto"/>
            <w:tcMar>
              <w:top w:w="28" w:type="dxa"/>
              <w:left w:w="85" w:type="dxa"/>
              <w:bottom w:w="28" w:type="dxa"/>
              <w:right w:w="85" w:type="dxa"/>
            </w:tcMar>
          </w:tcPr>
          <w:p w14:paraId="4F3B5C53" w14:textId="77777777" w:rsidR="003667D1" w:rsidRPr="00F20E8E" w:rsidRDefault="003667D1" w:rsidP="00D9788C">
            <w:pPr>
              <w:spacing w:after="120" w:line="276" w:lineRule="auto"/>
              <w:rPr>
                <w:rFonts w:cs="Arial"/>
                <w:color w:val="000000"/>
                <w:sz w:val="16"/>
                <w:szCs w:val="16"/>
              </w:rPr>
            </w:pPr>
            <w:r w:rsidRPr="00F20E8E">
              <w:rPr>
                <w:rFonts w:cs="Arial"/>
                <w:color w:val="000000"/>
                <w:sz w:val="16"/>
                <w:szCs w:val="16"/>
              </w:rPr>
              <w:lastRenderedPageBreak/>
              <w:t>N/R</w:t>
            </w:r>
          </w:p>
        </w:tc>
      </w:tr>
      <w:tr w:rsidR="003667D1" w:rsidRPr="00F20E8E" w14:paraId="4ABD3976" w14:textId="77777777" w:rsidTr="00302513">
        <w:trPr>
          <w:trHeight w:val="432"/>
        </w:trPr>
        <w:tc>
          <w:tcPr>
            <w:tcW w:w="14400" w:type="dxa"/>
            <w:gridSpan w:val="8"/>
            <w:shd w:val="clear" w:color="auto" w:fill="auto"/>
            <w:tcMar>
              <w:top w:w="28" w:type="dxa"/>
              <w:left w:w="85" w:type="dxa"/>
              <w:bottom w:w="28" w:type="dxa"/>
              <w:right w:w="85" w:type="dxa"/>
            </w:tcMar>
          </w:tcPr>
          <w:p w14:paraId="603E48C3" w14:textId="7B39F4CB" w:rsidR="003667D1" w:rsidRPr="00F20E8E" w:rsidRDefault="003667D1" w:rsidP="00D9788C">
            <w:pPr>
              <w:spacing w:before="120" w:after="120" w:line="276" w:lineRule="auto"/>
              <w:rPr>
                <w:rFonts w:eastAsia="Arial" w:cs="Arial"/>
                <w:bCs/>
                <w:sz w:val="16"/>
                <w:szCs w:val="16"/>
              </w:rPr>
            </w:pPr>
            <w:r w:rsidRPr="00F20E8E">
              <w:rPr>
                <w:rFonts w:eastAsia="Arial" w:cs="Arial"/>
                <w:bCs/>
                <w:sz w:val="16"/>
                <w:szCs w:val="16"/>
              </w:rPr>
              <w:t xml:space="preserve">This randomised controlled trial investigated treatment outcomes for cognitive behavioural group therapy (CGGT) versus mindfulness-based stress reduction (MBSR) versus WL in patients with generalised social anxiety disorder (SAD). </w:t>
            </w:r>
            <w:r w:rsidRPr="00D9788C">
              <w:rPr>
                <w:rFonts w:eastAsia="Arial" w:cs="Arial"/>
                <w:bCs/>
                <w:sz w:val="16"/>
                <w:szCs w:val="16"/>
              </w:rPr>
              <w:t xml:space="preserve">Patients were recruited through clinician referrals and community listings. </w:t>
            </w:r>
            <w:r w:rsidRPr="00F20E8E">
              <w:rPr>
                <w:rFonts w:eastAsia="Arial" w:cs="Arial"/>
                <w:bCs/>
                <w:sz w:val="16"/>
                <w:szCs w:val="16"/>
              </w:rPr>
              <w:t>Unmedicated patients (N</w:t>
            </w:r>
            <w:r w:rsidR="005C7CDB">
              <w:rPr>
                <w:rFonts w:eastAsia="Arial" w:cs="Arial"/>
                <w:bCs/>
                <w:sz w:val="16"/>
                <w:szCs w:val="16"/>
              </w:rPr>
              <w:t xml:space="preserve"> </w:t>
            </w:r>
            <w:r w:rsidRPr="00F20E8E">
              <w:rPr>
                <w:rFonts w:eastAsia="Arial" w:cs="Arial"/>
                <w:bCs/>
                <w:sz w:val="16"/>
                <w:szCs w:val="16"/>
              </w:rPr>
              <w:t>=</w:t>
            </w:r>
            <w:r w:rsidR="005C7CDB">
              <w:rPr>
                <w:rFonts w:eastAsia="Arial" w:cs="Arial"/>
                <w:bCs/>
                <w:sz w:val="16"/>
                <w:szCs w:val="16"/>
              </w:rPr>
              <w:t xml:space="preserve"> </w:t>
            </w:r>
            <w:r w:rsidRPr="00F20E8E">
              <w:rPr>
                <w:rFonts w:eastAsia="Arial" w:cs="Arial"/>
                <w:bCs/>
                <w:sz w:val="16"/>
                <w:szCs w:val="16"/>
              </w:rPr>
              <w:t>108) meeting DSM</w:t>
            </w:r>
            <w:r w:rsidR="005C7CDB">
              <w:rPr>
                <w:rFonts w:eastAsia="Arial" w:cs="Arial"/>
                <w:bCs/>
                <w:sz w:val="16"/>
                <w:szCs w:val="16"/>
              </w:rPr>
              <w:t>-</w:t>
            </w:r>
            <w:r w:rsidRPr="00F20E8E">
              <w:rPr>
                <w:rFonts w:eastAsia="Arial" w:cs="Arial"/>
                <w:bCs/>
                <w:sz w:val="16"/>
                <w:szCs w:val="16"/>
              </w:rPr>
              <w:t>IV</w:t>
            </w:r>
            <w:r w:rsidR="005C7CDB">
              <w:rPr>
                <w:rFonts w:eastAsia="Arial" w:cs="Arial"/>
                <w:bCs/>
                <w:sz w:val="16"/>
                <w:szCs w:val="16"/>
              </w:rPr>
              <w:t>-</w:t>
            </w:r>
            <w:r w:rsidRPr="00F20E8E">
              <w:rPr>
                <w:rFonts w:eastAsia="Arial" w:cs="Arial"/>
                <w:bCs/>
                <w:sz w:val="16"/>
                <w:szCs w:val="16"/>
              </w:rPr>
              <w:t xml:space="preserve">TR criteria for a principal diagnosis of generalised SAD were included, and subsequently randomised to CBGT, MBSR or WL. Assessments were completed at baseline, post-treatment/WL, and at 1-year follow-up. </w:t>
            </w:r>
          </w:p>
          <w:p w14:paraId="507A5A39" w14:textId="70E33D4B" w:rsidR="003667D1" w:rsidRPr="00F20E8E" w:rsidRDefault="003667D1" w:rsidP="00D9788C">
            <w:pPr>
              <w:spacing w:before="120" w:after="120" w:line="276" w:lineRule="auto"/>
              <w:rPr>
                <w:rFonts w:eastAsia="Arial" w:cs="Arial"/>
                <w:bCs/>
                <w:sz w:val="16"/>
                <w:szCs w:val="16"/>
              </w:rPr>
            </w:pPr>
            <w:r w:rsidRPr="00F20E8E">
              <w:rPr>
                <w:rFonts w:eastAsia="Arial" w:cs="Arial"/>
                <w:bCs/>
                <w:sz w:val="16"/>
                <w:szCs w:val="16"/>
              </w:rPr>
              <w:t>Both CBGT and MBSR yielded improvements in social anxiety symptoms (p</w:t>
            </w:r>
            <w:r w:rsidR="00D7199E">
              <w:rPr>
                <w:rFonts w:eastAsia="Arial" w:cs="Arial"/>
                <w:bCs/>
                <w:sz w:val="16"/>
                <w:szCs w:val="16"/>
              </w:rPr>
              <w:t xml:space="preserve"> </w:t>
            </w:r>
            <w:r w:rsidRPr="00F20E8E">
              <w:rPr>
                <w:rFonts w:eastAsia="Arial" w:cs="Arial"/>
                <w:bCs/>
                <w:sz w:val="16"/>
                <w:szCs w:val="16"/>
              </w:rPr>
              <w:t>&lt;0.001), with greatest reduction of social anxiety symptoms measured by LSAS-SR observed in the CBGT group, with 48% change from baseline level. The MBSR group showed 40% reduction of social anxiety symptoms from baseline. However, there was no significant difference for CBGT versus MBSR (p</w:t>
            </w:r>
            <w:r w:rsidR="00D7199E">
              <w:rPr>
                <w:rFonts w:eastAsia="Arial" w:cs="Arial"/>
                <w:bCs/>
                <w:sz w:val="16"/>
                <w:szCs w:val="16"/>
              </w:rPr>
              <w:t xml:space="preserve"> </w:t>
            </w:r>
            <w:r w:rsidRPr="00F20E8E">
              <w:rPr>
                <w:rFonts w:eastAsia="Arial" w:cs="Arial"/>
                <w:bCs/>
                <w:sz w:val="16"/>
                <w:szCs w:val="16"/>
              </w:rPr>
              <w:t>=</w:t>
            </w:r>
            <w:r w:rsidR="00D7199E">
              <w:rPr>
                <w:rFonts w:eastAsia="Arial" w:cs="Arial"/>
                <w:bCs/>
                <w:sz w:val="16"/>
                <w:szCs w:val="16"/>
              </w:rPr>
              <w:t xml:space="preserve"> </w:t>
            </w:r>
            <w:r w:rsidRPr="00F20E8E">
              <w:rPr>
                <w:rFonts w:eastAsia="Arial" w:cs="Arial"/>
                <w:bCs/>
                <w:sz w:val="16"/>
                <w:szCs w:val="16"/>
              </w:rPr>
              <w:t>0.18), indicating similar treatment efficacy. In addition, the study looked at whether there was equivalent maintenance of reduced social anxiety symptoms from immediately after treatment to 1-year post treatment. Results indicated no significant differences (p</w:t>
            </w:r>
            <w:r w:rsidR="00D7199E">
              <w:rPr>
                <w:rFonts w:eastAsia="Arial" w:cs="Arial"/>
                <w:bCs/>
                <w:sz w:val="16"/>
                <w:szCs w:val="16"/>
              </w:rPr>
              <w:t xml:space="preserve"> </w:t>
            </w:r>
            <w:r w:rsidRPr="00F20E8E">
              <w:rPr>
                <w:rFonts w:eastAsia="Arial" w:cs="Arial"/>
                <w:bCs/>
                <w:sz w:val="16"/>
                <w:szCs w:val="16"/>
              </w:rPr>
              <w:t>=</w:t>
            </w:r>
            <w:r w:rsidR="00D7199E">
              <w:rPr>
                <w:rFonts w:eastAsia="Arial" w:cs="Arial"/>
                <w:bCs/>
                <w:sz w:val="16"/>
                <w:szCs w:val="16"/>
              </w:rPr>
              <w:t xml:space="preserve"> </w:t>
            </w:r>
            <w:r w:rsidRPr="00F20E8E">
              <w:rPr>
                <w:rFonts w:eastAsia="Arial" w:cs="Arial"/>
                <w:bCs/>
                <w:sz w:val="16"/>
                <w:szCs w:val="16"/>
              </w:rPr>
              <w:t xml:space="preserve">0.11), suggesting similar sustained clinical improvement during the 1-year follow-up period between CBGT and MBSR groups. </w:t>
            </w:r>
          </w:p>
          <w:p w14:paraId="00E42071" w14:textId="77777777" w:rsidR="003667D1" w:rsidRPr="00F20E8E" w:rsidRDefault="003667D1" w:rsidP="00D9788C">
            <w:pPr>
              <w:spacing w:before="120" w:after="120" w:line="276" w:lineRule="auto"/>
              <w:rPr>
                <w:rFonts w:eastAsia="Arial" w:cs="Arial"/>
                <w:bCs/>
                <w:sz w:val="16"/>
                <w:szCs w:val="16"/>
              </w:rPr>
            </w:pPr>
            <w:r w:rsidRPr="00F20E8E">
              <w:rPr>
                <w:rFonts w:eastAsia="Arial" w:cs="Arial"/>
                <w:bCs/>
                <w:sz w:val="16"/>
                <w:szCs w:val="16"/>
              </w:rPr>
              <w:t xml:space="preserve">No adverse events were reported. Dropout from treatment was low and did not differ between the three arms (CBGT: 6%; MBSR: 8%; WL: 3%). Limitations included self-reported measures which can introduce reporting bias. </w:t>
            </w:r>
          </w:p>
        </w:tc>
      </w:tr>
      <w:tr w:rsidR="003667D1" w:rsidRPr="00F20E8E" w14:paraId="57A3447D" w14:textId="77777777" w:rsidTr="00302513">
        <w:trPr>
          <w:trHeight w:val="432"/>
        </w:trPr>
        <w:tc>
          <w:tcPr>
            <w:tcW w:w="1322" w:type="dxa"/>
            <w:shd w:val="clear" w:color="auto" w:fill="auto"/>
            <w:tcMar>
              <w:top w:w="28" w:type="dxa"/>
              <w:left w:w="85" w:type="dxa"/>
              <w:bottom w:w="28" w:type="dxa"/>
              <w:right w:w="85" w:type="dxa"/>
            </w:tcMar>
          </w:tcPr>
          <w:p w14:paraId="64FC7290" w14:textId="49632489" w:rsidR="003667D1" w:rsidRPr="00F20E8E" w:rsidRDefault="003667D1" w:rsidP="00D9788C">
            <w:pPr>
              <w:spacing w:after="120" w:line="276" w:lineRule="auto"/>
              <w:rPr>
                <w:rFonts w:cs="Arial"/>
                <w:color w:val="000000"/>
                <w:sz w:val="16"/>
                <w:szCs w:val="16"/>
              </w:rPr>
            </w:pPr>
            <w:r w:rsidRPr="00F20E8E">
              <w:rPr>
                <w:rFonts w:cs="Arial"/>
                <w:color w:val="000000"/>
                <w:sz w:val="16"/>
                <w:szCs w:val="16"/>
              </w:rPr>
              <w:t>Hoge, Bui, Marques, Metcalf, Morris, Robinaugh, Worthington, Pollack, Simon</w:t>
            </w:r>
            <w:r w:rsidR="005C7CDB">
              <w:rPr>
                <w:rFonts w:cs="Arial"/>
                <w:color w:val="000000"/>
                <w:sz w:val="16"/>
                <w:szCs w:val="16"/>
              </w:rPr>
              <w:t xml:space="preserve"> </w:t>
            </w:r>
            <w:r w:rsidRPr="00F20E8E">
              <w:rPr>
                <w:rFonts w:cs="Arial"/>
                <w:color w:val="000000"/>
                <w:sz w:val="16"/>
                <w:szCs w:val="16"/>
              </w:rPr>
              <w:t>(2013)</w:t>
            </w:r>
          </w:p>
          <w:p w14:paraId="43C3E3EA" w14:textId="77777777" w:rsidR="003667D1" w:rsidRPr="00F20E8E" w:rsidRDefault="003667D1" w:rsidP="00D9788C">
            <w:pPr>
              <w:spacing w:after="120" w:line="276" w:lineRule="auto"/>
              <w:rPr>
                <w:rFonts w:eastAsia="Arial" w:cs="Arial"/>
                <w:b/>
                <w:bCs/>
                <w:sz w:val="16"/>
                <w:szCs w:val="16"/>
              </w:rPr>
            </w:pPr>
          </w:p>
        </w:tc>
        <w:tc>
          <w:tcPr>
            <w:tcW w:w="1254" w:type="dxa"/>
            <w:shd w:val="clear" w:color="auto" w:fill="auto"/>
            <w:tcMar>
              <w:top w:w="28" w:type="dxa"/>
              <w:left w:w="85" w:type="dxa"/>
              <w:bottom w:w="28" w:type="dxa"/>
              <w:right w:w="85" w:type="dxa"/>
            </w:tcMar>
            <w:hideMark/>
          </w:tcPr>
          <w:p w14:paraId="4D0B6D89" w14:textId="77777777" w:rsidR="003667D1" w:rsidRPr="00F20E8E" w:rsidRDefault="003667D1" w:rsidP="00D9788C">
            <w:pPr>
              <w:spacing w:after="120" w:line="276" w:lineRule="auto"/>
              <w:rPr>
                <w:rFonts w:eastAsia="Arial" w:cs="Arial"/>
                <w:bCs/>
                <w:sz w:val="16"/>
                <w:szCs w:val="16"/>
              </w:rPr>
            </w:pPr>
            <w:r w:rsidRPr="00F20E8E">
              <w:rPr>
                <w:rFonts w:eastAsia="Arial" w:cs="Arial"/>
                <w:bCs/>
                <w:sz w:val="16"/>
                <w:szCs w:val="16"/>
              </w:rPr>
              <w:t>RCT</w:t>
            </w:r>
          </w:p>
        </w:tc>
        <w:tc>
          <w:tcPr>
            <w:tcW w:w="892" w:type="dxa"/>
            <w:shd w:val="clear" w:color="auto" w:fill="auto"/>
            <w:tcMar>
              <w:top w:w="28" w:type="dxa"/>
              <w:left w:w="85" w:type="dxa"/>
              <w:bottom w:w="28" w:type="dxa"/>
              <w:right w:w="85" w:type="dxa"/>
            </w:tcMar>
          </w:tcPr>
          <w:p w14:paraId="4A75FF54" w14:textId="77777777" w:rsidR="003667D1" w:rsidRPr="00F20E8E" w:rsidRDefault="003667D1" w:rsidP="00D9788C">
            <w:pPr>
              <w:spacing w:after="120" w:line="276" w:lineRule="auto"/>
              <w:rPr>
                <w:rFonts w:cs="Arial"/>
                <w:color w:val="000000"/>
                <w:sz w:val="16"/>
                <w:szCs w:val="16"/>
              </w:rPr>
            </w:pPr>
            <w:r w:rsidRPr="00F20E8E">
              <w:rPr>
                <w:rFonts w:cs="Arial"/>
                <w:color w:val="000000"/>
                <w:sz w:val="16"/>
                <w:szCs w:val="16"/>
              </w:rPr>
              <w:t>N = 93</w:t>
            </w:r>
          </w:p>
          <w:p w14:paraId="2BD11C33" w14:textId="77777777" w:rsidR="003667D1" w:rsidRPr="00F20E8E" w:rsidRDefault="003667D1" w:rsidP="00D9788C">
            <w:pPr>
              <w:spacing w:after="120" w:line="276" w:lineRule="auto"/>
              <w:ind w:left="57"/>
              <w:rPr>
                <w:rFonts w:eastAsia="Arial" w:cs="Arial"/>
                <w:bCs/>
                <w:sz w:val="16"/>
                <w:szCs w:val="16"/>
              </w:rPr>
            </w:pPr>
          </w:p>
        </w:tc>
        <w:tc>
          <w:tcPr>
            <w:tcW w:w="2014" w:type="dxa"/>
            <w:shd w:val="clear" w:color="auto" w:fill="auto"/>
            <w:tcMar>
              <w:top w:w="28" w:type="dxa"/>
              <w:left w:w="85" w:type="dxa"/>
              <w:bottom w:w="28" w:type="dxa"/>
              <w:right w:w="85" w:type="dxa"/>
            </w:tcMar>
          </w:tcPr>
          <w:p w14:paraId="24A0BD6C" w14:textId="3CFA5FF6" w:rsidR="003667D1" w:rsidRPr="00F20E8E" w:rsidRDefault="003667D1" w:rsidP="00D9788C">
            <w:pPr>
              <w:spacing w:after="120" w:line="276" w:lineRule="auto"/>
              <w:rPr>
                <w:rFonts w:cs="Arial"/>
                <w:color w:val="000000"/>
                <w:sz w:val="16"/>
                <w:szCs w:val="16"/>
              </w:rPr>
            </w:pPr>
            <w:r w:rsidRPr="00F20E8E">
              <w:rPr>
                <w:rFonts w:cs="Arial"/>
                <w:color w:val="000000"/>
                <w:sz w:val="16"/>
                <w:szCs w:val="16"/>
              </w:rPr>
              <w:t>I = MBSR</w:t>
            </w:r>
            <w:r w:rsidR="003A0B0B">
              <w:rPr>
                <w:rFonts w:cs="Arial"/>
                <w:color w:val="000000"/>
                <w:sz w:val="16"/>
                <w:szCs w:val="16"/>
              </w:rPr>
              <w:br/>
            </w:r>
            <w:r w:rsidRPr="00F20E8E">
              <w:rPr>
                <w:rFonts w:cs="Arial"/>
                <w:color w:val="000000"/>
                <w:sz w:val="16"/>
                <w:szCs w:val="16"/>
              </w:rPr>
              <w:t>(n = 48)</w:t>
            </w:r>
          </w:p>
          <w:p w14:paraId="33D1FE89" w14:textId="6B3D3017" w:rsidR="003667D1" w:rsidRPr="00F20E8E" w:rsidRDefault="003667D1" w:rsidP="003A0B0B">
            <w:pPr>
              <w:spacing w:after="120" w:line="276" w:lineRule="auto"/>
              <w:rPr>
                <w:rFonts w:cs="Arial"/>
                <w:color w:val="000000"/>
                <w:sz w:val="16"/>
                <w:szCs w:val="16"/>
              </w:rPr>
            </w:pPr>
            <w:r w:rsidRPr="00F20E8E">
              <w:rPr>
                <w:rFonts w:cs="Arial"/>
                <w:color w:val="000000"/>
                <w:sz w:val="16"/>
                <w:szCs w:val="16"/>
              </w:rPr>
              <w:t>C = Stress Management Education (SME)</w:t>
            </w:r>
            <w:r w:rsidR="003A0B0B">
              <w:rPr>
                <w:rFonts w:cs="Arial"/>
                <w:color w:val="000000"/>
                <w:sz w:val="16"/>
                <w:szCs w:val="16"/>
              </w:rPr>
              <w:br/>
            </w:r>
            <w:r w:rsidRPr="00F20E8E">
              <w:rPr>
                <w:rFonts w:cs="Arial"/>
                <w:color w:val="000000"/>
                <w:sz w:val="16"/>
                <w:szCs w:val="16"/>
              </w:rPr>
              <w:t>(n = 45)</w:t>
            </w:r>
          </w:p>
        </w:tc>
        <w:tc>
          <w:tcPr>
            <w:tcW w:w="2760" w:type="dxa"/>
            <w:shd w:val="clear" w:color="auto" w:fill="auto"/>
            <w:tcMar>
              <w:top w:w="28" w:type="dxa"/>
              <w:left w:w="85" w:type="dxa"/>
              <w:bottom w:w="28" w:type="dxa"/>
              <w:right w:w="85" w:type="dxa"/>
            </w:tcMar>
          </w:tcPr>
          <w:p w14:paraId="1A1E8B37" w14:textId="77777777" w:rsidR="003667D1" w:rsidRPr="00F20E8E" w:rsidRDefault="003667D1" w:rsidP="00D9788C">
            <w:pPr>
              <w:autoSpaceDE w:val="0"/>
              <w:autoSpaceDN w:val="0"/>
              <w:adjustRightInd w:val="0"/>
              <w:spacing w:after="120" w:line="276" w:lineRule="auto"/>
              <w:rPr>
                <w:rFonts w:eastAsia="Arial" w:cs="Arial"/>
                <w:bCs/>
                <w:sz w:val="16"/>
                <w:szCs w:val="16"/>
              </w:rPr>
            </w:pPr>
            <w:r w:rsidRPr="00F20E8E">
              <w:rPr>
                <w:rFonts w:eastAsia="Arial" w:cs="Arial"/>
                <w:bCs/>
                <w:sz w:val="16"/>
                <w:szCs w:val="16"/>
              </w:rPr>
              <w:t>All participants were given the ‘Trier Social Stress Test’ before and at the end of the trial. TSST consists of an 8-minute public speaking task and a subsequent 5-minute mental arithmetic task (serial subtraction) performed in front of two strangers</w:t>
            </w:r>
          </w:p>
          <w:p w14:paraId="50C98DCC" w14:textId="77777777" w:rsidR="003667D1" w:rsidRPr="00F20E8E" w:rsidRDefault="003667D1" w:rsidP="00D9788C">
            <w:pPr>
              <w:autoSpaceDE w:val="0"/>
              <w:autoSpaceDN w:val="0"/>
              <w:adjustRightInd w:val="0"/>
              <w:spacing w:after="120" w:line="276" w:lineRule="auto"/>
              <w:rPr>
                <w:rFonts w:eastAsia="Arial" w:cs="Arial"/>
                <w:bCs/>
                <w:sz w:val="16"/>
                <w:szCs w:val="16"/>
              </w:rPr>
            </w:pPr>
            <w:r w:rsidRPr="00F20E8E">
              <w:rPr>
                <w:rFonts w:eastAsia="Arial" w:cs="Arial"/>
                <w:bCs/>
                <w:sz w:val="16"/>
                <w:szCs w:val="16"/>
              </w:rPr>
              <w:t>I = MBSR</w:t>
            </w:r>
          </w:p>
          <w:p w14:paraId="5F51A4CC" w14:textId="77777777" w:rsidR="003667D1" w:rsidRPr="00F20E8E" w:rsidRDefault="003667D1" w:rsidP="00D9788C">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 xml:space="preserve">8 weekly 2 h group classes </w:t>
            </w:r>
          </w:p>
          <w:p w14:paraId="5A2C1035" w14:textId="0F0E1D8F" w:rsidR="003667D1" w:rsidRPr="00F20E8E" w:rsidRDefault="005C7CDB" w:rsidP="00D9788C">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Pr>
                <w:rFonts w:eastAsia="Arial" w:cs="Arial"/>
                <w:bCs/>
                <w:sz w:val="16"/>
                <w:szCs w:val="16"/>
              </w:rPr>
              <w:lastRenderedPageBreak/>
              <w:t>A single 4 h weekend ‘</w:t>
            </w:r>
            <w:r w:rsidR="003667D1" w:rsidRPr="00F20E8E">
              <w:rPr>
                <w:rFonts w:eastAsia="Arial" w:cs="Arial"/>
                <w:bCs/>
                <w:sz w:val="16"/>
                <w:szCs w:val="16"/>
              </w:rPr>
              <w:t>retreat</w:t>
            </w:r>
            <w:r>
              <w:rPr>
                <w:rFonts w:eastAsia="Arial" w:cs="Arial"/>
                <w:bCs/>
                <w:sz w:val="16"/>
                <w:szCs w:val="16"/>
              </w:rPr>
              <w:t>’</w:t>
            </w:r>
            <w:r w:rsidR="003667D1" w:rsidRPr="00F20E8E">
              <w:rPr>
                <w:rFonts w:eastAsia="Arial" w:cs="Arial"/>
                <w:bCs/>
                <w:sz w:val="16"/>
                <w:szCs w:val="16"/>
              </w:rPr>
              <w:t xml:space="preserve"> day</w:t>
            </w:r>
          </w:p>
          <w:p w14:paraId="6776A2E2" w14:textId="77777777" w:rsidR="003667D1" w:rsidRPr="00F20E8E" w:rsidRDefault="003667D1" w:rsidP="00D9788C">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Daily 20 minutes home practice guided by audio recordings</w:t>
            </w:r>
          </w:p>
          <w:p w14:paraId="1DF80F59" w14:textId="77777777" w:rsidR="003667D1" w:rsidRPr="00F20E8E" w:rsidRDefault="003667D1" w:rsidP="00D9788C">
            <w:pPr>
              <w:autoSpaceDE w:val="0"/>
              <w:autoSpaceDN w:val="0"/>
              <w:adjustRightInd w:val="0"/>
              <w:spacing w:after="120" w:line="276" w:lineRule="auto"/>
              <w:rPr>
                <w:rFonts w:eastAsia="Arial" w:cs="Arial"/>
                <w:bCs/>
                <w:sz w:val="16"/>
                <w:szCs w:val="16"/>
              </w:rPr>
            </w:pPr>
            <w:r w:rsidRPr="00F20E8E">
              <w:rPr>
                <w:rFonts w:eastAsia="Arial" w:cs="Arial"/>
                <w:bCs/>
                <w:sz w:val="16"/>
                <w:szCs w:val="16"/>
              </w:rPr>
              <w:t>C = SME course was designed as an active control, for comparison with MBSR, and did not contain any mindfulness components</w:t>
            </w:r>
          </w:p>
          <w:p w14:paraId="50719828" w14:textId="77777777" w:rsidR="003667D1" w:rsidRPr="00F20E8E" w:rsidRDefault="003667D1" w:rsidP="00D9788C">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 xml:space="preserve">8 weekly 2 h group classes </w:t>
            </w:r>
          </w:p>
          <w:p w14:paraId="30E713AB" w14:textId="77777777" w:rsidR="003667D1" w:rsidRPr="00F20E8E" w:rsidRDefault="003667D1" w:rsidP="00D9788C">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A single 4 h weekend “Special Class”</w:t>
            </w:r>
          </w:p>
          <w:p w14:paraId="2BEA587F" w14:textId="77777777" w:rsidR="003667D1" w:rsidRPr="00F20E8E" w:rsidRDefault="003667D1" w:rsidP="00D9788C">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Daily 20 minutes home practice guided by audio recordings</w:t>
            </w:r>
          </w:p>
        </w:tc>
        <w:tc>
          <w:tcPr>
            <w:tcW w:w="2509" w:type="dxa"/>
            <w:shd w:val="clear" w:color="auto" w:fill="auto"/>
            <w:tcMar>
              <w:top w:w="28" w:type="dxa"/>
              <w:left w:w="85" w:type="dxa"/>
              <w:bottom w:w="28" w:type="dxa"/>
              <w:right w:w="85" w:type="dxa"/>
            </w:tcMar>
          </w:tcPr>
          <w:p w14:paraId="5851BDA7" w14:textId="77777777" w:rsidR="003667D1" w:rsidRPr="00F20E8E" w:rsidRDefault="003667D1" w:rsidP="00D9788C">
            <w:pPr>
              <w:spacing w:after="120" w:line="276" w:lineRule="auto"/>
              <w:ind w:left="57"/>
              <w:rPr>
                <w:rFonts w:eastAsia="Arial" w:cs="Arial"/>
                <w:bCs/>
                <w:sz w:val="16"/>
                <w:szCs w:val="16"/>
              </w:rPr>
            </w:pPr>
            <w:r w:rsidRPr="00F20E8E">
              <w:rPr>
                <w:rFonts w:eastAsia="Arial" w:cs="Arial"/>
                <w:bCs/>
                <w:sz w:val="16"/>
                <w:szCs w:val="16"/>
              </w:rPr>
              <w:lastRenderedPageBreak/>
              <w:t>USA</w:t>
            </w:r>
          </w:p>
          <w:p w14:paraId="4B93E97E" w14:textId="77777777" w:rsidR="003667D1" w:rsidRPr="00F20E8E" w:rsidRDefault="003667D1" w:rsidP="00D9788C">
            <w:pPr>
              <w:spacing w:after="120" w:line="276" w:lineRule="auto"/>
              <w:ind w:left="57"/>
              <w:rPr>
                <w:rFonts w:eastAsia="Arial" w:cs="Arial"/>
                <w:bCs/>
                <w:sz w:val="16"/>
                <w:szCs w:val="16"/>
              </w:rPr>
            </w:pPr>
            <w:r w:rsidRPr="00F20E8E">
              <w:rPr>
                <w:rFonts w:eastAsiaTheme="minorEastAsia" w:cs="Arial"/>
                <w:sz w:val="16"/>
                <w:szCs w:val="16"/>
                <w:lang w:eastAsia="zh-CN"/>
              </w:rPr>
              <w:t xml:space="preserve">Patients with </w:t>
            </w:r>
            <w:r w:rsidRPr="00F20E8E">
              <w:rPr>
                <w:rFonts w:eastAsia="Arial" w:cs="Arial"/>
                <w:bCs/>
                <w:sz w:val="16"/>
                <w:szCs w:val="16"/>
              </w:rPr>
              <w:t>DSM-IV criteria for current primary GAD and designated GAD as the primary problem</w:t>
            </w:r>
          </w:p>
          <w:p w14:paraId="0C9CD853" w14:textId="77777777" w:rsidR="003667D1" w:rsidRPr="00F20E8E" w:rsidRDefault="003667D1" w:rsidP="002D57D9">
            <w:pPr>
              <w:spacing w:after="120" w:line="276" w:lineRule="auto"/>
              <w:ind w:left="57"/>
              <w:rPr>
                <w:rFonts w:cs="Arial"/>
                <w:color w:val="000000"/>
                <w:sz w:val="16"/>
                <w:szCs w:val="16"/>
              </w:rPr>
            </w:pPr>
            <w:r w:rsidRPr="00F20E8E">
              <w:rPr>
                <w:rFonts w:cs="Arial"/>
                <w:color w:val="000000"/>
                <w:sz w:val="16"/>
                <w:szCs w:val="16"/>
              </w:rPr>
              <w:t>Mean age:</w:t>
            </w:r>
          </w:p>
          <w:p w14:paraId="78238ED0" w14:textId="77777777" w:rsidR="003667D1" w:rsidRPr="00F20E8E" w:rsidRDefault="003667D1" w:rsidP="002D57D9">
            <w:pPr>
              <w:spacing w:after="120" w:line="276" w:lineRule="auto"/>
              <w:ind w:left="57"/>
              <w:rPr>
                <w:rFonts w:cs="Arial"/>
                <w:color w:val="000000"/>
                <w:sz w:val="16"/>
                <w:szCs w:val="16"/>
              </w:rPr>
            </w:pPr>
            <w:r w:rsidRPr="00F20E8E">
              <w:rPr>
                <w:rFonts w:cs="Arial"/>
                <w:color w:val="000000"/>
                <w:sz w:val="16"/>
                <w:szCs w:val="16"/>
              </w:rPr>
              <w:t>MBSR = 41 [14]</w:t>
            </w:r>
            <w:r w:rsidRPr="00F20E8E">
              <w:rPr>
                <w:rFonts w:cs="Arial"/>
                <w:color w:val="000000"/>
                <w:sz w:val="16"/>
                <w:szCs w:val="16"/>
              </w:rPr>
              <w:br/>
              <w:t>SME = 37 [12]</w:t>
            </w:r>
            <w:r w:rsidRPr="00F20E8E">
              <w:rPr>
                <w:rFonts w:cs="Arial"/>
                <w:color w:val="000000"/>
                <w:sz w:val="16"/>
                <w:szCs w:val="16"/>
              </w:rPr>
              <w:br/>
            </w:r>
            <w:r w:rsidRPr="00F20E8E">
              <w:rPr>
                <w:rFonts w:cs="Arial"/>
                <w:color w:val="000000"/>
                <w:sz w:val="16"/>
                <w:szCs w:val="16"/>
              </w:rPr>
              <w:br/>
              <w:t>Female gender:</w:t>
            </w:r>
          </w:p>
          <w:p w14:paraId="072AB747" w14:textId="77777777" w:rsidR="003667D1" w:rsidRPr="00F20E8E" w:rsidRDefault="003667D1" w:rsidP="002D57D9">
            <w:pPr>
              <w:spacing w:after="120" w:line="276" w:lineRule="auto"/>
              <w:ind w:left="57"/>
              <w:rPr>
                <w:rFonts w:cs="Arial"/>
                <w:color w:val="000000"/>
                <w:sz w:val="16"/>
                <w:szCs w:val="16"/>
              </w:rPr>
            </w:pPr>
            <w:r w:rsidRPr="00F20E8E">
              <w:rPr>
                <w:rFonts w:cs="Arial"/>
                <w:color w:val="000000"/>
                <w:sz w:val="16"/>
                <w:szCs w:val="16"/>
              </w:rPr>
              <w:lastRenderedPageBreak/>
              <w:t>MBSR = 48%</w:t>
            </w:r>
            <w:r w:rsidRPr="00F20E8E">
              <w:rPr>
                <w:rFonts w:cs="Arial"/>
                <w:color w:val="000000"/>
                <w:sz w:val="16"/>
                <w:szCs w:val="16"/>
              </w:rPr>
              <w:br/>
              <w:t>SME = 54%</w:t>
            </w:r>
          </w:p>
        </w:tc>
        <w:tc>
          <w:tcPr>
            <w:tcW w:w="1844" w:type="dxa"/>
            <w:shd w:val="clear" w:color="auto" w:fill="auto"/>
            <w:tcMar>
              <w:top w:w="28" w:type="dxa"/>
              <w:left w:w="85" w:type="dxa"/>
              <w:bottom w:w="28" w:type="dxa"/>
              <w:right w:w="85" w:type="dxa"/>
            </w:tcMar>
          </w:tcPr>
          <w:p w14:paraId="0CC5E00F" w14:textId="77777777" w:rsidR="003667D1" w:rsidRPr="00F20E8E" w:rsidRDefault="003667D1" w:rsidP="00D9788C">
            <w:pPr>
              <w:spacing w:after="120" w:line="276" w:lineRule="auto"/>
              <w:rPr>
                <w:rFonts w:cs="Arial"/>
                <w:color w:val="000000"/>
                <w:sz w:val="16"/>
                <w:szCs w:val="16"/>
              </w:rPr>
            </w:pPr>
            <w:r w:rsidRPr="00F20E8E">
              <w:rPr>
                <w:rFonts w:cs="Arial"/>
                <w:color w:val="000000"/>
                <w:sz w:val="16"/>
                <w:szCs w:val="16"/>
              </w:rPr>
              <w:lastRenderedPageBreak/>
              <w:t>Anxiety symptoms severity:</w:t>
            </w:r>
          </w:p>
          <w:p w14:paraId="1E315AF2" w14:textId="77777777" w:rsidR="003667D1" w:rsidRPr="00F20E8E" w:rsidRDefault="003667D1" w:rsidP="00D9788C">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HAM-A</w:t>
            </w:r>
          </w:p>
          <w:p w14:paraId="667AB1EE" w14:textId="77777777" w:rsidR="003667D1" w:rsidRPr="00F20E8E" w:rsidRDefault="003667D1" w:rsidP="00D9788C">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CGI-S &amp; CGI-I</w:t>
            </w:r>
          </w:p>
          <w:p w14:paraId="705061AA" w14:textId="332E0C30" w:rsidR="003667D1" w:rsidRPr="002D57D9" w:rsidRDefault="003667D1" w:rsidP="002D57D9">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BAI</w:t>
            </w:r>
          </w:p>
        </w:tc>
        <w:tc>
          <w:tcPr>
            <w:tcW w:w="1805" w:type="dxa"/>
            <w:shd w:val="clear" w:color="auto" w:fill="auto"/>
            <w:tcMar>
              <w:top w:w="28" w:type="dxa"/>
              <w:left w:w="85" w:type="dxa"/>
              <w:bottom w:w="28" w:type="dxa"/>
              <w:right w:w="85" w:type="dxa"/>
            </w:tcMar>
          </w:tcPr>
          <w:p w14:paraId="56BFBD67" w14:textId="77777777" w:rsidR="003667D1" w:rsidRPr="00F20E8E" w:rsidRDefault="003667D1" w:rsidP="00D9788C">
            <w:pPr>
              <w:spacing w:after="120" w:line="276" w:lineRule="auto"/>
              <w:rPr>
                <w:rFonts w:cs="Arial"/>
                <w:color w:val="000000"/>
                <w:sz w:val="16"/>
                <w:szCs w:val="16"/>
              </w:rPr>
            </w:pPr>
            <w:r w:rsidRPr="00F20E8E">
              <w:rPr>
                <w:rFonts w:cs="Arial"/>
                <w:color w:val="000000"/>
                <w:sz w:val="16"/>
                <w:szCs w:val="16"/>
              </w:rPr>
              <w:t>Stress reactivity:</w:t>
            </w:r>
          </w:p>
          <w:p w14:paraId="14D201FF" w14:textId="77777777" w:rsidR="003667D1" w:rsidRPr="00F20E8E" w:rsidRDefault="003667D1" w:rsidP="00D9788C">
            <w:pPr>
              <w:pStyle w:val="ListParagraph"/>
              <w:numPr>
                <w:ilvl w:val="0"/>
                <w:numId w:val="17"/>
              </w:numPr>
              <w:spacing w:after="120" w:line="276" w:lineRule="auto"/>
              <w:contextualSpacing w:val="0"/>
              <w:rPr>
                <w:rFonts w:eastAsia="Arial" w:cs="Arial"/>
                <w:bCs/>
                <w:sz w:val="16"/>
                <w:szCs w:val="16"/>
              </w:rPr>
            </w:pPr>
            <w:r w:rsidRPr="00F20E8E">
              <w:rPr>
                <w:rFonts w:cs="Arial"/>
                <w:color w:val="000000"/>
                <w:sz w:val="16"/>
                <w:szCs w:val="16"/>
              </w:rPr>
              <w:t>STAI</w:t>
            </w:r>
          </w:p>
        </w:tc>
      </w:tr>
      <w:tr w:rsidR="003667D1" w:rsidRPr="00F20E8E" w14:paraId="20609676" w14:textId="77777777" w:rsidTr="00302513">
        <w:trPr>
          <w:trHeight w:val="432"/>
        </w:trPr>
        <w:tc>
          <w:tcPr>
            <w:tcW w:w="14400" w:type="dxa"/>
            <w:gridSpan w:val="8"/>
            <w:shd w:val="clear" w:color="auto" w:fill="auto"/>
            <w:tcMar>
              <w:top w:w="28" w:type="dxa"/>
              <w:left w:w="85" w:type="dxa"/>
              <w:bottom w:w="28" w:type="dxa"/>
              <w:right w:w="85" w:type="dxa"/>
            </w:tcMar>
          </w:tcPr>
          <w:p w14:paraId="2D8759BC" w14:textId="77777777" w:rsidR="003667D1" w:rsidRPr="00F20E8E" w:rsidRDefault="003667D1" w:rsidP="00D9788C">
            <w:pPr>
              <w:spacing w:before="120" w:after="120" w:line="276" w:lineRule="auto"/>
              <w:rPr>
                <w:rFonts w:eastAsia="Arial" w:cs="Arial"/>
                <w:bCs/>
                <w:sz w:val="16"/>
                <w:szCs w:val="16"/>
              </w:rPr>
            </w:pPr>
            <w:r w:rsidRPr="00F20E8E">
              <w:rPr>
                <w:rFonts w:eastAsia="Arial" w:cs="Arial"/>
                <w:bCs/>
                <w:sz w:val="16"/>
                <w:szCs w:val="16"/>
              </w:rPr>
              <w:t>This randomised controlled trial compared the manualised Mindfulness-Based Stress Reduction (MBSR) program with Stress Management Education in 93 patients with a diagnosis for GAD based on DSM-IV. Anxiety symptoms were measured with the Hamilton Anxiety Scale (HAM-A, primary outcome measure), the Clinical Global Impression of Severity and Improvement (CGI-S and CGI-I), and the Beck Anxiety Inventory (BAI). Stress reactivity was assessed by comparing anxiety and distress during pre- and post-treatment Trier Social Stress Tests (TSST). Participants were recruited by referral and media advertisement.</w:t>
            </w:r>
          </w:p>
          <w:p w14:paraId="3C8A5178" w14:textId="233C229F" w:rsidR="003667D1" w:rsidRPr="00F20E8E" w:rsidRDefault="003667D1" w:rsidP="00D9788C">
            <w:pPr>
              <w:spacing w:before="120" w:after="120" w:line="276" w:lineRule="auto"/>
              <w:rPr>
                <w:rFonts w:eastAsia="Arial" w:cs="Arial"/>
                <w:bCs/>
                <w:sz w:val="16"/>
                <w:szCs w:val="16"/>
              </w:rPr>
            </w:pPr>
            <w:r w:rsidRPr="00F20E8E">
              <w:rPr>
                <w:rFonts w:eastAsia="Arial" w:cs="Arial"/>
                <w:bCs/>
                <w:sz w:val="16"/>
                <w:szCs w:val="16"/>
              </w:rPr>
              <w:t>A modified intent-to-treat analysis including participants who completed at least one session of MBSR (N</w:t>
            </w:r>
            <w:r w:rsidR="005C7CDB">
              <w:rPr>
                <w:rFonts w:eastAsia="Arial" w:cs="Arial"/>
                <w:bCs/>
                <w:sz w:val="16"/>
                <w:szCs w:val="16"/>
              </w:rPr>
              <w:t xml:space="preserve"> </w:t>
            </w:r>
            <w:r w:rsidRPr="00F20E8E">
              <w:rPr>
                <w:rFonts w:eastAsia="Arial" w:cs="Arial"/>
                <w:bCs/>
                <w:sz w:val="16"/>
                <w:szCs w:val="16"/>
              </w:rPr>
              <w:t>=</w:t>
            </w:r>
            <w:r w:rsidR="005C7CDB">
              <w:rPr>
                <w:rFonts w:eastAsia="Arial" w:cs="Arial"/>
                <w:bCs/>
                <w:sz w:val="16"/>
                <w:szCs w:val="16"/>
              </w:rPr>
              <w:t xml:space="preserve"> </w:t>
            </w:r>
            <w:r w:rsidRPr="00F20E8E">
              <w:rPr>
                <w:rFonts w:eastAsia="Arial" w:cs="Arial"/>
                <w:bCs/>
                <w:sz w:val="16"/>
                <w:szCs w:val="16"/>
              </w:rPr>
              <w:t>48) or SME (N</w:t>
            </w:r>
            <w:r w:rsidR="005C7CDB">
              <w:rPr>
                <w:rFonts w:eastAsia="Arial" w:cs="Arial"/>
                <w:bCs/>
                <w:sz w:val="16"/>
                <w:szCs w:val="16"/>
              </w:rPr>
              <w:t xml:space="preserve"> </w:t>
            </w:r>
            <w:r w:rsidRPr="00F20E8E">
              <w:rPr>
                <w:rFonts w:eastAsia="Arial" w:cs="Arial"/>
                <w:bCs/>
                <w:sz w:val="16"/>
                <w:szCs w:val="16"/>
              </w:rPr>
              <w:t>=</w:t>
            </w:r>
            <w:r w:rsidR="005C7CDB">
              <w:rPr>
                <w:rFonts w:eastAsia="Arial" w:cs="Arial"/>
                <w:bCs/>
                <w:sz w:val="16"/>
                <w:szCs w:val="16"/>
              </w:rPr>
              <w:t xml:space="preserve"> </w:t>
            </w:r>
            <w:r w:rsidRPr="00F20E8E">
              <w:rPr>
                <w:rFonts w:eastAsia="Arial" w:cs="Arial"/>
                <w:bCs/>
                <w:sz w:val="16"/>
                <w:szCs w:val="16"/>
              </w:rPr>
              <w:t>41) showed that both interventions led to significant reductions in HAM-A scores at endpoint (p</w:t>
            </w:r>
            <w:r w:rsidR="005C7CDB">
              <w:rPr>
                <w:rFonts w:eastAsia="Arial" w:cs="Arial"/>
                <w:bCs/>
                <w:sz w:val="16"/>
                <w:szCs w:val="16"/>
              </w:rPr>
              <w:t xml:space="preserve"> </w:t>
            </w:r>
            <w:r w:rsidRPr="00F20E8E">
              <w:rPr>
                <w:rFonts w:eastAsia="Arial" w:cs="Arial"/>
                <w:bCs/>
                <w:sz w:val="16"/>
                <w:szCs w:val="16"/>
              </w:rPr>
              <w:t>&lt;0.0001), but did not significantly differ from each other. MBSR, however, was associated with a significantly greater reduction in anxiety as measured by the CGI-S, the CGI-I, and the BAI (all Ps</w:t>
            </w:r>
            <w:r w:rsidR="005C7CDB">
              <w:rPr>
                <w:rFonts w:eastAsia="Arial" w:cs="Arial"/>
                <w:bCs/>
                <w:sz w:val="16"/>
                <w:szCs w:val="16"/>
              </w:rPr>
              <w:t xml:space="preserve"> </w:t>
            </w:r>
            <w:r w:rsidRPr="00F20E8E">
              <w:rPr>
                <w:rFonts w:eastAsia="Arial" w:cs="Arial"/>
                <w:bCs/>
                <w:sz w:val="16"/>
                <w:szCs w:val="16"/>
              </w:rPr>
              <w:t>&lt;0.05). MBSR was also associated with greater reductions than SME in anxiety and distress ratings in response to the TSST stress challenge (P</w:t>
            </w:r>
            <w:r w:rsidR="005C7CDB">
              <w:rPr>
                <w:rFonts w:eastAsia="Arial" w:cs="Arial"/>
                <w:bCs/>
                <w:sz w:val="16"/>
                <w:szCs w:val="16"/>
              </w:rPr>
              <w:t xml:space="preserve"> </w:t>
            </w:r>
            <w:r w:rsidRPr="00F20E8E">
              <w:rPr>
                <w:rFonts w:eastAsia="Arial" w:cs="Arial"/>
                <w:bCs/>
                <w:sz w:val="16"/>
                <w:szCs w:val="16"/>
              </w:rPr>
              <w:t>&lt;0.05), and a greater increase in positive self-statements (P</w:t>
            </w:r>
            <w:r w:rsidR="005C7CDB">
              <w:rPr>
                <w:rFonts w:eastAsia="Arial" w:cs="Arial"/>
                <w:bCs/>
                <w:sz w:val="16"/>
                <w:szCs w:val="16"/>
              </w:rPr>
              <w:t xml:space="preserve"> </w:t>
            </w:r>
            <w:r w:rsidRPr="00F20E8E">
              <w:rPr>
                <w:rFonts w:eastAsia="Arial" w:cs="Arial"/>
                <w:bCs/>
                <w:sz w:val="16"/>
                <w:szCs w:val="16"/>
              </w:rPr>
              <w:t>=</w:t>
            </w:r>
            <w:r w:rsidR="005C7CDB">
              <w:rPr>
                <w:rFonts w:eastAsia="Arial" w:cs="Arial"/>
                <w:bCs/>
                <w:sz w:val="16"/>
                <w:szCs w:val="16"/>
              </w:rPr>
              <w:t xml:space="preserve"> </w:t>
            </w:r>
            <w:r w:rsidRPr="00F20E8E">
              <w:rPr>
                <w:rFonts w:eastAsia="Arial" w:cs="Arial"/>
                <w:bCs/>
                <w:sz w:val="16"/>
                <w:szCs w:val="16"/>
              </w:rPr>
              <w:t xml:space="preserve">0.004). </w:t>
            </w:r>
          </w:p>
          <w:p w14:paraId="21645012" w14:textId="77777777" w:rsidR="003667D1" w:rsidRPr="00F20E8E" w:rsidRDefault="003667D1" w:rsidP="00D9788C">
            <w:pPr>
              <w:spacing w:before="120" w:after="120" w:line="276" w:lineRule="auto"/>
              <w:rPr>
                <w:rFonts w:eastAsia="Arial" w:cs="Arial"/>
                <w:bCs/>
                <w:sz w:val="16"/>
                <w:szCs w:val="16"/>
              </w:rPr>
            </w:pPr>
            <w:r w:rsidRPr="00F20E8E">
              <w:rPr>
                <w:rFonts w:eastAsia="Arial" w:cs="Arial"/>
                <w:bCs/>
                <w:sz w:val="16"/>
                <w:szCs w:val="16"/>
              </w:rPr>
              <w:t>One participant in the MBSR group reported muscle soreness and one participant in the SME group reported sleep disruption as adverse events.</w:t>
            </w:r>
          </w:p>
        </w:tc>
      </w:tr>
      <w:tr w:rsidR="003667D1" w:rsidRPr="00F20E8E" w14:paraId="6B16DD56" w14:textId="77777777" w:rsidTr="00302513">
        <w:trPr>
          <w:trHeight w:val="432"/>
        </w:trPr>
        <w:tc>
          <w:tcPr>
            <w:tcW w:w="1322" w:type="dxa"/>
            <w:shd w:val="clear" w:color="auto" w:fill="auto"/>
            <w:tcMar>
              <w:top w:w="28" w:type="dxa"/>
              <w:left w:w="85" w:type="dxa"/>
              <w:bottom w:w="28" w:type="dxa"/>
              <w:right w:w="85" w:type="dxa"/>
            </w:tcMar>
          </w:tcPr>
          <w:p w14:paraId="1EC744AD" w14:textId="7EE00FB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Kocovski, Fleming, Hawley, Huta, Antony</w:t>
            </w:r>
            <w:r w:rsidR="005C7CDB">
              <w:rPr>
                <w:rFonts w:cs="Arial"/>
                <w:color w:val="000000"/>
                <w:sz w:val="16"/>
                <w:szCs w:val="16"/>
              </w:rPr>
              <w:t xml:space="preserve"> </w:t>
            </w:r>
            <w:r w:rsidRPr="00F20E8E">
              <w:rPr>
                <w:rFonts w:cs="Arial"/>
                <w:color w:val="000000"/>
                <w:sz w:val="16"/>
                <w:szCs w:val="16"/>
              </w:rPr>
              <w:t>(2013)</w:t>
            </w:r>
          </w:p>
          <w:p w14:paraId="5DA2517A" w14:textId="77777777" w:rsidR="003667D1" w:rsidRPr="00F20E8E" w:rsidRDefault="003667D1" w:rsidP="002D57D9">
            <w:pPr>
              <w:spacing w:after="120" w:line="276" w:lineRule="auto"/>
              <w:rPr>
                <w:rFonts w:eastAsia="Arial" w:cs="Arial"/>
                <w:b/>
                <w:bCs/>
                <w:sz w:val="16"/>
                <w:szCs w:val="16"/>
              </w:rPr>
            </w:pPr>
          </w:p>
        </w:tc>
        <w:tc>
          <w:tcPr>
            <w:tcW w:w="1254" w:type="dxa"/>
            <w:shd w:val="clear" w:color="auto" w:fill="auto"/>
            <w:tcMar>
              <w:top w:w="28" w:type="dxa"/>
              <w:left w:w="85" w:type="dxa"/>
              <w:bottom w:w="28" w:type="dxa"/>
              <w:right w:w="85" w:type="dxa"/>
            </w:tcMar>
          </w:tcPr>
          <w:p w14:paraId="371C8ABD" w14:textId="77777777" w:rsidR="003667D1" w:rsidRPr="00F20E8E" w:rsidRDefault="003667D1" w:rsidP="002D57D9">
            <w:pPr>
              <w:spacing w:after="120" w:line="276" w:lineRule="auto"/>
              <w:rPr>
                <w:rFonts w:eastAsia="Arial" w:cs="Arial"/>
                <w:bCs/>
                <w:sz w:val="16"/>
                <w:szCs w:val="16"/>
              </w:rPr>
            </w:pPr>
            <w:r w:rsidRPr="00F20E8E">
              <w:rPr>
                <w:rFonts w:eastAsia="Arial" w:cs="Arial"/>
                <w:bCs/>
                <w:sz w:val="16"/>
                <w:szCs w:val="16"/>
              </w:rPr>
              <w:t>RCT</w:t>
            </w:r>
          </w:p>
        </w:tc>
        <w:tc>
          <w:tcPr>
            <w:tcW w:w="892" w:type="dxa"/>
            <w:shd w:val="clear" w:color="auto" w:fill="auto"/>
            <w:tcMar>
              <w:top w:w="28" w:type="dxa"/>
              <w:left w:w="85" w:type="dxa"/>
              <w:bottom w:w="28" w:type="dxa"/>
              <w:right w:w="85" w:type="dxa"/>
            </w:tcMar>
          </w:tcPr>
          <w:p w14:paraId="5D035132"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N = 137</w:t>
            </w:r>
          </w:p>
          <w:p w14:paraId="634ED184" w14:textId="77777777" w:rsidR="003667D1" w:rsidRPr="00F20E8E" w:rsidRDefault="003667D1" w:rsidP="002D57D9">
            <w:pPr>
              <w:spacing w:after="120" w:line="276" w:lineRule="auto"/>
              <w:ind w:left="57"/>
              <w:rPr>
                <w:rFonts w:eastAsia="Arial" w:cs="Arial"/>
                <w:bCs/>
                <w:sz w:val="16"/>
                <w:szCs w:val="16"/>
              </w:rPr>
            </w:pPr>
          </w:p>
        </w:tc>
        <w:tc>
          <w:tcPr>
            <w:tcW w:w="2014" w:type="dxa"/>
            <w:shd w:val="clear" w:color="auto" w:fill="auto"/>
            <w:tcMar>
              <w:top w:w="28" w:type="dxa"/>
              <w:left w:w="85" w:type="dxa"/>
              <w:bottom w:w="28" w:type="dxa"/>
              <w:right w:w="85" w:type="dxa"/>
            </w:tcMar>
          </w:tcPr>
          <w:p w14:paraId="66CD0B66" w14:textId="6AC27432"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I = mindfulness and acceptance-based group</w:t>
            </w:r>
            <w:r w:rsidRPr="00F20E8E">
              <w:rPr>
                <w:rFonts w:cs="Arial"/>
                <w:color w:val="000000"/>
                <w:sz w:val="16"/>
                <w:szCs w:val="16"/>
              </w:rPr>
              <w:br/>
              <w:t>therapy (MAGT)</w:t>
            </w:r>
            <w:r w:rsidR="003A0B0B">
              <w:rPr>
                <w:rFonts w:cs="Arial"/>
                <w:color w:val="000000"/>
                <w:sz w:val="16"/>
                <w:szCs w:val="16"/>
              </w:rPr>
              <w:br/>
            </w:r>
            <w:r w:rsidRPr="00F20E8E">
              <w:rPr>
                <w:rFonts w:cs="Arial"/>
                <w:color w:val="000000"/>
                <w:sz w:val="16"/>
                <w:szCs w:val="16"/>
              </w:rPr>
              <w:t>(n = 53)</w:t>
            </w:r>
          </w:p>
          <w:p w14:paraId="4EA36F36" w14:textId="068DA109"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C = cognitive behavioural group therapy (CBGT)</w:t>
            </w:r>
            <w:r w:rsidR="003A0B0B">
              <w:rPr>
                <w:rFonts w:cs="Arial"/>
                <w:color w:val="000000"/>
                <w:sz w:val="16"/>
                <w:szCs w:val="16"/>
              </w:rPr>
              <w:br/>
            </w:r>
            <w:r w:rsidRPr="00F20E8E">
              <w:rPr>
                <w:rFonts w:cs="Arial"/>
                <w:color w:val="000000"/>
                <w:sz w:val="16"/>
                <w:szCs w:val="16"/>
              </w:rPr>
              <w:t>(n = 53)</w:t>
            </w:r>
          </w:p>
          <w:p w14:paraId="4906D1D6" w14:textId="19F95F5F"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lastRenderedPageBreak/>
              <w:t>C = WL</w:t>
            </w:r>
            <w:r w:rsidR="003A0B0B">
              <w:rPr>
                <w:rFonts w:cs="Arial"/>
                <w:color w:val="000000"/>
                <w:sz w:val="16"/>
                <w:szCs w:val="16"/>
              </w:rPr>
              <w:br/>
            </w:r>
            <w:r w:rsidRPr="00F20E8E">
              <w:rPr>
                <w:rFonts w:cs="Arial"/>
                <w:color w:val="000000"/>
                <w:sz w:val="16"/>
                <w:szCs w:val="16"/>
              </w:rPr>
              <w:t>(n = 31)</w:t>
            </w:r>
          </w:p>
          <w:p w14:paraId="25ACD284" w14:textId="77777777" w:rsidR="003667D1" w:rsidRPr="00F20E8E" w:rsidRDefault="003667D1" w:rsidP="002D57D9">
            <w:pPr>
              <w:spacing w:after="120" w:line="276" w:lineRule="auto"/>
              <w:rPr>
                <w:rFonts w:cs="Arial"/>
                <w:color w:val="000000"/>
                <w:sz w:val="16"/>
                <w:szCs w:val="16"/>
              </w:rPr>
            </w:pPr>
          </w:p>
          <w:p w14:paraId="7214C846" w14:textId="77777777" w:rsidR="003667D1" w:rsidRPr="00F20E8E" w:rsidRDefault="003667D1" w:rsidP="002D57D9">
            <w:pPr>
              <w:spacing w:after="120" w:line="276" w:lineRule="auto"/>
              <w:rPr>
                <w:rFonts w:eastAsia="Arial" w:cs="Arial"/>
                <w:bCs/>
                <w:sz w:val="16"/>
                <w:szCs w:val="16"/>
              </w:rPr>
            </w:pPr>
          </w:p>
        </w:tc>
        <w:tc>
          <w:tcPr>
            <w:tcW w:w="2760" w:type="dxa"/>
            <w:shd w:val="clear" w:color="auto" w:fill="auto"/>
            <w:tcMar>
              <w:top w:w="28" w:type="dxa"/>
              <w:left w:w="85" w:type="dxa"/>
              <w:bottom w:w="28" w:type="dxa"/>
              <w:right w:w="85" w:type="dxa"/>
            </w:tcMar>
          </w:tcPr>
          <w:p w14:paraId="225419B8" w14:textId="77777777" w:rsidR="003667D1" w:rsidRPr="00F20E8E" w:rsidRDefault="003667D1" w:rsidP="002D57D9">
            <w:pPr>
              <w:autoSpaceDE w:val="0"/>
              <w:autoSpaceDN w:val="0"/>
              <w:adjustRightInd w:val="0"/>
              <w:spacing w:after="120" w:line="276" w:lineRule="auto"/>
              <w:rPr>
                <w:rFonts w:eastAsia="Arial" w:cs="Arial"/>
                <w:bCs/>
                <w:sz w:val="16"/>
                <w:szCs w:val="16"/>
              </w:rPr>
            </w:pPr>
            <w:r w:rsidRPr="00F20E8E">
              <w:rPr>
                <w:rFonts w:eastAsia="Arial" w:cs="Arial"/>
                <w:bCs/>
                <w:sz w:val="16"/>
                <w:szCs w:val="16"/>
              </w:rPr>
              <w:lastRenderedPageBreak/>
              <w:t>I = MAGT</w:t>
            </w:r>
          </w:p>
          <w:p w14:paraId="0F6B7E17"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7 sessions, each starting with a mindfulness exercise (lasting approx. 15 minutes) followed by inquiry</w:t>
            </w:r>
          </w:p>
          <w:p w14:paraId="29D0EE75"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 xml:space="preserve">Homework was reviewed after the mindfulness exercise and </w:t>
            </w:r>
            <w:r w:rsidRPr="00F20E8E">
              <w:rPr>
                <w:rFonts w:eastAsia="Arial" w:cs="Arial"/>
                <w:bCs/>
                <w:sz w:val="16"/>
                <w:szCs w:val="16"/>
              </w:rPr>
              <w:lastRenderedPageBreak/>
              <w:t>consisted of mindfulness exercises</w:t>
            </w:r>
          </w:p>
          <w:p w14:paraId="1985724A" w14:textId="77777777" w:rsidR="003667D1" w:rsidRPr="00F20E8E" w:rsidRDefault="003667D1" w:rsidP="002D57D9">
            <w:pPr>
              <w:autoSpaceDE w:val="0"/>
              <w:autoSpaceDN w:val="0"/>
              <w:adjustRightInd w:val="0"/>
              <w:spacing w:after="120" w:line="276" w:lineRule="auto"/>
              <w:rPr>
                <w:rFonts w:eastAsia="Arial" w:cs="Arial"/>
                <w:bCs/>
                <w:sz w:val="16"/>
                <w:szCs w:val="16"/>
              </w:rPr>
            </w:pPr>
            <w:r w:rsidRPr="00F20E8E">
              <w:rPr>
                <w:rFonts w:eastAsia="Arial" w:cs="Arial"/>
                <w:bCs/>
                <w:sz w:val="16"/>
                <w:szCs w:val="16"/>
              </w:rPr>
              <w:t>C = CBGT</w:t>
            </w:r>
          </w:p>
          <w:p w14:paraId="2F7E35DC"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First two sessions in CBGT focused on an introduction to the CBT model and cognitive restructuring</w:t>
            </w:r>
          </w:p>
          <w:p w14:paraId="17E4FC83"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Sessions 3 to 11 focused on in-session exposures (using an extinction rationale) with cognitive restructuring prior to each exposure and cognitive debriefing afterwards</w:t>
            </w:r>
          </w:p>
          <w:p w14:paraId="46B7DAEC"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Homework, consisting of exposures and cognitive restructuring, was reviewed and set each week</w:t>
            </w:r>
          </w:p>
          <w:p w14:paraId="0B7EE531" w14:textId="77777777" w:rsidR="003667D1" w:rsidRPr="00F20E8E" w:rsidRDefault="003667D1" w:rsidP="002D57D9">
            <w:pPr>
              <w:autoSpaceDE w:val="0"/>
              <w:autoSpaceDN w:val="0"/>
              <w:adjustRightInd w:val="0"/>
              <w:spacing w:after="120" w:line="276" w:lineRule="auto"/>
              <w:rPr>
                <w:rFonts w:eastAsia="Arial" w:cs="Arial"/>
                <w:bCs/>
                <w:sz w:val="16"/>
                <w:szCs w:val="16"/>
              </w:rPr>
            </w:pPr>
            <w:r w:rsidRPr="00F20E8E">
              <w:rPr>
                <w:rFonts w:eastAsia="Arial" w:cs="Arial"/>
                <w:bCs/>
                <w:sz w:val="16"/>
                <w:szCs w:val="16"/>
              </w:rPr>
              <w:t>In both CBGT and MAGT, session 12 and the briefer follow-up session focused on review and planning</w:t>
            </w:r>
          </w:p>
        </w:tc>
        <w:tc>
          <w:tcPr>
            <w:tcW w:w="2509" w:type="dxa"/>
            <w:shd w:val="clear" w:color="auto" w:fill="auto"/>
            <w:tcMar>
              <w:top w:w="28" w:type="dxa"/>
              <w:left w:w="85" w:type="dxa"/>
              <w:bottom w:w="28" w:type="dxa"/>
              <w:right w:w="85" w:type="dxa"/>
            </w:tcMar>
          </w:tcPr>
          <w:p w14:paraId="1E2B384F"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lastRenderedPageBreak/>
              <w:t>Canada</w:t>
            </w:r>
          </w:p>
          <w:p w14:paraId="78AC5F69" w14:textId="77777777" w:rsidR="003667D1" w:rsidRPr="00F20E8E" w:rsidRDefault="003667D1" w:rsidP="002D57D9">
            <w:pPr>
              <w:spacing w:after="120" w:line="276" w:lineRule="auto"/>
              <w:rPr>
                <w:rFonts w:cs="Arial"/>
                <w:color w:val="000000"/>
                <w:sz w:val="16"/>
                <w:szCs w:val="16"/>
              </w:rPr>
            </w:pPr>
            <w:r w:rsidRPr="00F20E8E">
              <w:rPr>
                <w:rFonts w:eastAsiaTheme="minorEastAsia" w:cs="Arial"/>
                <w:sz w:val="16"/>
                <w:szCs w:val="16"/>
                <w:lang w:eastAsia="zh-CN"/>
              </w:rPr>
              <w:t xml:space="preserve">Patients with a </w:t>
            </w:r>
            <w:r w:rsidRPr="00F20E8E">
              <w:rPr>
                <w:rFonts w:cs="Arial"/>
                <w:color w:val="000000"/>
                <w:sz w:val="16"/>
                <w:szCs w:val="16"/>
              </w:rPr>
              <w:t>principal diagnosis of SAD, Generalised using DSM-IV-TR</w:t>
            </w:r>
          </w:p>
          <w:p w14:paraId="1BF47F2F"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Mean age:</w:t>
            </w:r>
          </w:p>
          <w:p w14:paraId="16E33CE3" w14:textId="68795CB0"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lastRenderedPageBreak/>
              <w:t>MAGT = 34.94 [12.52]</w:t>
            </w:r>
            <w:r w:rsidR="003A0B0B">
              <w:rPr>
                <w:rFonts w:cs="Arial"/>
                <w:color w:val="000000"/>
                <w:sz w:val="16"/>
                <w:szCs w:val="16"/>
              </w:rPr>
              <w:br/>
            </w:r>
            <w:r w:rsidRPr="00F20E8E">
              <w:rPr>
                <w:rFonts w:cs="Arial"/>
                <w:color w:val="000000"/>
                <w:sz w:val="16"/>
                <w:szCs w:val="16"/>
              </w:rPr>
              <w:t>CBGT = 32.66 [9.07]</w:t>
            </w:r>
            <w:r w:rsidRPr="00F20E8E">
              <w:rPr>
                <w:rFonts w:cs="Arial"/>
                <w:color w:val="000000"/>
                <w:sz w:val="16"/>
                <w:szCs w:val="16"/>
              </w:rPr>
              <w:br/>
              <w:t>WL = 36.55 [11.58]</w:t>
            </w:r>
          </w:p>
          <w:p w14:paraId="26A38B83" w14:textId="0B52D4DE"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Female gender:</w:t>
            </w:r>
          </w:p>
          <w:p w14:paraId="0C36D90F" w14:textId="3C27A9D8" w:rsidR="003667D1" w:rsidRPr="00F20E8E" w:rsidRDefault="003667D1" w:rsidP="003A0B0B">
            <w:pPr>
              <w:spacing w:after="120" w:line="276" w:lineRule="auto"/>
              <w:rPr>
                <w:rFonts w:cs="Arial"/>
                <w:color w:val="000000"/>
                <w:sz w:val="16"/>
                <w:szCs w:val="16"/>
              </w:rPr>
            </w:pPr>
            <w:r w:rsidRPr="00F20E8E">
              <w:rPr>
                <w:rFonts w:cs="Arial"/>
                <w:color w:val="000000"/>
                <w:sz w:val="16"/>
                <w:szCs w:val="16"/>
              </w:rPr>
              <w:t>MAGT = 49 %</w:t>
            </w:r>
            <w:r w:rsidR="003A0B0B">
              <w:rPr>
                <w:rFonts w:cs="Arial"/>
                <w:color w:val="000000"/>
                <w:sz w:val="16"/>
                <w:szCs w:val="16"/>
              </w:rPr>
              <w:br/>
            </w:r>
            <w:r w:rsidRPr="00F20E8E">
              <w:rPr>
                <w:rFonts w:cs="Arial"/>
                <w:color w:val="000000"/>
                <w:sz w:val="16"/>
                <w:szCs w:val="16"/>
              </w:rPr>
              <w:t>CBGT = 53%</w:t>
            </w:r>
            <w:r w:rsidRPr="00F20E8E">
              <w:rPr>
                <w:rFonts w:cs="Arial"/>
                <w:color w:val="000000"/>
                <w:sz w:val="16"/>
                <w:szCs w:val="16"/>
              </w:rPr>
              <w:br/>
              <w:t>WL = 65%</w:t>
            </w:r>
          </w:p>
        </w:tc>
        <w:tc>
          <w:tcPr>
            <w:tcW w:w="1844" w:type="dxa"/>
            <w:shd w:val="clear" w:color="auto" w:fill="auto"/>
            <w:tcMar>
              <w:top w:w="28" w:type="dxa"/>
              <w:left w:w="85" w:type="dxa"/>
              <w:bottom w:w="28" w:type="dxa"/>
              <w:right w:w="85" w:type="dxa"/>
            </w:tcMar>
          </w:tcPr>
          <w:p w14:paraId="2F31BBF0"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lastRenderedPageBreak/>
              <w:t xml:space="preserve">Social anxiety symptom severity: </w:t>
            </w:r>
          </w:p>
          <w:p w14:paraId="2203B577" w14:textId="77777777" w:rsidR="003667D1" w:rsidRPr="00F20E8E" w:rsidRDefault="003667D1" w:rsidP="002D57D9">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SPIN</w:t>
            </w:r>
          </w:p>
          <w:p w14:paraId="03555074" w14:textId="77777777" w:rsidR="003667D1" w:rsidRPr="00F20E8E" w:rsidRDefault="003667D1" w:rsidP="002D57D9">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LSAS</w:t>
            </w:r>
          </w:p>
        </w:tc>
        <w:tc>
          <w:tcPr>
            <w:tcW w:w="1805" w:type="dxa"/>
            <w:shd w:val="clear" w:color="auto" w:fill="auto"/>
            <w:tcMar>
              <w:top w:w="28" w:type="dxa"/>
              <w:left w:w="85" w:type="dxa"/>
              <w:bottom w:w="28" w:type="dxa"/>
              <w:right w:w="85" w:type="dxa"/>
            </w:tcMar>
          </w:tcPr>
          <w:p w14:paraId="7AFC2AC8" w14:textId="77777777" w:rsidR="003667D1" w:rsidRPr="00F20E8E" w:rsidRDefault="003667D1" w:rsidP="002D57D9">
            <w:pPr>
              <w:autoSpaceDE w:val="0"/>
              <w:autoSpaceDN w:val="0"/>
              <w:adjustRightInd w:val="0"/>
              <w:spacing w:after="120" w:line="276" w:lineRule="auto"/>
              <w:rPr>
                <w:rFonts w:cs="Arial"/>
                <w:color w:val="000000"/>
                <w:sz w:val="16"/>
                <w:szCs w:val="16"/>
              </w:rPr>
            </w:pPr>
            <w:r w:rsidRPr="00F20E8E">
              <w:rPr>
                <w:rFonts w:cs="Arial"/>
                <w:color w:val="000000"/>
                <w:sz w:val="16"/>
                <w:szCs w:val="16"/>
              </w:rPr>
              <w:t>Depressive symptoms severity:</w:t>
            </w:r>
          </w:p>
          <w:p w14:paraId="37024726"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cs="Arial"/>
                <w:color w:val="000000"/>
                <w:sz w:val="16"/>
                <w:szCs w:val="16"/>
              </w:rPr>
            </w:pPr>
            <w:r w:rsidRPr="00F20E8E">
              <w:rPr>
                <w:rFonts w:cs="Arial"/>
                <w:color w:val="000000"/>
                <w:sz w:val="16"/>
                <w:szCs w:val="16"/>
              </w:rPr>
              <w:t>BDI</w:t>
            </w:r>
          </w:p>
          <w:p w14:paraId="0ABB7DFA" w14:textId="77777777" w:rsidR="003667D1" w:rsidRPr="00F20E8E" w:rsidRDefault="003667D1" w:rsidP="002D57D9">
            <w:pPr>
              <w:autoSpaceDE w:val="0"/>
              <w:autoSpaceDN w:val="0"/>
              <w:adjustRightInd w:val="0"/>
              <w:spacing w:after="120" w:line="276" w:lineRule="auto"/>
              <w:rPr>
                <w:rFonts w:cs="Arial"/>
                <w:color w:val="000000"/>
                <w:sz w:val="16"/>
                <w:szCs w:val="16"/>
              </w:rPr>
            </w:pPr>
            <w:r w:rsidRPr="00F20E8E">
              <w:rPr>
                <w:rFonts w:cs="Arial"/>
                <w:color w:val="000000"/>
                <w:sz w:val="16"/>
                <w:szCs w:val="16"/>
              </w:rPr>
              <w:t>Mindfulness:</w:t>
            </w:r>
          </w:p>
          <w:p w14:paraId="55DC9F95"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cs="Arial"/>
                <w:color w:val="000000"/>
                <w:sz w:val="16"/>
                <w:szCs w:val="16"/>
              </w:rPr>
            </w:pPr>
            <w:r w:rsidRPr="00F20E8E">
              <w:rPr>
                <w:rFonts w:cs="Arial"/>
                <w:color w:val="000000"/>
                <w:sz w:val="16"/>
                <w:szCs w:val="16"/>
              </w:rPr>
              <w:t>FMI</w:t>
            </w:r>
          </w:p>
          <w:p w14:paraId="0BE30713" w14:textId="77777777" w:rsidR="003667D1" w:rsidRPr="00F20E8E" w:rsidRDefault="003667D1" w:rsidP="002D57D9">
            <w:pPr>
              <w:autoSpaceDE w:val="0"/>
              <w:autoSpaceDN w:val="0"/>
              <w:adjustRightInd w:val="0"/>
              <w:spacing w:after="120" w:line="276" w:lineRule="auto"/>
              <w:rPr>
                <w:rFonts w:cs="Arial"/>
                <w:color w:val="000000"/>
                <w:sz w:val="16"/>
                <w:szCs w:val="16"/>
              </w:rPr>
            </w:pPr>
          </w:p>
          <w:p w14:paraId="1F93259E" w14:textId="77777777" w:rsidR="003667D1" w:rsidRPr="00F20E8E" w:rsidRDefault="003667D1" w:rsidP="002D57D9">
            <w:pPr>
              <w:autoSpaceDE w:val="0"/>
              <w:autoSpaceDN w:val="0"/>
              <w:adjustRightInd w:val="0"/>
              <w:spacing w:after="120" w:line="276" w:lineRule="auto"/>
              <w:rPr>
                <w:rFonts w:cs="Arial"/>
                <w:color w:val="000000"/>
                <w:sz w:val="16"/>
                <w:szCs w:val="16"/>
              </w:rPr>
            </w:pPr>
          </w:p>
        </w:tc>
      </w:tr>
      <w:tr w:rsidR="003667D1" w:rsidRPr="00F20E8E" w14:paraId="4CCDE7EB" w14:textId="77777777" w:rsidTr="00302513">
        <w:trPr>
          <w:trHeight w:val="432"/>
        </w:trPr>
        <w:tc>
          <w:tcPr>
            <w:tcW w:w="14400" w:type="dxa"/>
            <w:gridSpan w:val="8"/>
            <w:shd w:val="clear" w:color="auto" w:fill="auto"/>
            <w:tcMar>
              <w:top w:w="28" w:type="dxa"/>
              <w:left w:w="85" w:type="dxa"/>
              <w:bottom w:w="28" w:type="dxa"/>
              <w:right w:w="85" w:type="dxa"/>
            </w:tcMar>
          </w:tcPr>
          <w:p w14:paraId="67361C42" w14:textId="77777777" w:rsidR="003667D1" w:rsidRPr="00F20E8E" w:rsidRDefault="003667D1" w:rsidP="00D9788C">
            <w:pPr>
              <w:spacing w:before="120" w:after="120" w:line="276" w:lineRule="auto"/>
              <w:rPr>
                <w:rFonts w:eastAsia="Arial" w:cs="Arial"/>
                <w:bCs/>
                <w:sz w:val="16"/>
                <w:szCs w:val="16"/>
              </w:rPr>
            </w:pPr>
            <w:r w:rsidRPr="00F20E8E">
              <w:rPr>
                <w:rFonts w:eastAsia="Arial" w:cs="Arial"/>
                <w:bCs/>
                <w:sz w:val="16"/>
                <w:szCs w:val="16"/>
              </w:rPr>
              <w:lastRenderedPageBreak/>
              <w:t xml:space="preserve">This randomised controlled trial compared mindfulness and acceptance-based group therapy (MAGT) with cognitive behavioural group therapy (CBGT) in a group of individuals diagnosed with SAD. </w:t>
            </w:r>
            <w:r w:rsidRPr="00D9788C">
              <w:rPr>
                <w:rFonts w:eastAsia="Arial" w:cs="Arial"/>
                <w:bCs/>
                <w:sz w:val="16"/>
                <w:szCs w:val="16"/>
              </w:rPr>
              <w:t>Participant</w:t>
            </w:r>
            <w:r w:rsidRPr="00F20E8E">
              <w:rPr>
                <w:rFonts w:eastAsia="Arial" w:cs="Arial"/>
                <w:bCs/>
                <w:sz w:val="16"/>
                <w:szCs w:val="16"/>
              </w:rPr>
              <w:t>s were recruited via advertisements in local Newspapers, letters sent to physicians informing them of the study, and flyers posted in clinics and other public places.</w:t>
            </w:r>
          </w:p>
          <w:p w14:paraId="21E6FF19" w14:textId="6E62EA98" w:rsidR="003667D1" w:rsidRPr="00F20E8E" w:rsidRDefault="003667D1" w:rsidP="00D9788C">
            <w:pPr>
              <w:spacing w:before="120" w:after="120" w:line="276" w:lineRule="auto"/>
              <w:rPr>
                <w:rFonts w:eastAsia="Arial" w:cs="Arial"/>
                <w:bCs/>
                <w:sz w:val="16"/>
                <w:szCs w:val="16"/>
              </w:rPr>
            </w:pPr>
            <w:r w:rsidRPr="00F20E8E">
              <w:rPr>
                <w:rFonts w:eastAsia="Arial" w:cs="Arial"/>
                <w:bCs/>
                <w:sz w:val="16"/>
                <w:szCs w:val="16"/>
              </w:rPr>
              <w:t>The primary outcome was social anxiety symptom severity assessed at baseline, treatment midpoint, treatment completion, and 3-month follow-up. MAGT and CBGT were both more effective than the WL group (p</w:t>
            </w:r>
            <w:r w:rsidR="005C7CDB">
              <w:rPr>
                <w:rFonts w:eastAsia="Arial" w:cs="Arial"/>
                <w:bCs/>
                <w:sz w:val="16"/>
                <w:szCs w:val="16"/>
              </w:rPr>
              <w:t xml:space="preserve"> </w:t>
            </w:r>
            <w:r w:rsidRPr="00F20E8E">
              <w:rPr>
                <w:rFonts w:eastAsia="Arial" w:cs="Arial"/>
                <w:bCs/>
                <w:sz w:val="16"/>
                <w:szCs w:val="16"/>
              </w:rPr>
              <w:t>&lt;0.001) but did not significantly differ from one another on social anxiety reduction and most other variables assessed.</w:t>
            </w:r>
          </w:p>
          <w:p w14:paraId="35D523DF" w14:textId="77777777" w:rsidR="003667D1" w:rsidRPr="00F20E8E" w:rsidRDefault="003667D1" w:rsidP="00D9788C">
            <w:pPr>
              <w:spacing w:before="120" w:after="120" w:line="276" w:lineRule="auto"/>
              <w:rPr>
                <w:rFonts w:eastAsia="Arial" w:cs="Arial"/>
                <w:bCs/>
                <w:sz w:val="16"/>
                <w:szCs w:val="16"/>
              </w:rPr>
            </w:pPr>
            <w:r w:rsidRPr="00F20E8E">
              <w:rPr>
                <w:rFonts w:eastAsia="Arial" w:cs="Arial"/>
                <w:bCs/>
                <w:sz w:val="16"/>
                <w:szCs w:val="16"/>
              </w:rPr>
              <w:t>No adverse effects were reported. Dropout rate was high (include percentage/rate of dropout) and commonly the reason for exiting the study was time commitment. Much of the data presented in the study relied on self-report, and therefore increased the risk of reporting bias. There was significant attrition (30% for MAGT, 40% for CBGT), and the follow-up data may have been particularly affected by attrition bias with only around half of patients providing follow-up data.</w:t>
            </w:r>
          </w:p>
        </w:tc>
      </w:tr>
      <w:tr w:rsidR="003667D1" w:rsidRPr="00F20E8E" w14:paraId="18561AC9" w14:textId="77777777" w:rsidTr="00302513">
        <w:trPr>
          <w:trHeight w:val="432"/>
        </w:trPr>
        <w:tc>
          <w:tcPr>
            <w:tcW w:w="1322" w:type="dxa"/>
            <w:shd w:val="clear" w:color="auto" w:fill="auto"/>
            <w:tcMar>
              <w:top w:w="28" w:type="dxa"/>
              <w:left w:w="85" w:type="dxa"/>
              <w:bottom w:w="28" w:type="dxa"/>
              <w:right w:w="85" w:type="dxa"/>
            </w:tcMar>
          </w:tcPr>
          <w:p w14:paraId="4AFB361F" w14:textId="7E033F1E"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 xml:space="preserve">Wong, Yip, Mak, Mercer, Cheung, Ling, Lui, Tang, Lo, Wu, Lee, Gao, </w:t>
            </w:r>
            <w:r w:rsidRPr="00F20E8E">
              <w:rPr>
                <w:rFonts w:cs="Arial"/>
                <w:color w:val="000000"/>
                <w:sz w:val="16"/>
                <w:szCs w:val="16"/>
              </w:rPr>
              <w:lastRenderedPageBreak/>
              <w:t>Griffiths, Chan, Ma</w:t>
            </w:r>
            <w:r w:rsidR="005C7CDB">
              <w:rPr>
                <w:rFonts w:cs="Arial"/>
                <w:color w:val="000000"/>
                <w:sz w:val="16"/>
                <w:szCs w:val="16"/>
              </w:rPr>
              <w:t xml:space="preserve"> </w:t>
            </w:r>
            <w:r w:rsidRPr="00F20E8E">
              <w:rPr>
                <w:rFonts w:cs="Arial"/>
                <w:color w:val="000000"/>
                <w:sz w:val="16"/>
                <w:szCs w:val="16"/>
              </w:rPr>
              <w:t>(2016)</w:t>
            </w:r>
          </w:p>
          <w:p w14:paraId="225820ED" w14:textId="77777777" w:rsidR="003667D1" w:rsidRPr="00F20E8E" w:rsidRDefault="003667D1" w:rsidP="002D57D9">
            <w:pPr>
              <w:spacing w:after="120" w:line="276" w:lineRule="auto"/>
              <w:rPr>
                <w:rFonts w:cs="Arial"/>
                <w:color w:val="000000"/>
                <w:sz w:val="16"/>
                <w:szCs w:val="16"/>
              </w:rPr>
            </w:pPr>
          </w:p>
        </w:tc>
        <w:tc>
          <w:tcPr>
            <w:tcW w:w="1254" w:type="dxa"/>
            <w:shd w:val="clear" w:color="auto" w:fill="auto"/>
            <w:tcMar>
              <w:top w:w="28" w:type="dxa"/>
              <w:left w:w="85" w:type="dxa"/>
              <w:bottom w:w="28" w:type="dxa"/>
              <w:right w:w="85" w:type="dxa"/>
            </w:tcMar>
            <w:hideMark/>
          </w:tcPr>
          <w:p w14:paraId="29F3D986" w14:textId="77777777" w:rsidR="003667D1" w:rsidRPr="00F20E8E" w:rsidRDefault="003667D1" w:rsidP="002D57D9">
            <w:pPr>
              <w:spacing w:after="120" w:line="276" w:lineRule="auto"/>
              <w:rPr>
                <w:rFonts w:eastAsia="Arial" w:cs="Arial"/>
                <w:bCs/>
                <w:sz w:val="16"/>
                <w:szCs w:val="16"/>
              </w:rPr>
            </w:pPr>
            <w:r w:rsidRPr="00F20E8E">
              <w:rPr>
                <w:rFonts w:eastAsia="Arial" w:cs="Arial"/>
                <w:bCs/>
                <w:sz w:val="16"/>
                <w:szCs w:val="16"/>
              </w:rPr>
              <w:lastRenderedPageBreak/>
              <w:t>Three-arm RCT</w:t>
            </w:r>
          </w:p>
        </w:tc>
        <w:tc>
          <w:tcPr>
            <w:tcW w:w="892" w:type="dxa"/>
            <w:shd w:val="clear" w:color="auto" w:fill="auto"/>
            <w:tcMar>
              <w:top w:w="28" w:type="dxa"/>
              <w:left w:w="85" w:type="dxa"/>
              <w:bottom w:w="28" w:type="dxa"/>
              <w:right w:w="85" w:type="dxa"/>
            </w:tcMar>
            <w:hideMark/>
          </w:tcPr>
          <w:p w14:paraId="0AECB0B7" w14:textId="77777777" w:rsidR="003667D1" w:rsidRPr="00F20E8E" w:rsidRDefault="003667D1" w:rsidP="002D57D9">
            <w:pPr>
              <w:spacing w:after="120" w:line="276" w:lineRule="auto"/>
              <w:ind w:left="57"/>
              <w:rPr>
                <w:rFonts w:eastAsia="Arial" w:cs="Arial"/>
                <w:bCs/>
                <w:sz w:val="16"/>
                <w:szCs w:val="16"/>
              </w:rPr>
            </w:pPr>
            <w:r w:rsidRPr="00F20E8E">
              <w:rPr>
                <w:rFonts w:eastAsia="Arial" w:cs="Arial"/>
                <w:bCs/>
                <w:sz w:val="16"/>
                <w:szCs w:val="16"/>
              </w:rPr>
              <w:t>N = 182</w:t>
            </w:r>
          </w:p>
        </w:tc>
        <w:tc>
          <w:tcPr>
            <w:tcW w:w="2014" w:type="dxa"/>
            <w:shd w:val="clear" w:color="auto" w:fill="auto"/>
            <w:tcMar>
              <w:top w:w="28" w:type="dxa"/>
              <w:left w:w="85" w:type="dxa"/>
              <w:bottom w:w="28" w:type="dxa"/>
              <w:right w:w="85" w:type="dxa"/>
            </w:tcMar>
          </w:tcPr>
          <w:p w14:paraId="10446EBF" w14:textId="594C583B"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I = MBCT</w:t>
            </w:r>
            <w:r w:rsidR="003A0B0B">
              <w:rPr>
                <w:rFonts w:cs="Arial"/>
                <w:color w:val="000000"/>
                <w:sz w:val="16"/>
                <w:szCs w:val="16"/>
              </w:rPr>
              <w:br/>
            </w:r>
            <w:r w:rsidRPr="00F20E8E">
              <w:rPr>
                <w:rFonts w:cs="Arial"/>
                <w:color w:val="000000"/>
                <w:sz w:val="16"/>
                <w:szCs w:val="16"/>
              </w:rPr>
              <w:t>(n = 61)</w:t>
            </w:r>
          </w:p>
          <w:p w14:paraId="0745099F" w14:textId="44364F0E"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C = Psychoeducation</w:t>
            </w:r>
            <w:r w:rsidR="003A0B0B">
              <w:rPr>
                <w:rFonts w:cs="Arial"/>
                <w:color w:val="000000"/>
                <w:sz w:val="16"/>
                <w:szCs w:val="16"/>
              </w:rPr>
              <w:br/>
            </w:r>
            <w:r w:rsidRPr="00F20E8E">
              <w:rPr>
                <w:rFonts w:cs="Arial"/>
                <w:color w:val="000000"/>
                <w:sz w:val="16"/>
                <w:szCs w:val="16"/>
              </w:rPr>
              <w:t>(n = 61)</w:t>
            </w:r>
          </w:p>
          <w:p w14:paraId="31580DDB" w14:textId="488132B0" w:rsidR="003667D1" w:rsidRPr="00F20E8E" w:rsidRDefault="003667D1" w:rsidP="003A0B0B">
            <w:pPr>
              <w:spacing w:after="120" w:line="276" w:lineRule="auto"/>
              <w:rPr>
                <w:rFonts w:eastAsia="Arial" w:cs="Arial"/>
                <w:bCs/>
                <w:sz w:val="16"/>
                <w:szCs w:val="16"/>
              </w:rPr>
            </w:pPr>
            <w:r w:rsidRPr="00F20E8E">
              <w:rPr>
                <w:rFonts w:cs="Arial"/>
                <w:color w:val="000000"/>
                <w:sz w:val="16"/>
                <w:szCs w:val="16"/>
              </w:rPr>
              <w:lastRenderedPageBreak/>
              <w:t>C = TAU</w:t>
            </w:r>
            <w:r w:rsidR="003A0B0B">
              <w:rPr>
                <w:rFonts w:cs="Arial"/>
                <w:color w:val="000000"/>
                <w:sz w:val="16"/>
                <w:szCs w:val="16"/>
              </w:rPr>
              <w:br/>
            </w:r>
            <w:r w:rsidRPr="00F20E8E">
              <w:rPr>
                <w:rFonts w:eastAsia="Arial" w:cs="Arial"/>
                <w:bCs/>
                <w:sz w:val="16"/>
                <w:szCs w:val="16"/>
              </w:rPr>
              <w:t>(n = 60)</w:t>
            </w:r>
          </w:p>
        </w:tc>
        <w:tc>
          <w:tcPr>
            <w:tcW w:w="2760" w:type="dxa"/>
            <w:shd w:val="clear" w:color="auto" w:fill="auto"/>
            <w:tcMar>
              <w:top w:w="28" w:type="dxa"/>
              <w:left w:w="85" w:type="dxa"/>
              <w:bottom w:w="28" w:type="dxa"/>
              <w:right w:w="85" w:type="dxa"/>
            </w:tcMar>
          </w:tcPr>
          <w:p w14:paraId="1A18593C" w14:textId="77777777" w:rsidR="003667D1" w:rsidRPr="00F20E8E" w:rsidRDefault="003667D1" w:rsidP="002D57D9">
            <w:pPr>
              <w:autoSpaceDE w:val="0"/>
              <w:autoSpaceDN w:val="0"/>
              <w:adjustRightInd w:val="0"/>
              <w:spacing w:after="120" w:line="276" w:lineRule="auto"/>
              <w:rPr>
                <w:rFonts w:eastAsia="Arial" w:cs="Arial"/>
                <w:bCs/>
                <w:sz w:val="16"/>
                <w:szCs w:val="16"/>
              </w:rPr>
            </w:pPr>
            <w:r w:rsidRPr="00F20E8E">
              <w:rPr>
                <w:rFonts w:eastAsia="Arial" w:cs="Arial"/>
                <w:bCs/>
                <w:sz w:val="16"/>
                <w:szCs w:val="16"/>
              </w:rPr>
              <w:lastRenderedPageBreak/>
              <w:t>I = MBCT</w:t>
            </w:r>
          </w:p>
          <w:p w14:paraId="332421FF"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Arial" w:cs="Arial"/>
                <w:bCs/>
                <w:sz w:val="16"/>
                <w:szCs w:val="16"/>
              </w:rPr>
              <w:t xml:space="preserve"> </w:t>
            </w:r>
            <w:r w:rsidRPr="00F20E8E">
              <w:rPr>
                <w:rFonts w:eastAsiaTheme="minorEastAsia" w:cs="Arial"/>
                <w:sz w:val="16"/>
                <w:szCs w:val="16"/>
                <w:lang w:eastAsia="zh-CN"/>
              </w:rPr>
              <w:t>8 weekly 2 h group session</w:t>
            </w:r>
          </w:p>
          <w:p w14:paraId="0C390D41"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Modification included discussing the cognitive-</w:t>
            </w:r>
            <w:r w:rsidRPr="00F20E8E">
              <w:rPr>
                <w:rFonts w:eastAsiaTheme="minorEastAsia" w:cs="Arial"/>
                <w:sz w:val="16"/>
                <w:szCs w:val="16"/>
                <w:lang w:eastAsia="zh-CN"/>
              </w:rPr>
              <w:lastRenderedPageBreak/>
              <w:t>behavioural model of GAD, automatic anxiety thoughts, reactive–avoidance and ruminative worrying and the development of an action plan in line with personal values and relapse prevention of anxiety</w:t>
            </w:r>
          </w:p>
          <w:p w14:paraId="03BE3362"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Group size = 15</w:t>
            </w:r>
          </w:p>
          <w:p w14:paraId="6F7ADE5F" w14:textId="77777777" w:rsidR="003667D1" w:rsidRPr="00F20E8E" w:rsidRDefault="003667D1" w:rsidP="002D57D9">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t>C = Psychoeducation</w:t>
            </w:r>
          </w:p>
          <w:p w14:paraId="57B1DF31"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8 weekly 2 h group session</w:t>
            </w:r>
          </w:p>
          <w:p w14:paraId="5DCC3E3B"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With didactic teaching and minimal group interaction and discussion</w:t>
            </w:r>
          </w:p>
          <w:p w14:paraId="7F7C38B1"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Group size = 15</w:t>
            </w:r>
          </w:p>
          <w:p w14:paraId="6D9E7CD4" w14:textId="77777777" w:rsidR="003667D1" w:rsidRPr="00F20E8E" w:rsidRDefault="003667D1" w:rsidP="002D57D9">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t>C = TAU</w:t>
            </w:r>
          </w:p>
          <w:p w14:paraId="7427D3B0" w14:textId="77777777" w:rsidR="003667D1" w:rsidRPr="00F20E8E" w:rsidRDefault="003667D1" w:rsidP="002D57D9">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t>Participants did not receive any specific intervention but allowed unrestricted access to primary care services</w:t>
            </w:r>
          </w:p>
        </w:tc>
        <w:tc>
          <w:tcPr>
            <w:tcW w:w="2509" w:type="dxa"/>
            <w:shd w:val="clear" w:color="auto" w:fill="auto"/>
            <w:tcMar>
              <w:top w:w="28" w:type="dxa"/>
              <w:left w:w="85" w:type="dxa"/>
              <w:bottom w:w="28" w:type="dxa"/>
              <w:right w:w="85" w:type="dxa"/>
            </w:tcMar>
          </w:tcPr>
          <w:p w14:paraId="36F0FEC0"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lastRenderedPageBreak/>
              <w:t>Hong Kong</w:t>
            </w:r>
          </w:p>
          <w:p w14:paraId="5669D04F" w14:textId="4310CDD2" w:rsidR="003667D1" w:rsidRPr="00F20E8E" w:rsidRDefault="003667D1" w:rsidP="002D57D9">
            <w:pPr>
              <w:autoSpaceDE w:val="0"/>
              <w:autoSpaceDN w:val="0"/>
              <w:adjustRightInd w:val="0"/>
              <w:spacing w:after="120" w:line="276" w:lineRule="auto"/>
              <w:rPr>
                <w:rFonts w:cs="Arial"/>
                <w:color w:val="000000"/>
                <w:sz w:val="16"/>
                <w:szCs w:val="16"/>
              </w:rPr>
            </w:pPr>
            <w:r w:rsidRPr="00F20E8E">
              <w:rPr>
                <w:rFonts w:eastAsiaTheme="minorEastAsia" w:cs="Arial"/>
                <w:sz w:val="16"/>
                <w:szCs w:val="16"/>
                <w:lang w:eastAsia="zh-CN"/>
              </w:rPr>
              <w:t>Patients with a</w:t>
            </w:r>
            <w:r w:rsidRPr="00F20E8E">
              <w:rPr>
                <w:rFonts w:cs="Arial"/>
                <w:color w:val="000000"/>
                <w:sz w:val="16"/>
                <w:szCs w:val="16"/>
              </w:rPr>
              <w:t xml:space="preserve"> DSM-IV principal diagnosis of GAD on a SCID and a score of 19 or above using </w:t>
            </w:r>
            <w:r w:rsidRPr="00F20E8E">
              <w:rPr>
                <w:rFonts w:cs="Arial"/>
                <w:color w:val="000000"/>
                <w:sz w:val="16"/>
                <w:szCs w:val="16"/>
              </w:rPr>
              <w:lastRenderedPageBreak/>
              <w:t>the Chinese version of BAI at baseline</w:t>
            </w:r>
          </w:p>
          <w:p w14:paraId="4605D27C"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Mean age:</w:t>
            </w:r>
          </w:p>
          <w:p w14:paraId="6868B5F6"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MBCT = 50.40 [9.95]</w:t>
            </w:r>
            <w:r w:rsidRPr="00F20E8E">
              <w:rPr>
                <w:rFonts w:cs="Arial"/>
                <w:color w:val="000000"/>
                <w:sz w:val="16"/>
                <w:szCs w:val="16"/>
              </w:rPr>
              <w:br/>
              <w:t>Psychoeducation = 50.79 [9.57]</w:t>
            </w:r>
            <w:r w:rsidRPr="00F20E8E">
              <w:rPr>
                <w:rFonts w:cs="Arial"/>
                <w:color w:val="000000"/>
                <w:sz w:val="16"/>
                <w:szCs w:val="16"/>
              </w:rPr>
              <w:br/>
              <w:t>TAU = 48.78 [10.59]</w:t>
            </w:r>
          </w:p>
          <w:p w14:paraId="34302C5F"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Female gender:</w:t>
            </w:r>
          </w:p>
          <w:p w14:paraId="3722F820"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MBCT = 79%</w:t>
            </w:r>
            <w:r w:rsidRPr="00F20E8E">
              <w:rPr>
                <w:rFonts w:cs="Arial"/>
                <w:color w:val="000000"/>
                <w:sz w:val="16"/>
                <w:szCs w:val="16"/>
              </w:rPr>
              <w:br/>
              <w:t>Psychoeducation = 79%</w:t>
            </w:r>
            <w:r w:rsidRPr="00F20E8E">
              <w:rPr>
                <w:rFonts w:cs="Arial"/>
                <w:color w:val="000000"/>
                <w:sz w:val="16"/>
                <w:szCs w:val="16"/>
              </w:rPr>
              <w:br/>
              <w:t>TAU = 80%</w:t>
            </w:r>
          </w:p>
        </w:tc>
        <w:tc>
          <w:tcPr>
            <w:tcW w:w="1844" w:type="dxa"/>
            <w:shd w:val="clear" w:color="auto" w:fill="auto"/>
            <w:tcMar>
              <w:top w:w="28" w:type="dxa"/>
              <w:left w:w="85" w:type="dxa"/>
              <w:bottom w:w="28" w:type="dxa"/>
              <w:right w:w="85" w:type="dxa"/>
            </w:tcMar>
          </w:tcPr>
          <w:p w14:paraId="5395C5A1"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lastRenderedPageBreak/>
              <w:t>Anxiety symptoms severity:</w:t>
            </w:r>
          </w:p>
          <w:p w14:paraId="33CBA1CF" w14:textId="77777777" w:rsidR="003667D1" w:rsidRPr="00F20E8E" w:rsidRDefault="003667D1" w:rsidP="002D57D9">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BAI (Chinese version)</w:t>
            </w:r>
          </w:p>
        </w:tc>
        <w:tc>
          <w:tcPr>
            <w:tcW w:w="1805" w:type="dxa"/>
            <w:shd w:val="clear" w:color="auto" w:fill="auto"/>
            <w:tcMar>
              <w:top w:w="28" w:type="dxa"/>
              <w:left w:w="85" w:type="dxa"/>
              <w:bottom w:w="28" w:type="dxa"/>
              <w:right w:w="85" w:type="dxa"/>
            </w:tcMar>
          </w:tcPr>
          <w:p w14:paraId="260B4064"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 xml:space="preserve">Depressive symptoms severity: </w:t>
            </w:r>
          </w:p>
          <w:p w14:paraId="18B20D07" w14:textId="77777777" w:rsidR="003667D1" w:rsidRPr="00F20E8E" w:rsidRDefault="003667D1" w:rsidP="002D57D9">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CES-D (Chinese version)</w:t>
            </w:r>
          </w:p>
          <w:p w14:paraId="078C3CFA"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lastRenderedPageBreak/>
              <w:t>Health-related</w:t>
            </w:r>
            <w:r w:rsidRPr="00F20E8E">
              <w:rPr>
                <w:rFonts w:cs="Arial"/>
                <w:color w:val="000000"/>
                <w:sz w:val="16"/>
                <w:szCs w:val="16"/>
              </w:rPr>
              <w:br/>
              <w:t xml:space="preserve">quality of life: </w:t>
            </w:r>
          </w:p>
          <w:p w14:paraId="2A0C09B5" w14:textId="77777777" w:rsidR="003667D1" w:rsidRPr="00F20E8E" w:rsidRDefault="003667D1" w:rsidP="002D57D9">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MCS-12</w:t>
            </w:r>
          </w:p>
          <w:p w14:paraId="2ADD28C8" w14:textId="77777777" w:rsidR="003667D1" w:rsidRPr="00F20E8E" w:rsidRDefault="003667D1" w:rsidP="002D57D9">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PCS-12</w:t>
            </w:r>
          </w:p>
          <w:p w14:paraId="0172488E" w14:textId="77777777" w:rsidR="003667D1" w:rsidRPr="00F20E8E" w:rsidRDefault="003667D1" w:rsidP="002D57D9">
            <w:pPr>
              <w:spacing w:after="120" w:line="276" w:lineRule="auto"/>
              <w:rPr>
                <w:rFonts w:cs="Arial"/>
                <w:color w:val="000000"/>
                <w:sz w:val="16"/>
                <w:szCs w:val="16"/>
              </w:rPr>
            </w:pPr>
          </w:p>
        </w:tc>
      </w:tr>
      <w:tr w:rsidR="003667D1" w:rsidRPr="00F20E8E" w14:paraId="538DE6B4" w14:textId="77777777" w:rsidTr="00302513">
        <w:trPr>
          <w:trHeight w:val="432"/>
        </w:trPr>
        <w:tc>
          <w:tcPr>
            <w:tcW w:w="14400" w:type="dxa"/>
            <w:gridSpan w:val="8"/>
            <w:shd w:val="clear" w:color="auto" w:fill="auto"/>
            <w:tcMar>
              <w:top w:w="28" w:type="dxa"/>
              <w:left w:w="85" w:type="dxa"/>
              <w:bottom w:w="28" w:type="dxa"/>
              <w:right w:w="85" w:type="dxa"/>
            </w:tcMar>
          </w:tcPr>
          <w:p w14:paraId="3A4E4CC7" w14:textId="77777777" w:rsidR="003667D1" w:rsidRPr="00D9788C" w:rsidRDefault="003667D1" w:rsidP="00D9788C">
            <w:pPr>
              <w:spacing w:before="120" w:after="120" w:line="276" w:lineRule="auto"/>
              <w:rPr>
                <w:rFonts w:eastAsia="Arial" w:cs="Arial"/>
                <w:bCs/>
                <w:sz w:val="16"/>
                <w:szCs w:val="16"/>
              </w:rPr>
            </w:pPr>
            <w:r w:rsidRPr="00D9788C">
              <w:rPr>
                <w:rFonts w:eastAsia="Arial" w:cs="Arial"/>
                <w:bCs/>
                <w:sz w:val="16"/>
                <w:szCs w:val="16"/>
              </w:rPr>
              <w:lastRenderedPageBreak/>
              <w:t xml:space="preserve">This RCT compared changes in anxiety levels among participants with GAD who were randomly assigned to MBCT, cognitive-behavioural therapy-based psychoeducation and usual care. Participants with GAD were assigned to the three groups and followed for 5 months after baseline assessment with the two intervention groups followed for an additional 6 months. Primary outcomes were anxiety levels. All participants were recruited from: (a) advertisements placed in the health education columns of local newspapers; (b) public general practice or family medicine clinics; and (c) non-governmental organisations and community centres that cater for people with chronic conditions. </w:t>
            </w:r>
          </w:p>
          <w:p w14:paraId="68E43B04" w14:textId="33260E89" w:rsidR="003667D1" w:rsidRPr="00D9788C" w:rsidRDefault="003667D1" w:rsidP="00D9788C">
            <w:pPr>
              <w:spacing w:before="120" w:after="120" w:line="276" w:lineRule="auto"/>
              <w:rPr>
                <w:rFonts w:eastAsia="Arial" w:cs="Arial"/>
                <w:bCs/>
                <w:sz w:val="16"/>
                <w:szCs w:val="16"/>
              </w:rPr>
            </w:pPr>
            <w:r w:rsidRPr="00D9788C">
              <w:rPr>
                <w:rFonts w:eastAsia="Arial" w:cs="Arial"/>
                <w:bCs/>
                <w:sz w:val="16"/>
                <w:szCs w:val="16"/>
              </w:rPr>
              <w:t>The results from BAI indicated significant decreases from baseline in both MBCT and psychoeducation groups at both 2-months and 5-months follow-up (F (4,148)</w:t>
            </w:r>
            <w:r w:rsidR="006950E0">
              <w:rPr>
                <w:rFonts w:eastAsia="Arial" w:cs="Arial"/>
                <w:bCs/>
                <w:sz w:val="16"/>
                <w:szCs w:val="16"/>
              </w:rPr>
              <w:t xml:space="preserve"> </w:t>
            </w:r>
            <w:r w:rsidRPr="00D9788C">
              <w:rPr>
                <w:rFonts w:eastAsia="Arial" w:cs="Arial"/>
                <w:bCs/>
                <w:sz w:val="16"/>
                <w:szCs w:val="16"/>
              </w:rPr>
              <w:t>=</w:t>
            </w:r>
            <w:r w:rsidR="006950E0">
              <w:rPr>
                <w:rFonts w:eastAsia="Arial" w:cs="Arial"/>
                <w:bCs/>
                <w:sz w:val="16"/>
                <w:szCs w:val="16"/>
              </w:rPr>
              <w:t xml:space="preserve"> </w:t>
            </w:r>
            <w:r w:rsidRPr="00D9788C">
              <w:rPr>
                <w:rFonts w:eastAsia="Arial" w:cs="Arial"/>
                <w:bCs/>
                <w:sz w:val="16"/>
                <w:szCs w:val="16"/>
              </w:rPr>
              <w:t>5.10, p</w:t>
            </w:r>
            <w:r w:rsidR="006950E0">
              <w:rPr>
                <w:rFonts w:eastAsia="Arial" w:cs="Arial"/>
                <w:bCs/>
                <w:sz w:val="16"/>
                <w:szCs w:val="16"/>
              </w:rPr>
              <w:t xml:space="preserve"> </w:t>
            </w:r>
            <w:r w:rsidRPr="00D9788C">
              <w:rPr>
                <w:rFonts w:eastAsia="Arial" w:cs="Arial"/>
                <w:bCs/>
                <w:sz w:val="16"/>
                <w:szCs w:val="16"/>
              </w:rPr>
              <w:t>=</w:t>
            </w:r>
            <w:r w:rsidR="006950E0">
              <w:rPr>
                <w:rFonts w:eastAsia="Arial" w:cs="Arial"/>
                <w:bCs/>
                <w:sz w:val="16"/>
                <w:szCs w:val="16"/>
              </w:rPr>
              <w:t xml:space="preserve"> </w:t>
            </w:r>
            <w:r w:rsidRPr="00D9788C">
              <w:rPr>
                <w:rFonts w:eastAsia="Arial" w:cs="Arial"/>
                <w:bCs/>
                <w:sz w:val="16"/>
                <w:szCs w:val="16"/>
              </w:rPr>
              <w:t>0.001), but no significant relative change between MBCT and Psychoeducation groups. For secondary outcomes, significant group differences were seen for CES-D and MCS-12 scales between the psychoeducation and usual care groups at 2- and 5-month</w:t>
            </w:r>
            <w:r w:rsidR="006950E0">
              <w:rPr>
                <w:rFonts w:eastAsia="Arial" w:cs="Arial"/>
                <w:bCs/>
                <w:sz w:val="16"/>
                <w:szCs w:val="16"/>
              </w:rPr>
              <w:t>s</w:t>
            </w:r>
            <w:r w:rsidRPr="00D9788C">
              <w:rPr>
                <w:rFonts w:eastAsia="Arial" w:cs="Arial"/>
                <w:bCs/>
                <w:sz w:val="16"/>
                <w:szCs w:val="16"/>
              </w:rPr>
              <w:t xml:space="preserve"> after baseline assessment. No significant group differences were observed between the MBCT and TAU groups or the MBCT and psychoeducation groups at these time points. In addition, no significant group differences in these outcomes between MBCT and psychoeducation groups at 8 and 11 months.</w:t>
            </w:r>
          </w:p>
          <w:p w14:paraId="16B908A9" w14:textId="77777777" w:rsidR="003667D1" w:rsidRPr="00F20E8E" w:rsidRDefault="003667D1" w:rsidP="00D9788C">
            <w:pPr>
              <w:spacing w:before="120" w:after="120" w:line="276" w:lineRule="auto"/>
              <w:rPr>
                <w:rFonts w:eastAsiaTheme="minorEastAsia" w:cs="Arial"/>
                <w:sz w:val="16"/>
                <w:szCs w:val="16"/>
                <w:lang w:eastAsia="zh-CN"/>
              </w:rPr>
            </w:pPr>
            <w:r w:rsidRPr="00D9788C">
              <w:rPr>
                <w:rFonts w:eastAsia="Arial" w:cs="Arial"/>
                <w:bCs/>
                <w:sz w:val="16"/>
                <w:szCs w:val="16"/>
              </w:rPr>
              <w:t xml:space="preserve">Limitations include much lower adherence for MBCT group than the psychoeducation group. The outcome measures were based on self-reported questionnaires, and no clinician-rated instruments or diagnostic interviews were used at follow-up. As a result, it is unknown whether the improvements in anxiety symptoms led to clinical remission of GAD. In addition, participants had at least moderate levels of generalised anxiety symptoms at the time of recruitment based on validated self-reported questionnaires, and the majority of the participants were recruited via advertisements. As a result, the </w:t>
            </w:r>
            <w:r w:rsidRPr="00D9788C">
              <w:rPr>
                <w:rFonts w:eastAsia="Arial" w:cs="Arial"/>
                <w:bCs/>
                <w:sz w:val="16"/>
                <w:szCs w:val="16"/>
              </w:rPr>
              <w:lastRenderedPageBreak/>
              <w:t>results may not be generalisable to patients who experience a milder degree of anxiety symptoms or to all patients in clinical settings. There may also have been a selection bias of recruited participants being more motivated when compared with those patients seen in clinics.</w:t>
            </w:r>
          </w:p>
        </w:tc>
      </w:tr>
      <w:tr w:rsidR="003667D1" w:rsidRPr="00F20E8E" w14:paraId="5905A6E1" w14:textId="77777777" w:rsidTr="00A0581F">
        <w:trPr>
          <w:trHeight w:val="432"/>
        </w:trPr>
        <w:tc>
          <w:tcPr>
            <w:tcW w:w="14400" w:type="dxa"/>
            <w:gridSpan w:val="8"/>
            <w:shd w:val="clear" w:color="auto" w:fill="DBE5F1" w:themeFill="accent1" w:themeFillTint="33"/>
            <w:tcMar>
              <w:top w:w="28" w:type="dxa"/>
              <w:left w:w="85" w:type="dxa"/>
              <w:bottom w:w="28" w:type="dxa"/>
              <w:right w:w="85" w:type="dxa"/>
            </w:tcMar>
          </w:tcPr>
          <w:p w14:paraId="05D860C9" w14:textId="77777777" w:rsidR="003667D1" w:rsidRPr="00F20E8E" w:rsidRDefault="003667D1" w:rsidP="00A0581F">
            <w:pPr>
              <w:spacing w:after="0" w:line="360" w:lineRule="auto"/>
              <w:rPr>
                <w:rFonts w:eastAsia="Arial" w:cs="Arial"/>
                <w:b/>
                <w:bCs/>
                <w:sz w:val="16"/>
                <w:szCs w:val="16"/>
              </w:rPr>
            </w:pPr>
            <w:r w:rsidRPr="00F20E8E">
              <w:rPr>
                <w:rFonts w:eastAsia="Arial" w:cs="Arial"/>
                <w:b/>
                <w:bCs/>
                <w:sz w:val="16"/>
                <w:szCs w:val="16"/>
              </w:rPr>
              <w:lastRenderedPageBreak/>
              <w:t>Individual mindfulness for anxiety</w:t>
            </w:r>
          </w:p>
        </w:tc>
      </w:tr>
      <w:tr w:rsidR="003667D1" w:rsidRPr="00F20E8E" w14:paraId="53345889" w14:textId="77777777" w:rsidTr="00302513">
        <w:trPr>
          <w:trHeight w:val="432"/>
        </w:trPr>
        <w:tc>
          <w:tcPr>
            <w:tcW w:w="14400" w:type="dxa"/>
            <w:gridSpan w:val="8"/>
            <w:shd w:val="clear" w:color="auto" w:fill="auto"/>
            <w:tcMar>
              <w:top w:w="28" w:type="dxa"/>
              <w:left w:w="85" w:type="dxa"/>
              <w:bottom w:w="28" w:type="dxa"/>
              <w:right w:w="85" w:type="dxa"/>
            </w:tcMar>
          </w:tcPr>
          <w:p w14:paraId="48DFF7DB" w14:textId="77777777" w:rsidR="003667D1" w:rsidRPr="00F20E8E" w:rsidRDefault="003667D1" w:rsidP="00826837">
            <w:pPr>
              <w:autoSpaceDE w:val="0"/>
              <w:autoSpaceDN w:val="0"/>
              <w:adjustRightInd w:val="0"/>
              <w:spacing w:after="0" w:line="360" w:lineRule="auto"/>
              <w:jc w:val="both"/>
              <w:rPr>
                <w:rFonts w:eastAsiaTheme="minorEastAsia" w:cs="Arial"/>
                <w:sz w:val="16"/>
                <w:szCs w:val="16"/>
                <w:lang w:eastAsia="zh-CN"/>
              </w:rPr>
            </w:pPr>
            <w:r w:rsidRPr="00F20E8E">
              <w:rPr>
                <w:rFonts w:eastAsia="Arial" w:cs="Arial"/>
                <w:bCs/>
                <w:sz w:val="16"/>
                <w:szCs w:val="16"/>
              </w:rPr>
              <w:t>No studies identified</w:t>
            </w:r>
          </w:p>
        </w:tc>
      </w:tr>
      <w:tr w:rsidR="00150C78" w:rsidRPr="00150C78" w14:paraId="0CC9BB31" w14:textId="77777777" w:rsidTr="00A0581F">
        <w:trPr>
          <w:trHeight w:val="432"/>
        </w:trPr>
        <w:tc>
          <w:tcPr>
            <w:tcW w:w="14400" w:type="dxa"/>
            <w:gridSpan w:val="8"/>
            <w:shd w:val="clear" w:color="auto" w:fill="8DB3E2" w:themeFill="text2" w:themeFillTint="66"/>
            <w:tcMar>
              <w:top w:w="28" w:type="dxa"/>
              <w:left w:w="85" w:type="dxa"/>
              <w:bottom w:w="28" w:type="dxa"/>
              <w:right w:w="85" w:type="dxa"/>
            </w:tcMar>
            <w:hideMark/>
          </w:tcPr>
          <w:p w14:paraId="1A3560A8" w14:textId="77777777" w:rsidR="003667D1" w:rsidRPr="00150C78" w:rsidRDefault="003667D1" w:rsidP="00A0581F">
            <w:pPr>
              <w:spacing w:after="0" w:line="360" w:lineRule="auto"/>
              <w:rPr>
                <w:rFonts w:eastAsia="Arial" w:cs="Arial"/>
                <w:b/>
                <w:bCs/>
                <w:color w:val="FFFFFF" w:themeColor="background1"/>
                <w:sz w:val="16"/>
                <w:szCs w:val="16"/>
              </w:rPr>
            </w:pPr>
            <w:r w:rsidRPr="00150C78">
              <w:rPr>
                <w:rFonts w:eastAsia="Arial" w:cs="Arial"/>
                <w:b/>
                <w:bCs/>
                <w:color w:val="FFFFFF" w:themeColor="background1"/>
                <w:sz w:val="16"/>
                <w:szCs w:val="16"/>
              </w:rPr>
              <w:t>Mindfulness for combined depression and anxiety</w:t>
            </w:r>
          </w:p>
        </w:tc>
      </w:tr>
      <w:tr w:rsidR="003667D1" w:rsidRPr="00F20E8E" w14:paraId="68D34EB4" w14:textId="77777777" w:rsidTr="00A0581F">
        <w:trPr>
          <w:trHeight w:val="432"/>
        </w:trPr>
        <w:tc>
          <w:tcPr>
            <w:tcW w:w="14400" w:type="dxa"/>
            <w:gridSpan w:val="8"/>
            <w:shd w:val="clear" w:color="auto" w:fill="DBE5F1" w:themeFill="accent1" w:themeFillTint="33"/>
            <w:tcMar>
              <w:top w:w="28" w:type="dxa"/>
              <w:left w:w="85" w:type="dxa"/>
              <w:bottom w:w="28" w:type="dxa"/>
              <w:right w:w="85" w:type="dxa"/>
            </w:tcMar>
          </w:tcPr>
          <w:p w14:paraId="321EF615" w14:textId="77777777" w:rsidR="003667D1" w:rsidRPr="00F20E8E" w:rsidRDefault="003667D1" w:rsidP="00A0581F">
            <w:pPr>
              <w:autoSpaceDE w:val="0"/>
              <w:autoSpaceDN w:val="0"/>
              <w:adjustRightInd w:val="0"/>
              <w:spacing w:after="0" w:line="360" w:lineRule="auto"/>
              <w:rPr>
                <w:rFonts w:eastAsia="Arial" w:cs="Arial"/>
                <w:bCs/>
                <w:sz w:val="16"/>
                <w:szCs w:val="16"/>
              </w:rPr>
            </w:pPr>
            <w:r w:rsidRPr="00F20E8E">
              <w:rPr>
                <w:rFonts w:eastAsia="Arial" w:cs="Arial"/>
                <w:b/>
                <w:bCs/>
                <w:sz w:val="16"/>
                <w:szCs w:val="16"/>
              </w:rPr>
              <w:t>Group-based mindfulness for combined depression and anxiety</w:t>
            </w:r>
          </w:p>
        </w:tc>
      </w:tr>
      <w:tr w:rsidR="003667D1" w:rsidRPr="00F20E8E" w14:paraId="2A9B2E58" w14:textId="77777777" w:rsidTr="00302513">
        <w:trPr>
          <w:trHeight w:val="432"/>
        </w:trPr>
        <w:tc>
          <w:tcPr>
            <w:tcW w:w="1322" w:type="dxa"/>
            <w:shd w:val="clear" w:color="auto" w:fill="auto"/>
            <w:tcMar>
              <w:top w:w="28" w:type="dxa"/>
              <w:left w:w="85" w:type="dxa"/>
              <w:bottom w:w="28" w:type="dxa"/>
              <w:right w:w="85" w:type="dxa"/>
            </w:tcMar>
          </w:tcPr>
          <w:p w14:paraId="68230BA1" w14:textId="3548E8D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Sundquist, Lilja, Palmer, Memon, Wang, Johansson, Sundquist</w:t>
            </w:r>
            <w:r w:rsidR="006950E0">
              <w:rPr>
                <w:rFonts w:cs="Arial"/>
                <w:color w:val="000000"/>
                <w:sz w:val="16"/>
                <w:szCs w:val="16"/>
              </w:rPr>
              <w:t xml:space="preserve"> </w:t>
            </w:r>
            <w:r w:rsidRPr="00F20E8E">
              <w:rPr>
                <w:rFonts w:cs="Arial"/>
                <w:color w:val="000000"/>
                <w:sz w:val="16"/>
                <w:szCs w:val="16"/>
              </w:rPr>
              <w:t>(2015)</w:t>
            </w:r>
          </w:p>
          <w:p w14:paraId="23821700" w14:textId="77777777" w:rsidR="003667D1" w:rsidRPr="00F20E8E" w:rsidRDefault="003667D1" w:rsidP="002D57D9">
            <w:pPr>
              <w:spacing w:after="120" w:line="276" w:lineRule="auto"/>
              <w:rPr>
                <w:rFonts w:cs="Arial"/>
                <w:color w:val="000000"/>
                <w:sz w:val="16"/>
                <w:szCs w:val="16"/>
              </w:rPr>
            </w:pPr>
          </w:p>
          <w:p w14:paraId="50B929F9" w14:textId="77777777" w:rsidR="003667D1" w:rsidRPr="00F20E8E" w:rsidRDefault="003667D1" w:rsidP="002D57D9">
            <w:pPr>
              <w:spacing w:after="120" w:line="276" w:lineRule="auto"/>
              <w:rPr>
                <w:rFonts w:cs="Arial"/>
                <w:color w:val="000000"/>
                <w:sz w:val="16"/>
                <w:szCs w:val="16"/>
              </w:rPr>
            </w:pPr>
          </w:p>
        </w:tc>
        <w:tc>
          <w:tcPr>
            <w:tcW w:w="1254" w:type="dxa"/>
            <w:shd w:val="clear" w:color="auto" w:fill="auto"/>
            <w:tcMar>
              <w:top w:w="28" w:type="dxa"/>
              <w:left w:w="85" w:type="dxa"/>
              <w:bottom w:w="28" w:type="dxa"/>
              <w:right w:w="85" w:type="dxa"/>
            </w:tcMar>
          </w:tcPr>
          <w:p w14:paraId="6A8C2087" w14:textId="77777777" w:rsidR="003667D1" w:rsidRPr="00F20E8E" w:rsidRDefault="003667D1" w:rsidP="002D57D9">
            <w:pPr>
              <w:spacing w:after="120" w:line="276" w:lineRule="auto"/>
              <w:rPr>
                <w:rFonts w:eastAsia="Arial" w:cs="Arial"/>
                <w:bCs/>
                <w:sz w:val="16"/>
                <w:szCs w:val="16"/>
              </w:rPr>
            </w:pPr>
            <w:r w:rsidRPr="00F20E8E">
              <w:rPr>
                <w:rFonts w:cs="Arial"/>
                <w:sz w:val="16"/>
                <w:szCs w:val="16"/>
              </w:rPr>
              <w:t xml:space="preserve">RCT </w:t>
            </w:r>
          </w:p>
        </w:tc>
        <w:tc>
          <w:tcPr>
            <w:tcW w:w="892" w:type="dxa"/>
            <w:shd w:val="clear" w:color="auto" w:fill="auto"/>
            <w:tcMar>
              <w:top w:w="28" w:type="dxa"/>
              <w:left w:w="85" w:type="dxa"/>
              <w:bottom w:w="28" w:type="dxa"/>
              <w:right w:w="85" w:type="dxa"/>
            </w:tcMar>
          </w:tcPr>
          <w:p w14:paraId="1CC8CA8A"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N = 215</w:t>
            </w:r>
          </w:p>
          <w:p w14:paraId="5E0ECE66" w14:textId="77777777" w:rsidR="003667D1" w:rsidRPr="00F20E8E" w:rsidRDefault="003667D1" w:rsidP="002D57D9">
            <w:pPr>
              <w:spacing w:after="120" w:line="276" w:lineRule="auto"/>
              <w:rPr>
                <w:rFonts w:cs="Arial"/>
                <w:color w:val="000000"/>
                <w:sz w:val="16"/>
                <w:szCs w:val="16"/>
              </w:rPr>
            </w:pPr>
          </w:p>
        </w:tc>
        <w:tc>
          <w:tcPr>
            <w:tcW w:w="2014" w:type="dxa"/>
            <w:shd w:val="clear" w:color="auto" w:fill="auto"/>
            <w:tcMar>
              <w:top w:w="28" w:type="dxa"/>
              <w:left w:w="85" w:type="dxa"/>
              <w:bottom w:w="28" w:type="dxa"/>
              <w:right w:w="85" w:type="dxa"/>
            </w:tcMar>
          </w:tcPr>
          <w:p w14:paraId="1AD5DE9E" w14:textId="0BA161A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I = Mindfulness group therapy</w:t>
            </w:r>
            <w:r w:rsidR="00A1327B">
              <w:rPr>
                <w:rFonts w:cs="Arial"/>
                <w:color w:val="000000"/>
                <w:sz w:val="16"/>
                <w:szCs w:val="16"/>
              </w:rPr>
              <w:br/>
            </w:r>
            <w:r w:rsidRPr="00F20E8E">
              <w:rPr>
                <w:rFonts w:cs="Arial"/>
                <w:color w:val="000000"/>
                <w:sz w:val="16"/>
                <w:szCs w:val="16"/>
              </w:rPr>
              <w:t>(n = 110)</w:t>
            </w:r>
          </w:p>
          <w:p w14:paraId="0081A8D9" w14:textId="1BB7E7AA" w:rsidR="003667D1" w:rsidRPr="00F20E8E" w:rsidRDefault="003667D1" w:rsidP="00A1327B">
            <w:pPr>
              <w:tabs>
                <w:tab w:val="left" w:pos="1636"/>
              </w:tabs>
              <w:spacing w:after="120" w:line="276" w:lineRule="auto"/>
              <w:rPr>
                <w:rFonts w:cs="Arial"/>
                <w:color w:val="000000"/>
                <w:sz w:val="16"/>
                <w:szCs w:val="16"/>
              </w:rPr>
            </w:pPr>
            <w:r w:rsidRPr="00F20E8E">
              <w:rPr>
                <w:rFonts w:cs="Arial"/>
                <w:color w:val="000000"/>
                <w:sz w:val="16"/>
                <w:szCs w:val="16"/>
              </w:rPr>
              <w:t>C = TAU = Pharmacological treatment and psychotherapy or counselling</w:t>
            </w:r>
            <w:r w:rsidRPr="00F20E8E">
              <w:rPr>
                <w:rFonts w:cs="Arial"/>
                <w:color w:val="000000"/>
                <w:sz w:val="16"/>
                <w:szCs w:val="16"/>
              </w:rPr>
              <w:br/>
              <w:t>(76% of control receive</w:t>
            </w:r>
            <w:r w:rsidR="004948DA">
              <w:rPr>
                <w:rFonts w:cs="Arial"/>
                <w:color w:val="000000"/>
                <w:sz w:val="16"/>
                <w:szCs w:val="16"/>
              </w:rPr>
              <w:t>d</w:t>
            </w:r>
            <w:r w:rsidRPr="00F20E8E">
              <w:rPr>
                <w:rFonts w:cs="Arial"/>
                <w:color w:val="000000"/>
                <w:sz w:val="16"/>
                <w:szCs w:val="16"/>
              </w:rPr>
              <w:t xml:space="preserve"> CBT)</w:t>
            </w:r>
            <w:r w:rsidR="00A1327B">
              <w:rPr>
                <w:rFonts w:cs="Arial"/>
                <w:color w:val="000000"/>
                <w:sz w:val="16"/>
                <w:szCs w:val="16"/>
              </w:rPr>
              <w:br/>
            </w:r>
            <w:r w:rsidRPr="00F20E8E">
              <w:rPr>
                <w:rFonts w:cs="Arial"/>
                <w:color w:val="000000"/>
                <w:sz w:val="16"/>
                <w:szCs w:val="16"/>
              </w:rPr>
              <w:t>(n = 105)</w:t>
            </w:r>
          </w:p>
          <w:p w14:paraId="09374901" w14:textId="77777777" w:rsidR="003667D1" w:rsidRPr="00F20E8E" w:rsidRDefault="003667D1" w:rsidP="002D57D9">
            <w:pPr>
              <w:spacing w:after="120" w:line="276" w:lineRule="auto"/>
              <w:rPr>
                <w:rFonts w:cs="Arial"/>
                <w:color w:val="000000"/>
                <w:sz w:val="16"/>
                <w:szCs w:val="16"/>
              </w:rPr>
            </w:pPr>
          </w:p>
          <w:p w14:paraId="28F8595F" w14:textId="77777777" w:rsidR="003667D1" w:rsidRPr="00F20E8E" w:rsidRDefault="003667D1" w:rsidP="002D57D9">
            <w:pPr>
              <w:spacing w:after="120" w:line="276" w:lineRule="auto"/>
              <w:rPr>
                <w:rFonts w:cs="Arial"/>
                <w:color w:val="000000"/>
                <w:sz w:val="16"/>
                <w:szCs w:val="16"/>
              </w:rPr>
            </w:pPr>
          </w:p>
        </w:tc>
        <w:tc>
          <w:tcPr>
            <w:tcW w:w="2760" w:type="dxa"/>
            <w:shd w:val="clear" w:color="auto" w:fill="auto"/>
            <w:tcMar>
              <w:top w:w="28" w:type="dxa"/>
              <w:left w:w="85" w:type="dxa"/>
              <w:bottom w:w="28" w:type="dxa"/>
              <w:right w:w="85" w:type="dxa"/>
            </w:tcMar>
          </w:tcPr>
          <w:p w14:paraId="5A8964B8" w14:textId="77777777" w:rsidR="003667D1" w:rsidRPr="00F20E8E" w:rsidRDefault="003667D1" w:rsidP="002D57D9">
            <w:pPr>
              <w:autoSpaceDE w:val="0"/>
              <w:autoSpaceDN w:val="0"/>
              <w:adjustRightInd w:val="0"/>
              <w:spacing w:after="120" w:line="276" w:lineRule="auto"/>
              <w:rPr>
                <w:rFonts w:cs="Arial"/>
                <w:color w:val="000000"/>
                <w:sz w:val="16"/>
                <w:szCs w:val="16"/>
              </w:rPr>
            </w:pPr>
            <w:r w:rsidRPr="00F20E8E">
              <w:rPr>
                <w:rFonts w:cs="Arial"/>
                <w:color w:val="000000"/>
                <w:sz w:val="16"/>
                <w:szCs w:val="16"/>
              </w:rPr>
              <w:t>I = Mindfulness group therapy, a combination of MBSR and MBCT</w:t>
            </w:r>
          </w:p>
          <w:p w14:paraId="63E9C8D0"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eastAsia="Arial" w:cs="Arial"/>
                <w:bCs/>
                <w:sz w:val="16"/>
                <w:szCs w:val="16"/>
              </w:rPr>
            </w:pPr>
            <w:r w:rsidRPr="00F20E8E">
              <w:rPr>
                <w:rFonts w:eastAsia="Arial" w:cs="Arial"/>
                <w:bCs/>
                <w:sz w:val="16"/>
                <w:szCs w:val="16"/>
              </w:rPr>
              <w:t>8 weekly 2 h group sessions</w:t>
            </w:r>
          </w:p>
          <w:p w14:paraId="1AC9AD2E"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cs="Arial"/>
                <w:color w:val="000000"/>
                <w:sz w:val="16"/>
                <w:szCs w:val="16"/>
              </w:rPr>
            </w:pPr>
            <w:r w:rsidRPr="00F20E8E">
              <w:rPr>
                <w:rFonts w:cs="Arial"/>
                <w:color w:val="000000"/>
                <w:sz w:val="16"/>
                <w:szCs w:val="16"/>
              </w:rPr>
              <w:t>Home mindfulness practice for 20 min/day using a compact disc, a training manual and a diary</w:t>
            </w:r>
          </w:p>
          <w:p w14:paraId="5B388012" w14:textId="77777777" w:rsidR="003667D1" w:rsidRPr="00F20E8E" w:rsidRDefault="003667D1" w:rsidP="002D57D9">
            <w:pPr>
              <w:autoSpaceDE w:val="0"/>
              <w:autoSpaceDN w:val="0"/>
              <w:adjustRightInd w:val="0"/>
              <w:spacing w:after="120" w:line="276" w:lineRule="auto"/>
              <w:rPr>
                <w:rFonts w:cs="Arial"/>
                <w:color w:val="000000"/>
                <w:sz w:val="16"/>
                <w:szCs w:val="16"/>
              </w:rPr>
            </w:pPr>
            <w:r w:rsidRPr="00F20E8E">
              <w:rPr>
                <w:rFonts w:cs="Arial"/>
                <w:color w:val="000000"/>
                <w:sz w:val="16"/>
                <w:szCs w:val="16"/>
              </w:rPr>
              <w:t>C = The control group received TAU, which sometimes included pharmacological treatment and in most cases also psychotherapy or counselling. 76% of patients in the control group received CBT. The average number of individual CBT sessions was six</w:t>
            </w:r>
          </w:p>
        </w:tc>
        <w:tc>
          <w:tcPr>
            <w:tcW w:w="2509" w:type="dxa"/>
            <w:shd w:val="clear" w:color="auto" w:fill="auto"/>
            <w:tcMar>
              <w:top w:w="28" w:type="dxa"/>
              <w:left w:w="85" w:type="dxa"/>
              <w:bottom w:w="28" w:type="dxa"/>
              <w:right w:w="85" w:type="dxa"/>
            </w:tcMar>
          </w:tcPr>
          <w:p w14:paraId="21962601"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Sweden</w:t>
            </w:r>
          </w:p>
          <w:p w14:paraId="6F3858A3" w14:textId="77777777" w:rsidR="003667D1" w:rsidRPr="00F20E8E" w:rsidRDefault="003667D1" w:rsidP="002D57D9">
            <w:pPr>
              <w:autoSpaceDE w:val="0"/>
              <w:autoSpaceDN w:val="0"/>
              <w:adjustRightInd w:val="0"/>
              <w:spacing w:after="120" w:line="276" w:lineRule="auto"/>
              <w:rPr>
                <w:rFonts w:cs="Arial"/>
                <w:color w:val="000000"/>
                <w:sz w:val="16"/>
                <w:szCs w:val="16"/>
              </w:rPr>
            </w:pPr>
            <w:r w:rsidRPr="00F20E8E">
              <w:rPr>
                <w:sz w:val="16"/>
                <w:szCs w:val="16"/>
              </w:rPr>
              <w:t>Patients newly d</w:t>
            </w:r>
            <w:r w:rsidRPr="00F20E8E">
              <w:rPr>
                <w:rFonts w:cs="Arial"/>
                <w:color w:val="000000"/>
                <w:sz w:val="16"/>
                <w:szCs w:val="16"/>
              </w:rPr>
              <w:t>iagnosed with psychiatric disorders based on ICD-10 diagnostic criteria or those who had a history of psychiatric disorders who sought treatment</w:t>
            </w:r>
          </w:p>
          <w:p w14:paraId="1A4F293D"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Mean age:</w:t>
            </w:r>
          </w:p>
          <w:p w14:paraId="69EDC88C"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Mindfulness = 42 [11]</w:t>
            </w:r>
            <w:r w:rsidRPr="00F20E8E">
              <w:rPr>
                <w:rFonts w:cs="Arial"/>
                <w:color w:val="000000"/>
                <w:sz w:val="16"/>
                <w:szCs w:val="16"/>
              </w:rPr>
              <w:br/>
              <w:t>TAU = 41 [11]</w:t>
            </w:r>
            <w:r w:rsidRPr="00F20E8E">
              <w:rPr>
                <w:rFonts w:cs="Arial"/>
                <w:color w:val="000000"/>
                <w:sz w:val="16"/>
                <w:szCs w:val="16"/>
              </w:rPr>
              <w:br/>
            </w:r>
            <w:r w:rsidRPr="00F20E8E">
              <w:rPr>
                <w:rFonts w:cs="Arial"/>
                <w:color w:val="000000"/>
                <w:sz w:val="16"/>
                <w:szCs w:val="16"/>
              </w:rPr>
              <w:br/>
              <w:t>Female gender:</w:t>
            </w:r>
          </w:p>
          <w:p w14:paraId="62339652"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Mindfulness = 81%</w:t>
            </w:r>
            <w:r w:rsidRPr="00F20E8E">
              <w:rPr>
                <w:rFonts w:cs="Arial"/>
                <w:color w:val="000000"/>
                <w:sz w:val="16"/>
                <w:szCs w:val="16"/>
              </w:rPr>
              <w:br/>
              <w:t>TAU = 90%</w:t>
            </w:r>
          </w:p>
        </w:tc>
        <w:tc>
          <w:tcPr>
            <w:tcW w:w="1844" w:type="dxa"/>
            <w:shd w:val="clear" w:color="auto" w:fill="auto"/>
            <w:tcMar>
              <w:top w:w="28" w:type="dxa"/>
              <w:left w:w="85" w:type="dxa"/>
              <w:bottom w:w="28" w:type="dxa"/>
              <w:right w:w="85" w:type="dxa"/>
            </w:tcMar>
          </w:tcPr>
          <w:p w14:paraId="701AC478"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 xml:space="preserve">Depressive symptoms severity: </w:t>
            </w:r>
          </w:p>
          <w:p w14:paraId="4DF01306" w14:textId="77777777" w:rsidR="003667D1" w:rsidRPr="00F20E8E" w:rsidRDefault="003667D1" w:rsidP="002D57D9">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MADRS-S</w:t>
            </w:r>
          </w:p>
          <w:p w14:paraId="0E16A885" w14:textId="77777777" w:rsidR="003667D1" w:rsidRPr="00F20E8E" w:rsidRDefault="003667D1" w:rsidP="002D57D9">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HADS-D</w:t>
            </w:r>
          </w:p>
          <w:p w14:paraId="164BB9E8" w14:textId="77777777" w:rsidR="003667D1" w:rsidRPr="00F20E8E" w:rsidRDefault="003667D1" w:rsidP="002D57D9">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PHQ-9</w:t>
            </w:r>
          </w:p>
          <w:p w14:paraId="762FAAC0"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Anxiety symptoms severity:</w:t>
            </w:r>
          </w:p>
          <w:p w14:paraId="1DB6802A" w14:textId="77777777" w:rsidR="003667D1" w:rsidRPr="00F20E8E" w:rsidRDefault="003667D1" w:rsidP="002D57D9">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HADS-A</w:t>
            </w:r>
          </w:p>
        </w:tc>
        <w:tc>
          <w:tcPr>
            <w:tcW w:w="1805" w:type="dxa"/>
            <w:shd w:val="clear" w:color="auto" w:fill="auto"/>
            <w:tcMar>
              <w:top w:w="28" w:type="dxa"/>
              <w:left w:w="85" w:type="dxa"/>
              <w:bottom w:w="28" w:type="dxa"/>
              <w:right w:w="85" w:type="dxa"/>
            </w:tcMar>
          </w:tcPr>
          <w:p w14:paraId="7D5F7AD5"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N/R</w:t>
            </w:r>
          </w:p>
          <w:p w14:paraId="52F84AB1" w14:textId="77777777" w:rsidR="003667D1" w:rsidRPr="00F20E8E" w:rsidRDefault="003667D1" w:rsidP="002D57D9">
            <w:pPr>
              <w:spacing w:after="120" w:line="276" w:lineRule="auto"/>
              <w:rPr>
                <w:rFonts w:cs="Arial"/>
                <w:color w:val="000000"/>
                <w:sz w:val="16"/>
                <w:szCs w:val="16"/>
              </w:rPr>
            </w:pPr>
          </w:p>
          <w:p w14:paraId="1A565852" w14:textId="77777777" w:rsidR="003667D1" w:rsidRPr="00F20E8E" w:rsidRDefault="003667D1" w:rsidP="002D57D9">
            <w:pPr>
              <w:spacing w:after="120" w:line="276" w:lineRule="auto"/>
              <w:rPr>
                <w:rFonts w:cs="Arial"/>
                <w:color w:val="000000"/>
                <w:sz w:val="16"/>
                <w:szCs w:val="16"/>
              </w:rPr>
            </w:pPr>
          </w:p>
          <w:p w14:paraId="7D870A77" w14:textId="77777777" w:rsidR="003667D1" w:rsidRPr="00F20E8E" w:rsidRDefault="003667D1" w:rsidP="002D57D9">
            <w:pPr>
              <w:spacing w:after="120" w:line="276" w:lineRule="auto"/>
              <w:rPr>
                <w:rFonts w:cs="Arial"/>
                <w:color w:val="000000"/>
                <w:sz w:val="16"/>
                <w:szCs w:val="16"/>
              </w:rPr>
            </w:pPr>
          </w:p>
          <w:p w14:paraId="40A97EC7" w14:textId="77777777" w:rsidR="003667D1" w:rsidRPr="00F20E8E" w:rsidRDefault="003667D1" w:rsidP="002D57D9">
            <w:pPr>
              <w:spacing w:after="120" w:line="276" w:lineRule="auto"/>
              <w:rPr>
                <w:rFonts w:cs="Arial"/>
                <w:color w:val="000000"/>
                <w:sz w:val="16"/>
                <w:szCs w:val="16"/>
              </w:rPr>
            </w:pPr>
          </w:p>
          <w:p w14:paraId="35D8AF2F" w14:textId="77777777" w:rsidR="003667D1" w:rsidRPr="00F20E8E" w:rsidRDefault="003667D1" w:rsidP="002D57D9">
            <w:pPr>
              <w:spacing w:after="120" w:line="276" w:lineRule="auto"/>
              <w:rPr>
                <w:rFonts w:cs="Arial"/>
                <w:color w:val="000000"/>
                <w:sz w:val="16"/>
                <w:szCs w:val="16"/>
              </w:rPr>
            </w:pPr>
          </w:p>
          <w:p w14:paraId="54C56687" w14:textId="77777777" w:rsidR="003667D1" w:rsidRPr="00F20E8E" w:rsidRDefault="003667D1" w:rsidP="002D57D9">
            <w:pPr>
              <w:spacing w:after="120" w:line="276" w:lineRule="auto"/>
              <w:rPr>
                <w:rFonts w:cs="Arial"/>
                <w:color w:val="000000"/>
                <w:sz w:val="16"/>
                <w:szCs w:val="16"/>
              </w:rPr>
            </w:pPr>
          </w:p>
          <w:p w14:paraId="33FB3BAF" w14:textId="77777777" w:rsidR="003667D1" w:rsidRPr="00F20E8E" w:rsidRDefault="003667D1" w:rsidP="002D57D9">
            <w:pPr>
              <w:spacing w:after="120" w:line="276" w:lineRule="auto"/>
              <w:rPr>
                <w:rFonts w:cs="Arial"/>
                <w:color w:val="000000"/>
                <w:sz w:val="16"/>
                <w:szCs w:val="16"/>
              </w:rPr>
            </w:pPr>
          </w:p>
          <w:p w14:paraId="482D7EF7" w14:textId="77777777" w:rsidR="003667D1" w:rsidRPr="00F20E8E" w:rsidRDefault="003667D1" w:rsidP="002D57D9">
            <w:pPr>
              <w:spacing w:after="120" w:line="276" w:lineRule="auto"/>
              <w:rPr>
                <w:rFonts w:cs="Arial"/>
                <w:color w:val="000000"/>
                <w:sz w:val="16"/>
                <w:szCs w:val="16"/>
              </w:rPr>
            </w:pPr>
          </w:p>
          <w:p w14:paraId="146CB422" w14:textId="77777777" w:rsidR="003667D1" w:rsidRPr="00F20E8E" w:rsidRDefault="003667D1" w:rsidP="002D57D9">
            <w:pPr>
              <w:spacing w:after="120" w:line="276" w:lineRule="auto"/>
              <w:rPr>
                <w:rFonts w:cs="Arial"/>
                <w:color w:val="000000"/>
                <w:sz w:val="16"/>
                <w:szCs w:val="16"/>
              </w:rPr>
            </w:pPr>
          </w:p>
          <w:p w14:paraId="29472D22" w14:textId="77777777" w:rsidR="003667D1" w:rsidRPr="00F20E8E" w:rsidRDefault="003667D1" w:rsidP="002D57D9">
            <w:pPr>
              <w:spacing w:after="120" w:line="276" w:lineRule="auto"/>
              <w:rPr>
                <w:rFonts w:cs="Arial"/>
                <w:color w:val="000000"/>
                <w:sz w:val="16"/>
                <w:szCs w:val="16"/>
              </w:rPr>
            </w:pPr>
          </w:p>
        </w:tc>
      </w:tr>
      <w:tr w:rsidR="003667D1" w:rsidRPr="00F20E8E" w14:paraId="4D925D7E" w14:textId="77777777" w:rsidTr="00302513">
        <w:trPr>
          <w:trHeight w:val="432"/>
        </w:trPr>
        <w:tc>
          <w:tcPr>
            <w:tcW w:w="14400" w:type="dxa"/>
            <w:gridSpan w:val="8"/>
            <w:shd w:val="clear" w:color="auto" w:fill="auto"/>
            <w:tcMar>
              <w:top w:w="28" w:type="dxa"/>
              <w:left w:w="85" w:type="dxa"/>
              <w:bottom w:w="28" w:type="dxa"/>
              <w:right w:w="85" w:type="dxa"/>
            </w:tcMar>
          </w:tcPr>
          <w:p w14:paraId="1E4DBA44" w14:textId="64891BC0" w:rsidR="003667D1" w:rsidRPr="00D9788C" w:rsidRDefault="003667D1" w:rsidP="00D9788C">
            <w:pPr>
              <w:spacing w:before="120" w:after="120" w:line="276" w:lineRule="auto"/>
              <w:rPr>
                <w:rFonts w:eastAsia="Arial" w:cs="Arial"/>
                <w:bCs/>
                <w:sz w:val="16"/>
                <w:szCs w:val="16"/>
              </w:rPr>
            </w:pPr>
            <w:r w:rsidRPr="00D9788C">
              <w:rPr>
                <w:rFonts w:eastAsia="Arial" w:cs="Arial"/>
                <w:bCs/>
                <w:sz w:val="16"/>
                <w:szCs w:val="16"/>
              </w:rPr>
              <w:t>This study explored the efficacy of MBCT versus TAU (mostly individual CBT) in terms of reducing depression and anxiety symptoms. The sample was heterogeneous, consisting of 215 individuals suffering from depression, anxiety, stress and adjustment disorders recruited from 16 primary care clinics in South Sweden. Comparing pre- and post-treatment data, both MBCT and TAU groups exhibited significant reduction in depression and anxiety symptom severity (p&lt;0.001), however, the results did not significantly differ from each other between groups (MDRS-S: OR</w:t>
            </w:r>
            <w:r w:rsidR="006950E0">
              <w:rPr>
                <w:rFonts w:eastAsia="Arial" w:cs="Arial"/>
                <w:bCs/>
                <w:sz w:val="16"/>
                <w:szCs w:val="16"/>
              </w:rPr>
              <w:t xml:space="preserve"> </w:t>
            </w:r>
            <w:r w:rsidRPr="00D9788C">
              <w:rPr>
                <w:rFonts w:eastAsia="Arial" w:cs="Arial"/>
                <w:bCs/>
                <w:sz w:val="16"/>
                <w:szCs w:val="16"/>
              </w:rPr>
              <w:t>=</w:t>
            </w:r>
            <w:r w:rsidR="006950E0">
              <w:rPr>
                <w:rFonts w:eastAsia="Arial" w:cs="Arial"/>
                <w:bCs/>
                <w:sz w:val="16"/>
                <w:szCs w:val="16"/>
              </w:rPr>
              <w:t xml:space="preserve"> </w:t>
            </w:r>
            <w:r w:rsidRPr="00D9788C">
              <w:rPr>
                <w:rFonts w:eastAsia="Arial" w:cs="Arial"/>
                <w:bCs/>
                <w:sz w:val="16"/>
                <w:szCs w:val="16"/>
              </w:rPr>
              <w:t>1.04, 95% CI [0.49-2.22], p</w:t>
            </w:r>
            <w:r w:rsidR="006950E0">
              <w:rPr>
                <w:rFonts w:eastAsia="Arial" w:cs="Arial"/>
                <w:bCs/>
                <w:sz w:val="16"/>
                <w:szCs w:val="16"/>
              </w:rPr>
              <w:t xml:space="preserve"> </w:t>
            </w:r>
            <w:r w:rsidRPr="00D9788C">
              <w:rPr>
                <w:rFonts w:eastAsia="Arial" w:cs="Arial"/>
                <w:bCs/>
                <w:sz w:val="16"/>
                <w:szCs w:val="16"/>
              </w:rPr>
              <w:t>=</w:t>
            </w:r>
            <w:r w:rsidR="006950E0">
              <w:rPr>
                <w:rFonts w:eastAsia="Arial" w:cs="Arial"/>
                <w:bCs/>
                <w:sz w:val="16"/>
                <w:szCs w:val="16"/>
              </w:rPr>
              <w:t xml:space="preserve"> </w:t>
            </w:r>
            <w:r w:rsidRPr="00D9788C">
              <w:rPr>
                <w:rFonts w:eastAsia="Arial" w:cs="Arial"/>
                <w:bCs/>
                <w:sz w:val="16"/>
                <w:szCs w:val="16"/>
              </w:rPr>
              <w:t>0.92; HADS-D: OR</w:t>
            </w:r>
            <w:r w:rsidR="006950E0">
              <w:rPr>
                <w:rFonts w:eastAsia="Arial" w:cs="Arial"/>
                <w:bCs/>
                <w:sz w:val="16"/>
                <w:szCs w:val="16"/>
              </w:rPr>
              <w:t xml:space="preserve"> </w:t>
            </w:r>
            <w:r w:rsidRPr="00D9788C">
              <w:rPr>
                <w:rFonts w:eastAsia="Arial" w:cs="Arial"/>
                <w:bCs/>
                <w:sz w:val="16"/>
                <w:szCs w:val="16"/>
              </w:rPr>
              <w:t>=</w:t>
            </w:r>
            <w:r w:rsidR="006950E0">
              <w:rPr>
                <w:rFonts w:eastAsia="Arial" w:cs="Arial"/>
                <w:bCs/>
                <w:sz w:val="16"/>
                <w:szCs w:val="16"/>
              </w:rPr>
              <w:t xml:space="preserve"> </w:t>
            </w:r>
            <w:r w:rsidRPr="00D9788C">
              <w:rPr>
                <w:rFonts w:eastAsia="Arial" w:cs="Arial"/>
                <w:bCs/>
                <w:sz w:val="16"/>
                <w:szCs w:val="16"/>
              </w:rPr>
              <w:t>0.59, 95% CI [0.28-1.25], p</w:t>
            </w:r>
            <w:r w:rsidR="006950E0">
              <w:rPr>
                <w:rFonts w:eastAsia="Arial" w:cs="Arial"/>
                <w:bCs/>
                <w:sz w:val="16"/>
                <w:szCs w:val="16"/>
              </w:rPr>
              <w:t xml:space="preserve"> </w:t>
            </w:r>
            <w:r w:rsidRPr="00D9788C">
              <w:rPr>
                <w:rFonts w:eastAsia="Arial" w:cs="Arial"/>
                <w:bCs/>
                <w:sz w:val="16"/>
                <w:szCs w:val="16"/>
              </w:rPr>
              <w:t>=</w:t>
            </w:r>
            <w:r w:rsidR="006950E0">
              <w:rPr>
                <w:rFonts w:eastAsia="Arial" w:cs="Arial"/>
                <w:bCs/>
                <w:sz w:val="16"/>
                <w:szCs w:val="16"/>
              </w:rPr>
              <w:t xml:space="preserve"> </w:t>
            </w:r>
            <w:r w:rsidRPr="00D9788C">
              <w:rPr>
                <w:rFonts w:eastAsia="Arial" w:cs="Arial"/>
                <w:bCs/>
                <w:sz w:val="16"/>
                <w:szCs w:val="16"/>
              </w:rPr>
              <w:t>0.17; HADS-A: OR</w:t>
            </w:r>
            <w:r w:rsidR="006950E0">
              <w:rPr>
                <w:rFonts w:eastAsia="Arial" w:cs="Arial"/>
                <w:bCs/>
                <w:sz w:val="16"/>
                <w:szCs w:val="16"/>
              </w:rPr>
              <w:t xml:space="preserve"> </w:t>
            </w:r>
            <w:r w:rsidRPr="00D9788C">
              <w:rPr>
                <w:rFonts w:eastAsia="Arial" w:cs="Arial"/>
                <w:bCs/>
                <w:sz w:val="16"/>
                <w:szCs w:val="16"/>
              </w:rPr>
              <w:t>=</w:t>
            </w:r>
            <w:r w:rsidR="006950E0">
              <w:rPr>
                <w:rFonts w:eastAsia="Arial" w:cs="Arial"/>
                <w:bCs/>
                <w:sz w:val="16"/>
                <w:szCs w:val="16"/>
              </w:rPr>
              <w:t xml:space="preserve"> </w:t>
            </w:r>
            <w:r w:rsidRPr="00D9788C">
              <w:rPr>
                <w:rFonts w:eastAsia="Arial" w:cs="Arial"/>
                <w:bCs/>
                <w:sz w:val="16"/>
                <w:szCs w:val="16"/>
              </w:rPr>
              <w:t>0.83, 95% CI [0.39-1.75], p</w:t>
            </w:r>
            <w:r w:rsidR="006950E0">
              <w:rPr>
                <w:rFonts w:eastAsia="Arial" w:cs="Arial"/>
                <w:bCs/>
                <w:sz w:val="16"/>
                <w:szCs w:val="16"/>
              </w:rPr>
              <w:t xml:space="preserve"> </w:t>
            </w:r>
            <w:r w:rsidRPr="00D9788C">
              <w:rPr>
                <w:rFonts w:eastAsia="Arial" w:cs="Arial"/>
                <w:bCs/>
                <w:sz w:val="16"/>
                <w:szCs w:val="16"/>
              </w:rPr>
              <w:t>=</w:t>
            </w:r>
            <w:r w:rsidR="006950E0">
              <w:rPr>
                <w:rFonts w:eastAsia="Arial" w:cs="Arial"/>
                <w:bCs/>
                <w:sz w:val="16"/>
                <w:szCs w:val="16"/>
              </w:rPr>
              <w:t xml:space="preserve"> </w:t>
            </w:r>
            <w:r w:rsidRPr="00D9788C">
              <w:rPr>
                <w:rFonts w:eastAsia="Arial" w:cs="Arial"/>
                <w:bCs/>
                <w:sz w:val="16"/>
                <w:szCs w:val="16"/>
              </w:rPr>
              <w:t>0.62; PHQ-9: OR</w:t>
            </w:r>
            <w:r w:rsidR="006950E0">
              <w:rPr>
                <w:rFonts w:eastAsia="Arial" w:cs="Arial"/>
                <w:bCs/>
                <w:sz w:val="16"/>
                <w:szCs w:val="16"/>
              </w:rPr>
              <w:t xml:space="preserve"> </w:t>
            </w:r>
            <w:r w:rsidRPr="00D9788C">
              <w:rPr>
                <w:rFonts w:eastAsia="Arial" w:cs="Arial"/>
                <w:bCs/>
                <w:sz w:val="16"/>
                <w:szCs w:val="16"/>
              </w:rPr>
              <w:t>=</w:t>
            </w:r>
            <w:r w:rsidR="006950E0">
              <w:rPr>
                <w:rFonts w:eastAsia="Arial" w:cs="Arial"/>
                <w:bCs/>
                <w:sz w:val="16"/>
                <w:szCs w:val="16"/>
              </w:rPr>
              <w:t xml:space="preserve"> </w:t>
            </w:r>
            <w:r w:rsidRPr="00D9788C">
              <w:rPr>
                <w:rFonts w:eastAsia="Arial" w:cs="Arial"/>
                <w:bCs/>
                <w:sz w:val="16"/>
                <w:szCs w:val="16"/>
              </w:rPr>
              <w:t>0.75, 95% CI [0.35-1.59], p</w:t>
            </w:r>
            <w:r w:rsidR="006950E0">
              <w:rPr>
                <w:rFonts w:eastAsia="Arial" w:cs="Arial"/>
                <w:bCs/>
                <w:sz w:val="16"/>
                <w:szCs w:val="16"/>
              </w:rPr>
              <w:t xml:space="preserve"> </w:t>
            </w:r>
            <w:r w:rsidRPr="00D9788C">
              <w:rPr>
                <w:rFonts w:eastAsia="Arial" w:cs="Arial"/>
                <w:bCs/>
                <w:sz w:val="16"/>
                <w:szCs w:val="16"/>
              </w:rPr>
              <w:t>=</w:t>
            </w:r>
            <w:r w:rsidR="006950E0">
              <w:rPr>
                <w:rFonts w:eastAsia="Arial" w:cs="Arial"/>
                <w:bCs/>
                <w:sz w:val="16"/>
                <w:szCs w:val="16"/>
              </w:rPr>
              <w:t xml:space="preserve"> </w:t>
            </w:r>
            <w:r w:rsidRPr="00D9788C">
              <w:rPr>
                <w:rFonts w:eastAsia="Arial" w:cs="Arial"/>
                <w:bCs/>
                <w:sz w:val="16"/>
                <w:szCs w:val="16"/>
              </w:rPr>
              <w:t xml:space="preserve">0.45). </w:t>
            </w:r>
          </w:p>
          <w:p w14:paraId="26EF8371" w14:textId="77777777" w:rsidR="003667D1" w:rsidRPr="00F20E8E" w:rsidRDefault="003667D1" w:rsidP="00D9788C">
            <w:pPr>
              <w:spacing w:before="120" w:after="120" w:line="276" w:lineRule="auto"/>
              <w:rPr>
                <w:rFonts w:cs="Arial"/>
                <w:color w:val="000000"/>
                <w:sz w:val="16"/>
                <w:szCs w:val="16"/>
              </w:rPr>
            </w:pPr>
            <w:r w:rsidRPr="00D9788C">
              <w:rPr>
                <w:rFonts w:eastAsia="Arial" w:cs="Arial"/>
                <w:bCs/>
                <w:sz w:val="16"/>
                <w:szCs w:val="16"/>
              </w:rPr>
              <w:t>No adverse events were reported. Limitations included that all measures were self-report measures, which introduced a risk of reporting bias. The study sample was a very heterogeneous group with a mix of patients with depression, anxiety, stress and adjustment disorders, and therefore it was difficult to determine the effect of the mindfulness intervention on specific types of disorder.</w:t>
            </w:r>
          </w:p>
        </w:tc>
      </w:tr>
      <w:tr w:rsidR="003667D1" w:rsidRPr="00F20E8E" w14:paraId="04DBEE64" w14:textId="77777777" w:rsidTr="00A0581F">
        <w:trPr>
          <w:trHeight w:val="432"/>
        </w:trPr>
        <w:tc>
          <w:tcPr>
            <w:tcW w:w="14400" w:type="dxa"/>
            <w:gridSpan w:val="8"/>
            <w:shd w:val="clear" w:color="auto" w:fill="DBE5F1" w:themeFill="accent1" w:themeFillTint="33"/>
            <w:tcMar>
              <w:top w:w="28" w:type="dxa"/>
              <w:left w:w="85" w:type="dxa"/>
              <w:bottom w:w="28" w:type="dxa"/>
              <w:right w:w="85" w:type="dxa"/>
            </w:tcMar>
          </w:tcPr>
          <w:p w14:paraId="031983A4" w14:textId="77777777" w:rsidR="003667D1" w:rsidRPr="00F20E8E" w:rsidRDefault="003667D1" w:rsidP="00A0581F">
            <w:pPr>
              <w:spacing w:before="40" w:after="40" w:line="360" w:lineRule="auto"/>
              <w:rPr>
                <w:rFonts w:cs="Arial"/>
                <w:sz w:val="16"/>
                <w:szCs w:val="16"/>
              </w:rPr>
            </w:pPr>
            <w:r w:rsidRPr="00F20E8E">
              <w:rPr>
                <w:rFonts w:eastAsia="Arial" w:cs="Arial"/>
                <w:b/>
                <w:bCs/>
                <w:sz w:val="16"/>
                <w:szCs w:val="16"/>
              </w:rPr>
              <w:lastRenderedPageBreak/>
              <w:t>Individual mindfulness for combined depression and anxiety</w:t>
            </w:r>
          </w:p>
        </w:tc>
      </w:tr>
      <w:tr w:rsidR="003667D1" w:rsidRPr="00F20E8E" w14:paraId="53CE7F06" w14:textId="77777777" w:rsidTr="00302513">
        <w:trPr>
          <w:trHeight w:val="432"/>
        </w:trPr>
        <w:tc>
          <w:tcPr>
            <w:tcW w:w="14400" w:type="dxa"/>
            <w:gridSpan w:val="8"/>
            <w:shd w:val="clear" w:color="auto" w:fill="auto"/>
            <w:tcMar>
              <w:top w:w="28" w:type="dxa"/>
              <w:left w:w="85" w:type="dxa"/>
              <w:bottom w:w="28" w:type="dxa"/>
              <w:right w:w="85" w:type="dxa"/>
            </w:tcMar>
            <w:vAlign w:val="center"/>
          </w:tcPr>
          <w:p w14:paraId="04553492" w14:textId="77777777" w:rsidR="003667D1" w:rsidRPr="00F20E8E" w:rsidRDefault="003667D1" w:rsidP="00826837">
            <w:pPr>
              <w:spacing w:before="40" w:after="40" w:line="360" w:lineRule="auto"/>
              <w:jc w:val="both"/>
              <w:rPr>
                <w:rFonts w:cs="Arial"/>
                <w:sz w:val="16"/>
                <w:szCs w:val="16"/>
              </w:rPr>
            </w:pPr>
            <w:r w:rsidRPr="00F20E8E">
              <w:rPr>
                <w:rFonts w:eastAsia="Arial" w:cs="Arial"/>
                <w:bCs/>
                <w:sz w:val="16"/>
                <w:szCs w:val="16"/>
              </w:rPr>
              <w:t>No studies identified</w:t>
            </w:r>
          </w:p>
        </w:tc>
      </w:tr>
      <w:tr w:rsidR="00150C78" w:rsidRPr="00AF6752" w14:paraId="7C8BCFC6" w14:textId="77777777" w:rsidTr="00A0581F">
        <w:trPr>
          <w:trHeight w:val="432"/>
        </w:trPr>
        <w:tc>
          <w:tcPr>
            <w:tcW w:w="14400" w:type="dxa"/>
            <w:gridSpan w:val="8"/>
            <w:shd w:val="clear" w:color="auto" w:fill="8DB3E2" w:themeFill="text2" w:themeFillTint="66"/>
            <w:tcMar>
              <w:top w:w="28" w:type="dxa"/>
              <w:left w:w="85" w:type="dxa"/>
              <w:bottom w:w="28" w:type="dxa"/>
              <w:right w:w="85" w:type="dxa"/>
            </w:tcMar>
          </w:tcPr>
          <w:p w14:paraId="33EBEA64" w14:textId="65ACADEA" w:rsidR="003667D1" w:rsidRPr="00AF6752" w:rsidRDefault="003667D1" w:rsidP="00A0581F">
            <w:pPr>
              <w:spacing w:before="40" w:after="40" w:line="360" w:lineRule="auto"/>
              <w:rPr>
                <w:rFonts w:eastAsia="Arial" w:cs="Arial"/>
                <w:b/>
                <w:bCs/>
                <w:color w:val="FFFFFF" w:themeColor="background1"/>
                <w:sz w:val="16"/>
                <w:szCs w:val="16"/>
              </w:rPr>
            </w:pPr>
            <w:r w:rsidRPr="00AF6752">
              <w:rPr>
                <w:rFonts w:eastAsia="Arial" w:cs="Arial"/>
                <w:b/>
                <w:bCs/>
                <w:color w:val="FFFFFF" w:themeColor="background1"/>
                <w:sz w:val="16"/>
                <w:szCs w:val="16"/>
              </w:rPr>
              <w:t xml:space="preserve">Mindfulness for </w:t>
            </w:r>
            <w:r w:rsidR="00D14CDC" w:rsidRPr="00AF6752">
              <w:rPr>
                <w:rFonts w:eastAsia="Arial" w:cs="Arial"/>
                <w:b/>
                <w:bCs/>
                <w:color w:val="FFFFFF" w:themeColor="background1"/>
                <w:sz w:val="16"/>
                <w:szCs w:val="16"/>
              </w:rPr>
              <w:t>AUD</w:t>
            </w:r>
          </w:p>
        </w:tc>
      </w:tr>
      <w:tr w:rsidR="003667D1" w:rsidRPr="00A0581F" w14:paraId="3E7FB208" w14:textId="77777777" w:rsidTr="00A0581F">
        <w:trPr>
          <w:trHeight w:val="432"/>
        </w:trPr>
        <w:tc>
          <w:tcPr>
            <w:tcW w:w="14400" w:type="dxa"/>
            <w:gridSpan w:val="8"/>
            <w:shd w:val="clear" w:color="auto" w:fill="DBE5F1" w:themeFill="accent1" w:themeFillTint="33"/>
            <w:tcMar>
              <w:top w:w="28" w:type="dxa"/>
              <w:left w:w="85" w:type="dxa"/>
              <w:bottom w:w="28" w:type="dxa"/>
              <w:right w:w="85" w:type="dxa"/>
            </w:tcMar>
          </w:tcPr>
          <w:p w14:paraId="1AAEC9C8" w14:textId="52E17173" w:rsidR="003667D1" w:rsidRPr="00A0581F" w:rsidRDefault="003667D1" w:rsidP="00A0581F">
            <w:pPr>
              <w:spacing w:before="40" w:after="40" w:line="360" w:lineRule="auto"/>
              <w:rPr>
                <w:rFonts w:eastAsia="Arial" w:cs="Arial"/>
                <w:b/>
                <w:bCs/>
                <w:sz w:val="16"/>
                <w:szCs w:val="16"/>
              </w:rPr>
            </w:pPr>
            <w:r w:rsidRPr="00F20E8E">
              <w:rPr>
                <w:rFonts w:eastAsia="Arial" w:cs="Arial"/>
                <w:b/>
                <w:bCs/>
                <w:sz w:val="16"/>
                <w:szCs w:val="16"/>
              </w:rPr>
              <w:t xml:space="preserve">Group-based mindfulness for </w:t>
            </w:r>
            <w:r w:rsidR="00D14CDC" w:rsidRPr="00F20E8E">
              <w:rPr>
                <w:rFonts w:eastAsia="Arial" w:cs="Arial"/>
                <w:b/>
                <w:bCs/>
                <w:sz w:val="16"/>
                <w:szCs w:val="16"/>
              </w:rPr>
              <w:t>AUD</w:t>
            </w:r>
          </w:p>
        </w:tc>
      </w:tr>
      <w:tr w:rsidR="003667D1" w:rsidRPr="00F20E8E" w14:paraId="1210880B" w14:textId="77777777" w:rsidTr="00302513">
        <w:trPr>
          <w:trHeight w:val="432"/>
        </w:trPr>
        <w:tc>
          <w:tcPr>
            <w:tcW w:w="1322" w:type="dxa"/>
            <w:shd w:val="clear" w:color="auto" w:fill="auto"/>
            <w:tcMar>
              <w:top w:w="28" w:type="dxa"/>
              <w:left w:w="85" w:type="dxa"/>
              <w:bottom w:w="28" w:type="dxa"/>
              <w:right w:w="85" w:type="dxa"/>
            </w:tcMar>
          </w:tcPr>
          <w:p w14:paraId="2B87B142" w14:textId="0863353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Garland, Roberts-Lewis, Tronnier, Graves, Kelley (2016)</w:t>
            </w:r>
          </w:p>
          <w:p w14:paraId="0FA803B3" w14:textId="77777777" w:rsidR="003667D1" w:rsidRPr="00F20E8E" w:rsidRDefault="003667D1" w:rsidP="002D57D9">
            <w:pPr>
              <w:spacing w:after="120" w:line="276" w:lineRule="auto"/>
              <w:ind w:left="57"/>
              <w:rPr>
                <w:rFonts w:eastAsia="Arial" w:cs="Arial"/>
                <w:b/>
                <w:bCs/>
                <w:sz w:val="16"/>
                <w:szCs w:val="16"/>
              </w:rPr>
            </w:pPr>
          </w:p>
        </w:tc>
        <w:tc>
          <w:tcPr>
            <w:tcW w:w="1254" w:type="dxa"/>
            <w:shd w:val="clear" w:color="auto" w:fill="auto"/>
            <w:tcMar>
              <w:top w:w="28" w:type="dxa"/>
              <w:left w:w="85" w:type="dxa"/>
              <w:bottom w:w="28" w:type="dxa"/>
              <w:right w:w="85" w:type="dxa"/>
            </w:tcMar>
          </w:tcPr>
          <w:p w14:paraId="3BA2B1E2" w14:textId="77777777" w:rsidR="003667D1" w:rsidRPr="00F20E8E" w:rsidRDefault="003667D1" w:rsidP="002D57D9">
            <w:pPr>
              <w:spacing w:after="120" w:line="276" w:lineRule="auto"/>
              <w:rPr>
                <w:rFonts w:eastAsia="Arial" w:cs="Arial"/>
                <w:bCs/>
                <w:sz w:val="16"/>
                <w:szCs w:val="16"/>
              </w:rPr>
            </w:pPr>
            <w:r w:rsidRPr="00F20E8E">
              <w:rPr>
                <w:rFonts w:eastAsia="Arial" w:cs="Arial"/>
                <w:bCs/>
                <w:sz w:val="16"/>
                <w:szCs w:val="16"/>
              </w:rPr>
              <w:t>Three-arm RCT</w:t>
            </w:r>
          </w:p>
        </w:tc>
        <w:tc>
          <w:tcPr>
            <w:tcW w:w="892" w:type="dxa"/>
            <w:shd w:val="clear" w:color="auto" w:fill="auto"/>
            <w:tcMar>
              <w:top w:w="28" w:type="dxa"/>
              <w:left w:w="85" w:type="dxa"/>
              <w:bottom w:w="28" w:type="dxa"/>
              <w:right w:w="85" w:type="dxa"/>
            </w:tcMar>
          </w:tcPr>
          <w:p w14:paraId="6B8F0C5B"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N = 180</w:t>
            </w:r>
          </w:p>
        </w:tc>
        <w:tc>
          <w:tcPr>
            <w:tcW w:w="2014" w:type="dxa"/>
            <w:shd w:val="clear" w:color="auto" w:fill="auto"/>
            <w:tcMar>
              <w:top w:w="28" w:type="dxa"/>
              <w:left w:w="85" w:type="dxa"/>
              <w:bottom w:w="28" w:type="dxa"/>
              <w:right w:w="85" w:type="dxa"/>
            </w:tcMar>
          </w:tcPr>
          <w:p w14:paraId="69CF4E58" w14:textId="09A83B15"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 xml:space="preserve">I = Mindfulness-Oriented Recovery Enhancement (MORE) </w:t>
            </w:r>
            <w:r w:rsidR="00A1327B">
              <w:rPr>
                <w:rFonts w:cs="Arial"/>
                <w:color w:val="000000"/>
                <w:sz w:val="16"/>
                <w:szCs w:val="16"/>
              </w:rPr>
              <w:br/>
            </w:r>
            <w:r w:rsidRPr="00F20E8E">
              <w:rPr>
                <w:rFonts w:cs="Arial"/>
                <w:color w:val="000000"/>
                <w:sz w:val="16"/>
                <w:szCs w:val="16"/>
              </w:rPr>
              <w:t>(n = 64)</w:t>
            </w:r>
          </w:p>
          <w:p w14:paraId="080AB410" w14:textId="4B9422CF"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 xml:space="preserve">C = CBT </w:t>
            </w:r>
            <w:r w:rsidR="00A1327B">
              <w:rPr>
                <w:rFonts w:cs="Arial"/>
                <w:color w:val="000000"/>
                <w:sz w:val="16"/>
                <w:szCs w:val="16"/>
              </w:rPr>
              <w:br/>
            </w:r>
            <w:r w:rsidRPr="00F20E8E">
              <w:rPr>
                <w:rFonts w:cs="Arial"/>
                <w:color w:val="000000"/>
                <w:sz w:val="16"/>
                <w:szCs w:val="16"/>
              </w:rPr>
              <w:t>(n = 64)</w:t>
            </w:r>
          </w:p>
          <w:p w14:paraId="0CF2D622" w14:textId="57A212A4" w:rsidR="003667D1" w:rsidRPr="00F20E8E" w:rsidRDefault="003667D1" w:rsidP="00A1327B">
            <w:pPr>
              <w:spacing w:after="120" w:line="276" w:lineRule="auto"/>
              <w:rPr>
                <w:rFonts w:eastAsia="Arial" w:cs="Arial"/>
                <w:bCs/>
                <w:sz w:val="16"/>
                <w:szCs w:val="16"/>
              </w:rPr>
            </w:pPr>
            <w:r w:rsidRPr="00F20E8E">
              <w:rPr>
                <w:rFonts w:cs="Arial"/>
                <w:color w:val="000000"/>
                <w:sz w:val="16"/>
                <w:szCs w:val="16"/>
              </w:rPr>
              <w:t>C = TAU</w:t>
            </w:r>
            <w:r w:rsidR="00A1327B">
              <w:rPr>
                <w:rFonts w:cs="Arial"/>
                <w:color w:val="000000"/>
                <w:sz w:val="16"/>
                <w:szCs w:val="16"/>
              </w:rPr>
              <w:br/>
            </w:r>
            <w:r w:rsidRPr="00F20E8E">
              <w:rPr>
                <w:rFonts w:eastAsia="Arial" w:cs="Arial"/>
                <w:bCs/>
                <w:sz w:val="16"/>
                <w:szCs w:val="16"/>
              </w:rPr>
              <w:t>(n = 52)</w:t>
            </w:r>
          </w:p>
        </w:tc>
        <w:tc>
          <w:tcPr>
            <w:tcW w:w="2760" w:type="dxa"/>
            <w:shd w:val="clear" w:color="auto" w:fill="auto"/>
            <w:tcMar>
              <w:top w:w="28" w:type="dxa"/>
              <w:left w:w="85" w:type="dxa"/>
              <w:bottom w:w="28" w:type="dxa"/>
              <w:right w:w="85" w:type="dxa"/>
            </w:tcMar>
          </w:tcPr>
          <w:p w14:paraId="5B0D9657" w14:textId="77777777" w:rsidR="003667D1" w:rsidRPr="00F20E8E" w:rsidRDefault="003667D1" w:rsidP="002D57D9">
            <w:pPr>
              <w:autoSpaceDE w:val="0"/>
              <w:autoSpaceDN w:val="0"/>
              <w:adjustRightInd w:val="0"/>
              <w:spacing w:after="120" w:line="276" w:lineRule="auto"/>
              <w:rPr>
                <w:rFonts w:cs="Arial"/>
                <w:color w:val="000000"/>
                <w:sz w:val="16"/>
                <w:szCs w:val="16"/>
              </w:rPr>
            </w:pPr>
            <w:r w:rsidRPr="00F20E8E">
              <w:rPr>
                <w:rFonts w:cs="Arial"/>
                <w:color w:val="000000"/>
                <w:sz w:val="16"/>
                <w:szCs w:val="16"/>
              </w:rPr>
              <w:t>I = MORE</w:t>
            </w:r>
          </w:p>
          <w:p w14:paraId="334D6617"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cs="Arial"/>
                <w:color w:val="000000"/>
                <w:sz w:val="16"/>
                <w:szCs w:val="16"/>
              </w:rPr>
            </w:pPr>
            <w:r w:rsidRPr="00F20E8E">
              <w:rPr>
                <w:rFonts w:cs="Arial"/>
                <w:color w:val="000000"/>
                <w:sz w:val="16"/>
                <w:szCs w:val="16"/>
              </w:rPr>
              <w:t>10 session adapted as a treatment for alcohol dependence from MBCT</w:t>
            </w:r>
          </w:p>
          <w:p w14:paraId="3B525C11"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cs="Arial"/>
                <w:color w:val="000000"/>
                <w:sz w:val="16"/>
                <w:szCs w:val="16"/>
              </w:rPr>
            </w:pPr>
            <w:r w:rsidRPr="00F20E8E">
              <w:rPr>
                <w:rFonts w:cs="Arial"/>
                <w:color w:val="000000"/>
                <w:sz w:val="16"/>
                <w:szCs w:val="16"/>
              </w:rPr>
              <w:t>15 minutes per day</w:t>
            </w:r>
          </w:p>
          <w:p w14:paraId="40429F66" w14:textId="77777777" w:rsidR="003667D1" w:rsidRPr="00F20E8E" w:rsidRDefault="003667D1" w:rsidP="002D57D9">
            <w:pPr>
              <w:autoSpaceDE w:val="0"/>
              <w:autoSpaceDN w:val="0"/>
              <w:adjustRightInd w:val="0"/>
              <w:spacing w:after="120" w:line="276" w:lineRule="auto"/>
              <w:rPr>
                <w:rFonts w:cs="Arial"/>
                <w:color w:val="000000"/>
                <w:sz w:val="16"/>
                <w:szCs w:val="16"/>
              </w:rPr>
            </w:pPr>
            <w:r w:rsidRPr="00F20E8E">
              <w:rPr>
                <w:rFonts w:cs="Arial"/>
                <w:color w:val="000000"/>
                <w:sz w:val="16"/>
                <w:szCs w:val="16"/>
              </w:rPr>
              <w:t>C = CBT</w:t>
            </w:r>
          </w:p>
          <w:p w14:paraId="56E9E3A5"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cs="Arial"/>
                <w:color w:val="000000"/>
                <w:sz w:val="16"/>
                <w:szCs w:val="16"/>
              </w:rPr>
            </w:pPr>
            <w:r w:rsidRPr="00F20E8E">
              <w:rPr>
                <w:rFonts w:cs="Arial"/>
                <w:color w:val="000000"/>
                <w:sz w:val="16"/>
                <w:szCs w:val="16"/>
              </w:rPr>
              <w:t xml:space="preserve">10 group 2 h sessions </w:t>
            </w:r>
          </w:p>
          <w:p w14:paraId="65CF17BE"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cs="Arial"/>
                <w:color w:val="000000"/>
                <w:sz w:val="16"/>
                <w:szCs w:val="16"/>
              </w:rPr>
            </w:pPr>
            <w:r w:rsidRPr="00F20E8E">
              <w:rPr>
                <w:rFonts w:cs="Arial"/>
                <w:color w:val="000000"/>
                <w:sz w:val="16"/>
                <w:szCs w:val="16"/>
              </w:rPr>
              <w:t>Participants were asked to do daily homework</w:t>
            </w:r>
          </w:p>
          <w:p w14:paraId="19273AFE" w14:textId="77777777" w:rsidR="003667D1" w:rsidRPr="00F20E8E" w:rsidRDefault="003667D1" w:rsidP="002D57D9">
            <w:pPr>
              <w:autoSpaceDE w:val="0"/>
              <w:autoSpaceDN w:val="0"/>
              <w:adjustRightInd w:val="0"/>
              <w:spacing w:after="120" w:line="276" w:lineRule="auto"/>
              <w:rPr>
                <w:rFonts w:cs="Arial"/>
                <w:color w:val="000000"/>
                <w:sz w:val="16"/>
                <w:szCs w:val="16"/>
              </w:rPr>
            </w:pPr>
            <w:r w:rsidRPr="00F20E8E">
              <w:rPr>
                <w:rFonts w:cs="Arial"/>
                <w:color w:val="000000"/>
                <w:sz w:val="16"/>
                <w:szCs w:val="16"/>
              </w:rPr>
              <w:t>C = TAU</w:t>
            </w:r>
          </w:p>
          <w:p w14:paraId="110EE497"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cs="Arial"/>
                <w:color w:val="000000"/>
                <w:sz w:val="16"/>
                <w:szCs w:val="16"/>
              </w:rPr>
            </w:pPr>
            <w:r w:rsidRPr="00F20E8E">
              <w:rPr>
                <w:rFonts w:cs="Arial"/>
                <w:color w:val="000000"/>
                <w:sz w:val="16"/>
                <w:szCs w:val="16"/>
              </w:rPr>
              <w:t>TAU in the modified therapeutic community consisted of: participation in a therapeutic milieu</w:t>
            </w:r>
          </w:p>
          <w:p w14:paraId="03641ED2" w14:textId="77777777" w:rsidR="003667D1" w:rsidRPr="00F20E8E" w:rsidRDefault="003667D1" w:rsidP="002D57D9">
            <w:pPr>
              <w:pStyle w:val="ListParagraph"/>
              <w:numPr>
                <w:ilvl w:val="0"/>
                <w:numId w:val="17"/>
              </w:numPr>
              <w:autoSpaceDE w:val="0"/>
              <w:autoSpaceDN w:val="0"/>
              <w:adjustRightInd w:val="0"/>
              <w:spacing w:after="120" w:line="276" w:lineRule="auto"/>
              <w:contextualSpacing w:val="0"/>
              <w:rPr>
                <w:rFonts w:cs="Arial"/>
                <w:color w:val="000000"/>
                <w:sz w:val="16"/>
                <w:szCs w:val="16"/>
              </w:rPr>
            </w:pPr>
            <w:r w:rsidRPr="00F20E8E">
              <w:rPr>
                <w:rFonts w:cs="Arial"/>
                <w:color w:val="000000"/>
                <w:sz w:val="16"/>
                <w:szCs w:val="16"/>
              </w:rPr>
              <w:t>psychoeducation on topics related to addiction; client-centred, supportive-expressive group therapy and coping skills group</w:t>
            </w:r>
          </w:p>
        </w:tc>
        <w:tc>
          <w:tcPr>
            <w:tcW w:w="2509" w:type="dxa"/>
            <w:shd w:val="clear" w:color="auto" w:fill="auto"/>
            <w:tcMar>
              <w:top w:w="28" w:type="dxa"/>
              <w:left w:w="85" w:type="dxa"/>
              <w:bottom w:w="28" w:type="dxa"/>
              <w:right w:w="85" w:type="dxa"/>
            </w:tcMar>
          </w:tcPr>
          <w:p w14:paraId="32FF06FA"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USA</w:t>
            </w:r>
          </w:p>
          <w:p w14:paraId="3DD7A382" w14:textId="77777777" w:rsidR="003667D1" w:rsidRPr="00F20E8E" w:rsidRDefault="003667D1" w:rsidP="002D57D9">
            <w:pPr>
              <w:autoSpaceDE w:val="0"/>
              <w:autoSpaceDN w:val="0"/>
              <w:adjustRightInd w:val="0"/>
              <w:spacing w:after="120" w:line="276" w:lineRule="auto"/>
              <w:rPr>
                <w:rFonts w:cs="Arial"/>
                <w:color w:val="000000"/>
                <w:sz w:val="16"/>
                <w:szCs w:val="16"/>
              </w:rPr>
            </w:pPr>
            <w:r w:rsidRPr="00F20E8E">
              <w:rPr>
                <w:rFonts w:cs="Arial"/>
                <w:color w:val="000000"/>
                <w:sz w:val="16"/>
                <w:szCs w:val="16"/>
              </w:rPr>
              <w:t xml:space="preserve">Patients with co-occurring substance use and psychiatric disorders, defined by the DSM-IV </w:t>
            </w:r>
          </w:p>
          <w:p w14:paraId="22C16673"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Mean age:</w:t>
            </w:r>
          </w:p>
          <w:p w14:paraId="27EC57DB" w14:textId="77777777" w:rsidR="00A1327B" w:rsidRDefault="003667D1" w:rsidP="00A1327B">
            <w:pPr>
              <w:spacing w:after="120" w:line="276" w:lineRule="auto"/>
              <w:rPr>
                <w:rFonts w:cs="Arial"/>
                <w:color w:val="000000"/>
                <w:sz w:val="16"/>
                <w:szCs w:val="16"/>
              </w:rPr>
            </w:pPr>
            <w:r w:rsidRPr="00F20E8E">
              <w:rPr>
                <w:rFonts w:cs="Arial"/>
                <w:color w:val="000000"/>
                <w:sz w:val="16"/>
                <w:szCs w:val="16"/>
              </w:rPr>
              <w:t>MORE = 37.7 [10.4]</w:t>
            </w:r>
            <w:r w:rsidRPr="00F20E8E">
              <w:rPr>
                <w:rFonts w:cs="Arial"/>
                <w:color w:val="000000"/>
                <w:sz w:val="16"/>
                <w:szCs w:val="16"/>
              </w:rPr>
              <w:br/>
              <w:t>CBT = 36.5 [11.2]</w:t>
            </w:r>
            <w:r w:rsidRPr="00F20E8E">
              <w:rPr>
                <w:rFonts w:cs="Arial"/>
                <w:color w:val="000000"/>
                <w:sz w:val="16"/>
                <w:szCs w:val="16"/>
              </w:rPr>
              <w:br/>
              <w:t>TAU = 38.7 [9.8]</w:t>
            </w:r>
            <w:r w:rsidRPr="00F20E8E">
              <w:rPr>
                <w:rFonts w:cs="Arial"/>
                <w:color w:val="000000"/>
                <w:sz w:val="16"/>
                <w:szCs w:val="16"/>
              </w:rPr>
              <w:br/>
            </w:r>
            <w:r w:rsidRPr="00F20E8E">
              <w:rPr>
                <w:rFonts w:cs="Arial"/>
                <w:color w:val="000000"/>
                <w:sz w:val="16"/>
                <w:szCs w:val="16"/>
              </w:rPr>
              <w:br/>
              <w:t>Female gender</w:t>
            </w:r>
            <w:r w:rsidR="00A1327B">
              <w:rPr>
                <w:rFonts w:cs="Arial"/>
                <w:color w:val="000000"/>
                <w:sz w:val="16"/>
                <w:szCs w:val="16"/>
              </w:rPr>
              <w:t>:</w:t>
            </w:r>
          </w:p>
          <w:p w14:paraId="70841ED1" w14:textId="1F23EC36" w:rsidR="003667D1" w:rsidRPr="00F20E8E" w:rsidRDefault="003667D1" w:rsidP="00A1327B">
            <w:pPr>
              <w:spacing w:after="120" w:line="276" w:lineRule="auto"/>
              <w:rPr>
                <w:rFonts w:cs="Arial"/>
                <w:color w:val="000000"/>
                <w:sz w:val="16"/>
                <w:szCs w:val="16"/>
              </w:rPr>
            </w:pPr>
            <w:r w:rsidRPr="00F20E8E">
              <w:rPr>
                <w:rFonts w:cs="Arial"/>
                <w:color w:val="000000"/>
                <w:sz w:val="16"/>
                <w:szCs w:val="16"/>
              </w:rPr>
              <w:t>0%</w:t>
            </w:r>
          </w:p>
        </w:tc>
        <w:tc>
          <w:tcPr>
            <w:tcW w:w="1844" w:type="dxa"/>
            <w:shd w:val="clear" w:color="auto" w:fill="auto"/>
            <w:tcMar>
              <w:top w:w="28" w:type="dxa"/>
              <w:left w:w="85" w:type="dxa"/>
              <w:bottom w:w="28" w:type="dxa"/>
              <w:right w:w="85" w:type="dxa"/>
            </w:tcMar>
          </w:tcPr>
          <w:p w14:paraId="179F3E5A"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Alcohol craving:</w:t>
            </w:r>
          </w:p>
          <w:p w14:paraId="5327B113" w14:textId="77777777" w:rsidR="003667D1" w:rsidRPr="00F20E8E" w:rsidRDefault="003667D1" w:rsidP="002D57D9">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PACS</w:t>
            </w:r>
          </w:p>
          <w:p w14:paraId="34C11074" w14:textId="77777777" w:rsidR="003667D1" w:rsidRPr="00F20E8E" w:rsidRDefault="003667D1" w:rsidP="002D57D9">
            <w:pPr>
              <w:spacing w:after="120" w:line="276" w:lineRule="auto"/>
              <w:rPr>
                <w:rFonts w:cs="Arial"/>
                <w:color w:val="000000"/>
                <w:sz w:val="16"/>
                <w:szCs w:val="16"/>
              </w:rPr>
            </w:pPr>
          </w:p>
        </w:tc>
        <w:tc>
          <w:tcPr>
            <w:tcW w:w="1805" w:type="dxa"/>
            <w:shd w:val="clear" w:color="auto" w:fill="auto"/>
            <w:tcMar>
              <w:top w:w="28" w:type="dxa"/>
              <w:left w:w="85" w:type="dxa"/>
              <w:bottom w:w="28" w:type="dxa"/>
              <w:right w:w="85" w:type="dxa"/>
            </w:tcMar>
          </w:tcPr>
          <w:p w14:paraId="6DA0F0DA" w14:textId="77777777"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PTSD symptoms severity:</w:t>
            </w:r>
          </w:p>
          <w:p w14:paraId="5244DCAC" w14:textId="77777777" w:rsidR="003667D1" w:rsidRPr="00F20E8E" w:rsidRDefault="003667D1" w:rsidP="002D57D9">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17-item PTSD Checklist-Civilian version (PCL-C)</w:t>
            </w:r>
          </w:p>
          <w:p w14:paraId="36D28787" w14:textId="7B935125" w:rsidR="003667D1" w:rsidRPr="00F20E8E" w:rsidRDefault="003667D1" w:rsidP="002D57D9">
            <w:pPr>
              <w:spacing w:after="120" w:line="276" w:lineRule="auto"/>
              <w:rPr>
                <w:rFonts w:cs="Arial"/>
                <w:color w:val="000000"/>
                <w:sz w:val="16"/>
                <w:szCs w:val="16"/>
              </w:rPr>
            </w:pPr>
            <w:r w:rsidRPr="00F20E8E">
              <w:rPr>
                <w:rFonts w:cs="Arial"/>
                <w:color w:val="000000"/>
                <w:sz w:val="16"/>
                <w:szCs w:val="16"/>
              </w:rPr>
              <w:t>Depression  and anxiety severity:</w:t>
            </w:r>
          </w:p>
          <w:p w14:paraId="45A6261A" w14:textId="77777777" w:rsidR="003667D1" w:rsidRPr="00F20E8E" w:rsidRDefault="003667D1" w:rsidP="002D57D9">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Subscales of BSI</w:t>
            </w:r>
          </w:p>
        </w:tc>
      </w:tr>
      <w:tr w:rsidR="003667D1" w:rsidRPr="00F20E8E" w14:paraId="5E55229D" w14:textId="77777777" w:rsidTr="00302513">
        <w:trPr>
          <w:trHeight w:val="432"/>
        </w:trPr>
        <w:tc>
          <w:tcPr>
            <w:tcW w:w="14400" w:type="dxa"/>
            <w:gridSpan w:val="8"/>
            <w:shd w:val="clear" w:color="auto" w:fill="auto"/>
            <w:tcMar>
              <w:top w:w="28" w:type="dxa"/>
              <w:left w:w="85" w:type="dxa"/>
              <w:bottom w:w="28" w:type="dxa"/>
              <w:right w:w="85" w:type="dxa"/>
            </w:tcMar>
          </w:tcPr>
          <w:p w14:paraId="1F3FC43F" w14:textId="77777777" w:rsidR="003667D1" w:rsidRPr="00D9788C" w:rsidRDefault="003667D1" w:rsidP="00D9788C">
            <w:pPr>
              <w:spacing w:before="120" w:after="120" w:line="276" w:lineRule="auto"/>
              <w:rPr>
                <w:rFonts w:eastAsia="Arial" w:cs="Arial"/>
                <w:bCs/>
                <w:sz w:val="16"/>
                <w:szCs w:val="16"/>
              </w:rPr>
            </w:pPr>
            <w:r w:rsidRPr="00D9788C">
              <w:rPr>
                <w:rFonts w:eastAsia="Arial" w:cs="Arial"/>
                <w:bCs/>
                <w:sz w:val="16"/>
                <w:szCs w:val="16"/>
              </w:rPr>
              <w:t xml:space="preserve">This randomised controlled trial consisted of three arms, compared Mindfulness-Oriented Recovery Enhancement (MORE) to group-based Cognitive-Behavioural Therapy (CBT) and TAU. The study participants were recruited from a modified therapeutic community in an urban area. Men with co-occurring substance use and psychiatric disorders, as well as extensive trauma histories were included. In the study sample, 47% of the participants had alcohol dependence. </w:t>
            </w:r>
          </w:p>
          <w:p w14:paraId="6C586BD7" w14:textId="3683D915" w:rsidR="003667D1" w:rsidRPr="00D9788C" w:rsidRDefault="003667D1" w:rsidP="00D9788C">
            <w:pPr>
              <w:spacing w:before="120" w:after="120" w:line="276" w:lineRule="auto"/>
              <w:rPr>
                <w:rFonts w:eastAsia="Arial" w:cs="Arial"/>
                <w:bCs/>
                <w:sz w:val="16"/>
                <w:szCs w:val="16"/>
              </w:rPr>
            </w:pPr>
            <w:r w:rsidRPr="00D9788C">
              <w:rPr>
                <w:rFonts w:eastAsia="Arial" w:cs="Arial"/>
                <w:bCs/>
                <w:sz w:val="16"/>
                <w:szCs w:val="16"/>
              </w:rPr>
              <w:lastRenderedPageBreak/>
              <w:t>The study results indicated improvements in substance craving (p</w:t>
            </w:r>
            <w:r w:rsidR="009E3702">
              <w:rPr>
                <w:rFonts w:eastAsia="Arial" w:cs="Arial"/>
                <w:bCs/>
                <w:sz w:val="16"/>
                <w:szCs w:val="16"/>
              </w:rPr>
              <w:t xml:space="preserve"> </w:t>
            </w:r>
            <w:r w:rsidRPr="00D9788C">
              <w:rPr>
                <w:rFonts w:eastAsia="Arial" w:cs="Arial"/>
                <w:bCs/>
                <w:sz w:val="16"/>
                <w:szCs w:val="16"/>
              </w:rPr>
              <w:t>=</w:t>
            </w:r>
            <w:r w:rsidR="009E3702">
              <w:rPr>
                <w:rFonts w:eastAsia="Arial" w:cs="Arial"/>
                <w:bCs/>
                <w:sz w:val="16"/>
                <w:szCs w:val="16"/>
              </w:rPr>
              <w:t xml:space="preserve"> </w:t>
            </w:r>
            <w:r w:rsidRPr="00D9788C">
              <w:rPr>
                <w:rFonts w:eastAsia="Arial" w:cs="Arial"/>
                <w:bCs/>
                <w:sz w:val="16"/>
                <w:szCs w:val="16"/>
              </w:rPr>
              <w:t>0.03), post-traumatic stress (p</w:t>
            </w:r>
            <w:r w:rsidR="009E3702">
              <w:rPr>
                <w:rFonts w:eastAsia="Arial" w:cs="Arial"/>
                <w:bCs/>
                <w:sz w:val="16"/>
                <w:szCs w:val="16"/>
              </w:rPr>
              <w:t xml:space="preserve"> </w:t>
            </w:r>
            <w:r w:rsidRPr="00D9788C">
              <w:rPr>
                <w:rFonts w:eastAsia="Arial" w:cs="Arial"/>
                <w:bCs/>
                <w:sz w:val="16"/>
                <w:szCs w:val="16"/>
              </w:rPr>
              <w:t>=</w:t>
            </w:r>
            <w:r w:rsidR="009E3702">
              <w:rPr>
                <w:rFonts w:eastAsia="Arial" w:cs="Arial"/>
                <w:bCs/>
                <w:sz w:val="16"/>
                <w:szCs w:val="16"/>
              </w:rPr>
              <w:t xml:space="preserve"> </w:t>
            </w:r>
            <w:r w:rsidRPr="00D9788C">
              <w:rPr>
                <w:rFonts w:eastAsia="Arial" w:cs="Arial"/>
                <w:bCs/>
                <w:sz w:val="16"/>
                <w:szCs w:val="16"/>
              </w:rPr>
              <w:t>0.04), and negative affect (p</w:t>
            </w:r>
            <w:r w:rsidR="009E3702">
              <w:rPr>
                <w:rFonts w:eastAsia="Arial" w:cs="Arial"/>
                <w:bCs/>
                <w:sz w:val="16"/>
                <w:szCs w:val="16"/>
              </w:rPr>
              <w:t xml:space="preserve"> </w:t>
            </w:r>
            <w:r w:rsidRPr="00D9788C">
              <w:rPr>
                <w:rFonts w:eastAsia="Arial" w:cs="Arial"/>
                <w:bCs/>
                <w:sz w:val="16"/>
                <w:szCs w:val="16"/>
              </w:rPr>
              <w:t>=</w:t>
            </w:r>
            <w:r w:rsidR="009E3702">
              <w:rPr>
                <w:rFonts w:eastAsia="Arial" w:cs="Arial"/>
                <w:bCs/>
                <w:sz w:val="16"/>
                <w:szCs w:val="16"/>
              </w:rPr>
              <w:t xml:space="preserve"> </w:t>
            </w:r>
            <w:r w:rsidRPr="00D9788C">
              <w:rPr>
                <w:rFonts w:eastAsia="Arial" w:cs="Arial"/>
                <w:bCs/>
                <w:sz w:val="16"/>
                <w:szCs w:val="16"/>
              </w:rPr>
              <w:t xml:space="preserve">0.04) in the MORE group when compared to CBT; however, depression and anxiety outcome measures using BSI did not exhibit any statistical significance between the two groups.  </w:t>
            </w:r>
          </w:p>
          <w:p w14:paraId="172E17D6" w14:textId="095F2011" w:rsidR="003667D1" w:rsidRPr="00D9788C" w:rsidRDefault="003667D1" w:rsidP="00D9788C">
            <w:pPr>
              <w:spacing w:before="120" w:after="120" w:line="276" w:lineRule="auto"/>
              <w:rPr>
                <w:rFonts w:eastAsia="Arial" w:cs="Arial"/>
                <w:bCs/>
                <w:sz w:val="16"/>
                <w:szCs w:val="16"/>
              </w:rPr>
            </w:pPr>
            <w:r w:rsidRPr="00D9788C">
              <w:rPr>
                <w:rFonts w:eastAsia="Arial" w:cs="Arial"/>
                <w:bCs/>
                <w:sz w:val="16"/>
                <w:szCs w:val="16"/>
              </w:rPr>
              <w:t xml:space="preserve">Limitations included a lack of biochemical measures of abstinence, these types of measures may be better at measuring abstinence than self-report measures, which may increase the risk of reporting bias. Another limitation was that less than half of the sample had alcohol dependence, therefore the effects of mindfulness on treating </w:t>
            </w:r>
            <w:r w:rsidR="00D14CDC" w:rsidRPr="00D9788C">
              <w:rPr>
                <w:rFonts w:eastAsia="Arial" w:cs="Arial"/>
                <w:bCs/>
                <w:sz w:val="16"/>
                <w:szCs w:val="16"/>
              </w:rPr>
              <w:t>AUD</w:t>
            </w:r>
            <w:r w:rsidRPr="00D9788C">
              <w:rPr>
                <w:rFonts w:eastAsia="Arial" w:cs="Arial"/>
                <w:bCs/>
                <w:sz w:val="16"/>
                <w:szCs w:val="16"/>
              </w:rPr>
              <w:t xml:space="preserve"> specifically cannot be determined.</w:t>
            </w:r>
          </w:p>
        </w:tc>
      </w:tr>
      <w:tr w:rsidR="003667D1" w:rsidRPr="00F20E8E" w14:paraId="11F369C9" w14:textId="77777777" w:rsidTr="00302513">
        <w:trPr>
          <w:trHeight w:val="432"/>
        </w:trPr>
        <w:tc>
          <w:tcPr>
            <w:tcW w:w="1322" w:type="dxa"/>
            <w:shd w:val="clear" w:color="auto" w:fill="auto"/>
            <w:tcMar>
              <w:top w:w="28" w:type="dxa"/>
              <w:left w:w="85" w:type="dxa"/>
              <w:bottom w:w="28" w:type="dxa"/>
              <w:right w:w="85" w:type="dxa"/>
            </w:tcMar>
          </w:tcPr>
          <w:p w14:paraId="2A096D58" w14:textId="05E532B3" w:rsidR="003667D1" w:rsidRPr="00F20E8E" w:rsidRDefault="003667D1" w:rsidP="009E3702">
            <w:pPr>
              <w:spacing w:after="120" w:line="276" w:lineRule="auto"/>
              <w:rPr>
                <w:rFonts w:eastAsia="Arial" w:cs="Arial"/>
                <w:bCs/>
                <w:sz w:val="16"/>
                <w:szCs w:val="16"/>
              </w:rPr>
            </w:pPr>
            <w:r w:rsidRPr="00F20E8E">
              <w:rPr>
                <w:rFonts w:eastAsia="Arial" w:cs="Arial"/>
                <w:bCs/>
                <w:sz w:val="16"/>
                <w:szCs w:val="16"/>
              </w:rPr>
              <w:lastRenderedPageBreak/>
              <w:t>Garland, Gaylord, Boettiger, Howard</w:t>
            </w:r>
            <w:r w:rsidR="009E3702">
              <w:rPr>
                <w:rFonts w:eastAsia="Arial" w:cs="Arial"/>
                <w:bCs/>
                <w:sz w:val="16"/>
                <w:szCs w:val="16"/>
              </w:rPr>
              <w:t xml:space="preserve"> </w:t>
            </w:r>
            <w:r w:rsidRPr="00F20E8E">
              <w:rPr>
                <w:rFonts w:eastAsia="Arial" w:cs="Arial"/>
                <w:bCs/>
                <w:sz w:val="16"/>
                <w:szCs w:val="16"/>
              </w:rPr>
              <w:t>(2010)</w:t>
            </w:r>
          </w:p>
        </w:tc>
        <w:tc>
          <w:tcPr>
            <w:tcW w:w="1254" w:type="dxa"/>
            <w:shd w:val="clear" w:color="auto" w:fill="auto"/>
            <w:tcMar>
              <w:top w:w="28" w:type="dxa"/>
              <w:left w:w="85" w:type="dxa"/>
              <w:bottom w:w="28" w:type="dxa"/>
              <w:right w:w="85" w:type="dxa"/>
            </w:tcMar>
          </w:tcPr>
          <w:p w14:paraId="46B4A32F" w14:textId="77777777" w:rsidR="003667D1" w:rsidRPr="00F20E8E" w:rsidRDefault="003667D1" w:rsidP="00D33116">
            <w:pPr>
              <w:spacing w:after="120" w:line="276" w:lineRule="auto"/>
              <w:rPr>
                <w:rFonts w:eastAsia="Arial" w:cs="Arial"/>
                <w:bCs/>
                <w:sz w:val="16"/>
                <w:szCs w:val="16"/>
              </w:rPr>
            </w:pPr>
            <w:r w:rsidRPr="00F20E8E">
              <w:rPr>
                <w:rFonts w:eastAsia="Arial" w:cs="Arial"/>
                <w:bCs/>
                <w:sz w:val="16"/>
                <w:szCs w:val="16"/>
              </w:rPr>
              <w:t>RCT</w:t>
            </w:r>
          </w:p>
        </w:tc>
        <w:tc>
          <w:tcPr>
            <w:tcW w:w="892" w:type="dxa"/>
            <w:shd w:val="clear" w:color="auto" w:fill="auto"/>
            <w:tcMar>
              <w:top w:w="28" w:type="dxa"/>
              <w:left w:w="85" w:type="dxa"/>
              <w:bottom w:w="28" w:type="dxa"/>
              <w:right w:w="85" w:type="dxa"/>
            </w:tcMar>
          </w:tcPr>
          <w:p w14:paraId="1AE5273B" w14:textId="77777777" w:rsidR="003667D1" w:rsidRPr="00F20E8E" w:rsidRDefault="003667D1" w:rsidP="00D33116">
            <w:pPr>
              <w:spacing w:after="120" w:line="276" w:lineRule="auto"/>
              <w:rPr>
                <w:rFonts w:cs="Arial"/>
                <w:color w:val="000000"/>
                <w:sz w:val="16"/>
                <w:szCs w:val="16"/>
              </w:rPr>
            </w:pPr>
            <w:r w:rsidRPr="00F20E8E">
              <w:rPr>
                <w:rFonts w:cs="Arial"/>
                <w:color w:val="000000"/>
                <w:sz w:val="16"/>
                <w:szCs w:val="16"/>
              </w:rPr>
              <w:t>N = 53</w:t>
            </w:r>
          </w:p>
        </w:tc>
        <w:tc>
          <w:tcPr>
            <w:tcW w:w="2014" w:type="dxa"/>
            <w:shd w:val="clear" w:color="auto" w:fill="auto"/>
            <w:tcMar>
              <w:top w:w="28" w:type="dxa"/>
              <w:left w:w="85" w:type="dxa"/>
              <w:bottom w:w="28" w:type="dxa"/>
              <w:right w:w="85" w:type="dxa"/>
            </w:tcMar>
          </w:tcPr>
          <w:p w14:paraId="0A71AF18" w14:textId="74B1F93B" w:rsidR="003667D1" w:rsidRPr="00F20E8E" w:rsidRDefault="003667D1" w:rsidP="00D33116">
            <w:pPr>
              <w:spacing w:after="120" w:line="276" w:lineRule="auto"/>
              <w:rPr>
                <w:rFonts w:cs="Arial"/>
                <w:color w:val="000000"/>
                <w:sz w:val="16"/>
                <w:szCs w:val="16"/>
              </w:rPr>
            </w:pPr>
            <w:r w:rsidRPr="00F20E8E">
              <w:rPr>
                <w:rFonts w:cs="Arial"/>
                <w:color w:val="000000"/>
                <w:sz w:val="16"/>
                <w:szCs w:val="16"/>
              </w:rPr>
              <w:t>I = MORE</w:t>
            </w:r>
            <w:r w:rsidR="001D1FC5">
              <w:rPr>
                <w:rFonts w:cs="Arial"/>
                <w:color w:val="000000"/>
                <w:sz w:val="16"/>
                <w:szCs w:val="16"/>
              </w:rPr>
              <w:br/>
            </w:r>
            <w:r w:rsidRPr="00F20E8E">
              <w:rPr>
                <w:rFonts w:cs="Arial"/>
                <w:color w:val="000000"/>
                <w:sz w:val="16"/>
                <w:szCs w:val="16"/>
              </w:rPr>
              <w:t>(n = 27)</w:t>
            </w:r>
          </w:p>
          <w:p w14:paraId="1B541B83" w14:textId="25AF2760" w:rsidR="003667D1" w:rsidRPr="00F20E8E" w:rsidRDefault="003667D1" w:rsidP="001D1FC5">
            <w:pPr>
              <w:spacing w:after="120" w:line="276" w:lineRule="auto"/>
              <w:rPr>
                <w:rFonts w:cs="Arial"/>
                <w:color w:val="000000"/>
                <w:sz w:val="16"/>
                <w:szCs w:val="16"/>
              </w:rPr>
            </w:pPr>
            <w:r w:rsidRPr="00F20E8E">
              <w:rPr>
                <w:rFonts w:cs="Arial"/>
                <w:color w:val="000000"/>
                <w:sz w:val="16"/>
                <w:szCs w:val="16"/>
              </w:rPr>
              <w:t>C = Alcohol Support Group (ASG)</w:t>
            </w:r>
            <w:r w:rsidR="001D1FC5">
              <w:rPr>
                <w:rFonts w:cs="Arial"/>
                <w:color w:val="000000"/>
                <w:sz w:val="16"/>
                <w:szCs w:val="16"/>
              </w:rPr>
              <w:br/>
            </w:r>
            <w:r w:rsidRPr="00F20E8E">
              <w:rPr>
                <w:rFonts w:cs="Arial"/>
                <w:color w:val="000000"/>
                <w:sz w:val="16"/>
                <w:szCs w:val="16"/>
              </w:rPr>
              <w:t>(n = 26)</w:t>
            </w:r>
          </w:p>
        </w:tc>
        <w:tc>
          <w:tcPr>
            <w:tcW w:w="2760" w:type="dxa"/>
            <w:shd w:val="clear" w:color="auto" w:fill="auto"/>
            <w:tcMar>
              <w:top w:w="28" w:type="dxa"/>
              <w:left w:w="85" w:type="dxa"/>
              <w:bottom w:w="28" w:type="dxa"/>
              <w:right w:w="85" w:type="dxa"/>
            </w:tcMar>
          </w:tcPr>
          <w:p w14:paraId="04B0396D" w14:textId="77777777" w:rsidR="003667D1" w:rsidRPr="00F20E8E" w:rsidRDefault="003667D1" w:rsidP="00D33116">
            <w:pPr>
              <w:autoSpaceDE w:val="0"/>
              <w:autoSpaceDN w:val="0"/>
              <w:adjustRightInd w:val="0"/>
              <w:spacing w:after="120" w:line="276" w:lineRule="auto"/>
              <w:rPr>
                <w:rFonts w:cs="Arial"/>
                <w:color w:val="000000"/>
                <w:sz w:val="16"/>
                <w:szCs w:val="16"/>
              </w:rPr>
            </w:pPr>
            <w:r w:rsidRPr="00F20E8E">
              <w:rPr>
                <w:rFonts w:cs="Arial"/>
                <w:color w:val="000000"/>
                <w:sz w:val="16"/>
                <w:szCs w:val="16"/>
              </w:rPr>
              <w:t>I = MORE</w:t>
            </w:r>
          </w:p>
          <w:p w14:paraId="7797ACFD" w14:textId="77777777" w:rsidR="003667D1" w:rsidRPr="00F20E8E" w:rsidRDefault="003667D1" w:rsidP="00D33116">
            <w:pPr>
              <w:pStyle w:val="ListParagraph"/>
              <w:numPr>
                <w:ilvl w:val="0"/>
                <w:numId w:val="17"/>
              </w:numPr>
              <w:autoSpaceDE w:val="0"/>
              <w:autoSpaceDN w:val="0"/>
              <w:adjustRightInd w:val="0"/>
              <w:spacing w:after="120" w:line="276" w:lineRule="auto"/>
              <w:contextualSpacing w:val="0"/>
              <w:rPr>
                <w:rFonts w:cs="Arial"/>
                <w:color w:val="000000"/>
                <w:sz w:val="16"/>
                <w:szCs w:val="16"/>
              </w:rPr>
            </w:pPr>
            <w:r w:rsidRPr="00F20E8E">
              <w:rPr>
                <w:rFonts w:cs="Arial"/>
                <w:color w:val="000000"/>
                <w:sz w:val="16"/>
                <w:szCs w:val="16"/>
              </w:rPr>
              <w:t>10 session adapted as a treatment for alcohol dependence from MBCT</w:t>
            </w:r>
          </w:p>
          <w:p w14:paraId="10D44E10" w14:textId="77777777" w:rsidR="003667D1" w:rsidRPr="00F20E8E" w:rsidRDefault="003667D1" w:rsidP="00D33116">
            <w:pPr>
              <w:pStyle w:val="ListParagraph"/>
              <w:numPr>
                <w:ilvl w:val="0"/>
                <w:numId w:val="17"/>
              </w:numPr>
              <w:autoSpaceDE w:val="0"/>
              <w:autoSpaceDN w:val="0"/>
              <w:adjustRightInd w:val="0"/>
              <w:spacing w:after="120" w:line="276" w:lineRule="auto"/>
              <w:contextualSpacing w:val="0"/>
              <w:rPr>
                <w:rFonts w:cs="Arial"/>
                <w:color w:val="000000"/>
                <w:sz w:val="16"/>
                <w:szCs w:val="16"/>
              </w:rPr>
            </w:pPr>
            <w:r w:rsidRPr="00F20E8E">
              <w:rPr>
                <w:rFonts w:cs="Arial"/>
                <w:color w:val="000000"/>
                <w:sz w:val="16"/>
                <w:szCs w:val="16"/>
              </w:rPr>
              <w:t>15 minutes per day</w:t>
            </w:r>
          </w:p>
          <w:p w14:paraId="565A1B7B" w14:textId="77777777" w:rsidR="003667D1" w:rsidRPr="00F20E8E" w:rsidRDefault="003667D1" w:rsidP="00D33116">
            <w:pPr>
              <w:autoSpaceDE w:val="0"/>
              <w:autoSpaceDN w:val="0"/>
              <w:adjustRightInd w:val="0"/>
              <w:spacing w:after="120" w:line="276" w:lineRule="auto"/>
              <w:rPr>
                <w:rFonts w:cs="Arial"/>
                <w:color w:val="000000"/>
                <w:sz w:val="16"/>
                <w:szCs w:val="16"/>
              </w:rPr>
            </w:pPr>
            <w:r w:rsidRPr="00F20E8E">
              <w:rPr>
                <w:rFonts w:cs="Arial"/>
                <w:color w:val="000000"/>
                <w:sz w:val="16"/>
                <w:szCs w:val="16"/>
              </w:rPr>
              <w:t>C = ASG</w:t>
            </w:r>
          </w:p>
          <w:p w14:paraId="59DD24DC" w14:textId="77777777" w:rsidR="003667D1" w:rsidRPr="00F20E8E" w:rsidRDefault="003667D1" w:rsidP="00D33116">
            <w:pPr>
              <w:pStyle w:val="ListParagraph"/>
              <w:numPr>
                <w:ilvl w:val="0"/>
                <w:numId w:val="17"/>
              </w:numPr>
              <w:autoSpaceDE w:val="0"/>
              <w:autoSpaceDN w:val="0"/>
              <w:adjustRightInd w:val="0"/>
              <w:spacing w:after="120" w:line="276" w:lineRule="auto"/>
              <w:contextualSpacing w:val="0"/>
              <w:rPr>
                <w:rFonts w:cs="Arial"/>
                <w:color w:val="000000"/>
                <w:sz w:val="16"/>
                <w:szCs w:val="16"/>
              </w:rPr>
            </w:pPr>
            <w:r w:rsidRPr="00F20E8E">
              <w:rPr>
                <w:rFonts w:cs="Arial"/>
                <w:color w:val="000000"/>
                <w:sz w:val="16"/>
                <w:szCs w:val="16"/>
              </w:rPr>
              <w:t>10 session consisted of social support groups derived from the active, evidence-based treatment condition outlined in the Matrix Model intensive outpatient treatment manual</w:t>
            </w:r>
          </w:p>
        </w:tc>
        <w:tc>
          <w:tcPr>
            <w:tcW w:w="2509" w:type="dxa"/>
            <w:shd w:val="clear" w:color="auto" w:fill="auto"/>
            <w:tcMar>
              <w:top w:w="28" w:type="dxa"/>
              <w:left w:w="85" w:type="dxa"/>
              <w:bottom w:w="28" w:type="dxa"/>
              <w:right w:w="85" w:type="dxa"/>
            </w:tcMar>
          </w:tcPr>
          <w:p w14:paraId="13DBEA56" w14:textId="77777777" w:rsidR="003667D1" w:rsidRPr="00F20E8E" w:rsidRDefault="003667D1" w:rsidP="00D33116">
            <w:pPr>
              <w:spacing w:after="120" w:line="276" w:lineRule="auto"/>
              <w:rPr>
                <w:rFonts w:cs="Arial"/>
                <w:color w:val="000000"/>
                <w:sz w:val="16"/>
                <w:szCs w:val="16"/>
              </w:rPr>
            </w:pPr>
            <w:r w:rsidRPr="00F20E8E">
              <w:rPr>
                <w:rFonts w:cs="Arial"/>
                <w:color w:val="000000"/>
                <w:sz w:val="16"/>
                <w:szCs w:val="16"/>
              </w:rPr>
              <w:t>USA</w:t>
            </w:r>
          </w:p>
          <w:p w14:paraId="4861254F" w14:textId="77777777" w:rsidR="003667D1" w:rsidRPr="00F20E8E" w:rsidRDefault="003667D1" w:rsidP="00D33116">
            <w:pPr>
              <w:autoSpaceDE w:val="0"/>
              <w:autoSpaceDN w:val="0"/>
              <w:adjustRightInd w:val="0"/>
              <w:spacing w:after="120" w:line="276" w:lineRule="auto"/>
              <w:rPr>
                <w:rFonts w:cs="Arial"/>
                <w:color w:val="000000"/>
                <w:sz w:val="16"/>
                <w:szCs w:val="16"/>
              </w:rPr>
            </w:pPr>
            <w:r w:rsidRPr="00F20E8E">
              <w:rPr>
                <w:rFonts w:eastAsiaTheme="minorEastAsia" w:cs="Arial"/>
                <w:sz w:val="16"/>
                <w:szCs w:val="16"/>
                <w:lang w:eastAsia="zh-CN"/>
              </w:rPr>
              <w:t xml:space="preserve">Patients </w:t>
            </w:r>
            <w:r w:rsidRPr="00F20E8E">
              <w:rPr>
                <w:rFonts w:cs="Arial"/>
                <w:color w:val="000000"/>
                <w:sz w:val="16"/>
                <w:szCs w:val="16"/>
              </w:rPr>
              <w:t xml:space="preserve">who met lifetime DSM-IV for alcohol dependence </w:t>
            </w:r>
          </w:p>
          <w:p w14:paraId="46856926" w14:textId="77777777" w:rsidR="003667D1" w:rsidRPr="00F20E8E" w:rsidRDefault="003667D1" w:rsidP="00D33116">
            <w:pPr>
              <w:spacing w:after="120" w:line="276" w:lineRule="auto"/>
              <w:rPr>
                <w:rFonts w:cs="Arial"/>
                <w:color w:val="000000"/>
                <w:sz w:val="16"/>
                <w:szCs w:val="16"/>
              </w:rPr>
            </w:pPr>
            <w:r w:rsidRPr="00F20E8E">
              <w:rPr>
                <w:rFonts w:cs="Arial"/>
                <w:color w:val="000000"/>
                <w:sz w:val="16"/>
                <w:szCs w:val="16"/>
              </w:rPr>
              <w:t>Mean age:</w:t>
            </w:r>
          </w:p>
          <w:p w14:paraId="63D4521D" w14:textId="6357FD75" w:rsidR="003667D1" w:rsidRPr="00F20E8E" w:rsidRDefault="003667D1" w:rsidP="00D33116">
            <w:pPr>
              <w:spacing w:after="120" w:line="276" w:lineRule="auto"/>
              <w:rPr>
                <w:rFonts w:cs="Arial"/>
                <w:color w:val="000000"/>
                <w:sz w:val="16"/>
                <w:szCs w:val="16"/>
              </w:rPr>
            </w:pPr>
            <w:r w:rsidRPr="00F20E8E">
              <w:rPr>
                <w:rFonts w:cs="Arial"/>
                <w:color w:val="000000"/>
                <w:sz w:val="16"/>
                <w:szCs w:val="16"/>
              </w:rPr>
              <w:t>MORE = 39.9 [8.7]</w:t>
            </w:r>
            <w:r w:rsidR="001D1FC5">
              <w:rPr>
                <w:rFonts w:cs="Arial"/>
                <w:color w:val="000000"/>
                <w:sz w:val="16"/>
                <w:szCs w:val="16"/>
              </w:rPr>
              <w:br/>
            </w:r>
            <w:r w:rsidRPr="00F20E8E">
              <w:rPr>
                <w:rFonts w:cs="Arial"/>
                <w:color w:val="000000"/>
                <w:sz w:val="16"/>
                <w:szCs w:val="16"/>
              </w:rPr>
              <w:t>ASG = 40.7 [10.2]</w:t>
            </w:r>
          </w:p>
          <w:p w14:paraId="51ED138A" w14:textId="77777777" w:rsidR="003667D1" w:rsidRPr="00F20E8E" w:rsidRDefault="003667D1" w:rsidP="00D33116">
            <w:pPr>
              <w:spacing w:after="120" w:line="276" w:lineRule="auto"/>
              <w:rPr>
                <w:rFonts w:cs="Arial"/>
                <w:color w:val="000000"/>
                <w:sz w:val="16"/>
                <w:szCs w:val="16"/>
              </w:rPr>
            </w:pPr>
            <w:r w:rsidRPr="00F20E8E">
              <w:rPr>
                <w:rFonts w:cs="Arial"/>
                <w:color w:val="000000"/>
                <w:sz w:val="16"/>
                <w:szCs w:val="16"/>
              </w:rPr>
              <w:t>Female Gender:</w:t>
            </w:r>
          </w:p>
          <w:p w14:paraId="7B103009" w14:textId="0C0529C3" w:rsidR="003667D1" w:rsidRPr="00F20E8E" w:rsidRDefault="003667D1" w:rsidP="001D1FC5">
            <w:pPr>
              <w:spacing w:after="120" w:line="276" w:lineRule="auto"/>
              <w:rPr>
                <w:rFonts w:cs="Arial"/>
                <w:color w:val="000000"/>
                <w:sz w:val="16"/>
                <w:szCs w:val="16"/>
              </w:rPr>
            </w:pPr>
            <w:r w:rsidRPr="00F20E8E">
              <w:rPr>
                <w:rFonts w:cs="Arial"/>
                <w:color w:val="000000"/>
                <w:sz w:val="16"/>
                <w:szCs w:val="16"/>
              </w:rPr>
              <w:t>MORE = 19%</w:t>
            </w:r>
            <w:r w:rsidR="001D1FC5">
              <w:rPr>
                <w:rFonts w:cs="Arial"/>
                <w:color w:val="000000"/>
                <w:sz w:val="16"/>
                <w:szCs w:val="16"/>
              </w:rPr>
              <w:br/>
            </w:r>
            <w:r w:rsidRPr="00F20E8E">
              <w:rPr>
                <w:rFonts w:cs="Arial"/>
                <w:color w:val="000000"/>
                <w:sz w:val="16"/>
                <w:szCs w:val="16"/>
              </w:rPr>
              <w:t>ASG = 23%</w:t>
            </w:r>
          </w:p>
        </w:tc>
        <w:tc>
          <w:tcPr>
            <w:tcW w:w="1844" w:type="dxa"/>
            <w:shd w:val="clear" w:color="auto" w:fill="auto"/>
            <w:tcMar>
              <w:top w:w="28" w:type="dxa"/>
              <w:left w:w="85" w:type="dxa"/>
              <w:bottom w:w="28" w:type="dxa"/>
              <w:right w:w="85" w:type="dxa"/>
            </w:tcMar>
          </w:tcPr>
          <w:p w14:paraId="370FBD7C" w14:textId="77777777" w:rsidR="003667D1" w:rsidRPr="00F20E8E" w:rsidRDefault="003667D1" w:rsidP="00D33116">
            <w:pPr>
              <w:spacing w:after="120" w:line="276" w:lineRule="auto"/>
              <w:rPr>
                <w:rFonts w:cs="Arial"/>
                <w:color w:val="000000"/>
                <w:sz w:val="16"/>
                <w:szCs w:val="16"/>
              </w:rPr>
            </w:pPr>
            <w:r w:rsidRPr="00F20E8E">
              <w:rPr>
                <w:rFonts w:cs="Arial"/>
                <w:color w:val="000000"/>
                <w:sz w:val="16"/>
                <w:szCs w:val="16"/>
              </w:rPr>
              <w:t>Psychosocial factors related to alcohol dependence:</w:t>
            </w:r>
          </w:p>
          <w:p w14:paraId="71E50D65" w14:textId="77777777" w:rsidR="003667D1" w:rsidRPr="00F20E8E" w:rsidRDefault="003667D1" w:rsidP="00D33116">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BSI</w:t>
            </w:r>
          </w:p>
          <w:p w14:paraId="7B3FC33D" w14:textId="77777777" w:rsidR="003667D1" w:rsidRPr="00F20E8E" w:rsidRDefault="003667D1" w:rsidP="00D33116">
            <w:pPr>
              <w:pStyle w:val="ListParagraph"/>
              <w:numPr>
                <w:ilvl w:val="0"/>
                <w:numId w:val="17"/>
              </w:numPr>
              <w:spacing w:after="120" w:line="276" w:lineRule="auto"/>
              <w:contextualSpacing w:val="0"/>
              <w:rPr>
                <w:rFonts w:cs="Arial"/>
                <w:color w:val="000000"/>
                <w:sz w:val="16"/>
                <w:szCs w:val="16"/>
              </w:rPr>
            </w:pPr>
            <w:r w:rsidRPr="00F20E8E">
              <w:rPr>
                <w:rFonts w:eastAsiaTheme="minorEastAsia" w:cs="Arial"/>
                <w:sz w:val="16"/>
                <w:szCs w:val="16"/>
                <w:lang w:eastAsia="zh-CN"/>
              </w:rPr>
              <w:t>IRISA</w:t>
            </w:r>
          </w:p>
          <w:p w14:paraId="5831FC8F" w14:textId="77777777" w:rsidR="003667D1" w:rsidRPr="00F20E8E" w:rsidRDefault="003667D1" w:rsidP="00D33116">
            <w:pPr>
              <w:pStyle w:val="ListParagraph"/>
              <w:numPr>
                <w:ilvl w:val="0"/>
                <w:numId w:val="17"/>
              </w:numPr>
              <w:spacing w:after="120" w:line="276" w:lineRule="auto"/>
              <w:contextualSpacing w:val="0"/>
              <w:rPr>
                <w:rFonts w:cs="Arial"/>
                <w:color w:val="000000"/>
                <w:sz w:val="16"/>
                <w:szCs w:val="16"/>
              </w:rPr>
            </w:pPr>
            <w:r w:rsidRPr="00F20E8E">
              <w:rPr>
                <w:rFonts w:eastAsiaTheme="minorEastAsia" w:cs="Arial"/>
                <w:sz w:val="16"/>
                <w:szCs w:val="16"/>
                <w:lang w:eastAsia="zh-CN"/>
              </w:rPr>
              <w:t>WBSI</w:t>
            </w:r>
          </w:p>
          <w:p w14:paraId="3B731004" w14:textId="77777777" w:rsidR="003667D1" w:rsidRPr="00F20E8E" w:rsidRDefault="003667D1" w:rsidP="00D33116">
            <w:pPr>
              <w:spacing w:after="120" w:line="276" w:lineRule="auto"/>
              <w:rPr>
                <w:rFonts w:cs="Arial"/>
                <w:color w:val="000000"/>
                <w:sz w:val="16"/>
                <w:szCs w:val="16"/>
              </w:rPr>
            </w:pPr>
            <w:r w:rsidRPr="00F20E8E">
              <w:rPr>
                <w:rFonts w:cs="Arial"/>
                <w:color w:val="000000"/>
                <w:sz w:val="16"/>
                <w:szCs w:val="16"/>
              </w:rPr>
              <w:t>Stress:</w:t>
            </w:r>
          </w:p>
          <w:p w14:paraId="483A398D" w14:textId="77777777" w:rsidR="003667D1" w:rsidRPr="00F20E8E" w:rsidRDefault="003667D1" w:rsidP="00D33116">
            <w:pPr>
              <w:pStyle w:val="ListParagraph"/>
              <w:numPr>
                <w:ilvl w:val="0"/>
                <w:numId w:val="17"/>
              </w:numPr>
              <w:spacing w:after="120" w:line="276" w:lineRule="auto"/>
              <w:contextualSpacing w:val="0"/>
              <w:rPr>
                <w:rFonts w:cs="Arial"/>
                <w:color w:val="000000"/>
                <w:sz w:val="16"/>
                <w:szCs w:val="16"/>
              </w:rPr>
            </w:pPr>
            <w:r w:rsidRPr="00F20E8E">
              <w:rPr>
                <w:rFonts w:eastAsiaTheme="minorEastAsia" w:cs="Arial"/>
                <w:iCs/>
                <w:sz w:val="16"/>
                <w:szCs w:val="16"/>
                <w:lang w:eastAsia="zh-CN"/>
              </w:rPr>
              <w:t>PSS-10</w:t>
            </w:r>
          </w:p>
        </w:tc>
        <w:tc>
          <w:tcPr>
            <w:tcW w:w="1805" w:type="dxa"/>
            <w:shd w:val="clear" w:color="auto" w:fill="auto"/>
            <w:tcMar>
              <w:top w:w="28" w:type="dxa"/>
              <w:left w:w="85" w:type="dxa"/>
              <w:bottom w:w="28" w:type="dxa"/>
              <w:right w:w="85" w:type="dxa"/>
            </w:tcMar>
          </w:tcPr>
          <w:p w14:paraId="7CBEB6BA" w14:textId="77777777" w:rsidR="003667D1" w:rsidRPr="00F20E8E" w:rsidRDefault="003667D1" w:rsidP="00D33116">
            <w:pPr>
              <w:spacing w:after="120" w:line="276" w:lineRule="auto"/>
              <w:rPr>
                <w:rFonts w:cs="Arial"/>
                <w:color w:val="000000"/>
                <w:sz w:val="16"/>
                <w:szCs w:val="16"/>
              </w:rPr>
            </w:pPr>
            <w:r w:rsidRPr="00F20E8E">
              <w:rPr>
                <w:rFonts w:cs="Arial"/>
                <w:color w:val="000000"/>
                <w:sz w:val="16"/>
                <w:szCs w:val="16"/>
              </w:rPr>
              <w:t>Mindfulness:</w:t>
            </w:r>
          </w:p>
          <w:p w14:paraId="3B74FBFA" w14:textId="77777777" w:rsidR="003667D1" w:rsidRPr="00F20E8E" w:rsidRDefault="003667D1" w:rsidP="00D33116">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FFMQ</w:t>
            </w:r>
          </w:p>
        </w:tc>
      </w:tr>
      <w:tr w:rsidR="003667D1" w:rsidRPr="00F20E8E" w14:paraId="52A6DEEC" w14:textId="77777777" w:rsidTr="00302513">
        <w:trPr>
          <w:trHeight w:val="432"/>
        </w:trPr>
        <w:tc>
          <w:tcPr>
            <w:tcW w:w="14400" w:type="dxa"/>
            <w:gridSpan w:val="8"/>
            <w:shd w:val="clear" w:color="auto" w:fill="auto"/>
            <w:tcMar>
              <w:top w:w="28" w:type="dxa"/>
              <w:left w:w="85" w:type="dxa"/>
              <w:bottom w:w="28" w:type="dxa"/>
              <w:right w:w="85" w:type="dxa"/>
            </w:tcMar>
          </w:tcPr>
          <w:p w14:paraId="422DEDD4" w14:textId="77777777" w:rsidR="003667D1" w:rsidRPr="00D9788C" w:rsidRDefault="003667D1" w:rsidP="00D9788C">
            <w:pPr>
              <w:spacing w:before="120" w:after="120" w:line="276" w:lineRule="auto"/>
              <w:rPr>
                <w:rFonts w:eastAsia="Arial" w:cs="Arial"/>
                <w:bCs/>
                <w:sz w:val="16"/>
                <w:szCs w:val="16"/>
              </w:rPr>
            </w:pPr>
            <w:r w:rsidRPr="00D9788C">
              <w:rPr>
                <w:rFonts w:eastAsia="Arial" w:cs="Arial"/>
                <w:bCs/>
                <w:sz w:val="16"/>
                <w:szCs w:val="16"/>
              </w:rPr>
              <w:t>This randomised controlled trial recruited 53 alcohol-dependent adults recruited from a modified therapeutic community in an urban area. The study participants were randomised to mindfulness training (MORE) or a support group (ASG). 37 participants completed the interventions.</w:t>
            </w:r>
          </w:p>
          <w:p w14:paraId="7709C57D" w14:textId="346BB38F" w:rsidR="003667D1" w:rsidRPr="00D9788C" w:rsidRDefault="003667D1" w:rsidP="00D9788C">
            <w:pPr>
              <w:spacing w:before="120" w:after="120" w:line="276" w:lineRule="auto"/>
              <w:rPr>
                <w:rFonts w:eastAsia="Arial" w:cs="Arial"/>
                <w:bCs/>
                <w:sz w:val="16"/>
                <w:szCs w:val="16"/>
              </w:rPr>
            </w:pPr>
            <w:r w:rsidRPr="00D9788C">
              <w:rPr>
                <w:rFonts w:eastAsia="Arial" w:cs="Arial"/>
                <w:bCs/>
                <w:sz w:val="16"/>
                <w:szCs w:val="16"/>
              </w:rPr>
              <w:t>Outcome measures were taken before the intervention and 10 weeks post-intervention. The results indicated both MORE and ASG led to significant reductions in perceived stress over time (F (1, 35) = 18.11, p</w:t>
            </w:r>
            <w:r w:rsidR="009E3702">
              <w:rPr>
                <w:rFonts w:eastAsia="Arial" w:cs="Arial"/>
                <w:bCs/>
                <w:sz w:val="16"/>
                <w:szCs w:val="16"/>
              </w:rPr>
              <w:t xml:space="preserve"> </w:t>
            </w:r>
            <w:r w:rsidRPr="00D9788C">
              <w:rPr>
                <w:rFonts w:eastAsia="Arial" w:cs="Arial"/>
                <w:bCs/>
                <w:sz w:val="16"/>
                <w:szCs w:val="16"/>
              </w:rPr>
              <w:t>&lt;0.001). MORE led to significantly larger decreases in perceived stress (mean difference</w:t>
            </w:r>
            <w:r w:rsidR="009E3702">
              <w:rPr>
                <w:rFonts w:eastAsia="Arial" w:cs="Arial"/>
                <w:bCs/>
                <w:sz w:val="16"/>
                <w:szCs w:val="16"/>
              </w:rPr>
              <w:t xml:space="preserve"> </w:t>
            </w:r>
            <w:r w:rsidRPr="00D9788C">
              <w:rPr>
                <w:rFonts w:eastAsia="Arial" w:cs="Arial"/>
                <w:bCs/>
                <w:sz w:val="16"/>
                <w:szCs w:val="16"/>
              </w:rPr>
              <w:t>=</w:t>
            </w:r>
            <w:r w:rsidR="009E3702">
              <w:rPr>
                <w:rFonts w:eastAsia="Arial" w:cs="Arial"/>
                <w:bCs/>
                <w:sz w:val="16"/>
                <w:szCs w:val="16"/>
              </w:rPr>
              <w:t xml:space="preserve"> </w:t>
            </w:r>
            <w:r w:rsidRPr="00D9788C">
              <w:rPr>
                <w:rFonts w:eastAsia="Arial" w:cs="Arial"/>
                <w:bCs/>
                <w:sz w:val="16"/>
                <w:szCs w:val="16"/>
              </w:rPr>
              <w:t>3.3, 95% CI [3.09- 3.51], p</w:t>
            </w:r>
            <w:r w:rsidR="009E3702">
              <w:rPr>
                <w:rFonts w:eastAsia="Arial" w:cs="Arial"/>
                <w:bCs/>
                <w:sz w:val="16"/>
                <w:szCs w:val="16"/>
              </w:rPr>
              <w:t xml:space="preserve"> </w:t>
            </w:r>
            <w:r w:rsidRPr="00D9788C">
              <w:rPr>
                <w:rFonts w:eastAsia="Arial" w:cs="Arial"/>
                <w:bCs/>
                <w:sz w:val="16"/>
                <w:szCs w:val="16"/>
              </w:rPr>
              <w:t>=</w:t>
            </w:r>
            <w:r w:rsidR="009E3702">
              <w:rPr>
                <w:rFonts w:eastAsia="Arial" w:cs="Arial"/>
                <w:bCs/>
                <w:sz w:val="16"/>
                <w:szCs w:val="16"/>
              </w:rPr>
              <w:t xml:space="preserve"> </w:t>
            </w:r>
            <w:r w:rsidRPr="00D9788C">
              <w:rPr>
                <w:rFonts w:eastAsia="Arial" w:cs="Arial"/>
                <w:bCs/>
                <w:sz w:val="16"/>
                <w:szCs w:val="16"/>
              </w:rPr>
              <w:t>0.03) and thought suppression (mean difference</w:t>
            </w:r>
            <w:r w:rsidR="009E3702">
              <w:rPr>
                <w:rFonts w:eastAsia="Arial" w:cs="Arial"/>
                <w:bCs/>
                <w:sz w:val="16"/>
                <w:szCs w:val="16"/>
              </w:rPr>
              <w:t xml:space="preserve"> </w:t>
            </w:r>
            <w:r w:rsidRPr="00D9788C">
              <w:rPr>
                <w:rFonts w:eastAsia="Arial" w:cs="Arial"/>
                <w:bCs/>
                <w:sz w:val="16"/>
                <w:szCs w:val="16"/>
              </w:rPr>
              <w:t>=</w:t>
            </w:r>
            <w:r w:rsidR="009E3702">
              <w:rPr>
                <w:rFonts w:eastAsia="Arial" w:cs="Arial"/>
                <w:bCs/>
                <w:sz w:val="16"/>
                <w:szCs w:val="16"/>
              </w:rPr>
              <w:t xml:space="preserve"> </w:t>
            </w:r>
            <w:r w:rsidRPr="00D9788C">
              <w:rPr>
                <w:rFonts w:eastAsia="Arial" w:cs="Arial"/>
                <w:bCs/>
                <w:sz w:val="16"/>
                <w:szCs w:val="16"/>
              </w:rPr>
              <w:t>6.1, 95% CI [5.77-6.43], p</w:t>
            </w:r>
            <w:r w:rsidR="009E3702">
              <w:rPr>
                <w:rFonts w:eastAsia="Arial" w:cs="Arial"/>
                <w:bCs/>
                <w:sz w:val="16"/>
                <w:szCs w:val="16"/>
              </w:rPr>
              <w:t xml:space="preserve"> </w:t>
            </w:r>
            <w:r w:rsidRPr="00D9788C">
              <w:rPr>
                <w:rFonts w:eastAsia="Arial" w:cs="Arial"/>
                <w:bCs/>
                <w:sz w:val="16"/>
                <w:szCs w:val="16"/>
              </w:rPr>
              <w:t>=</w:t>
            </w:r>
            <w:r w:rsidR="009E3702">
              <w:rPr>
                <w:rFonts w:eastAsia="Arial" w:cs="Arial"/>
                <w:bCs/>
                <w:sz w:val="16"/>
                <w:szCs w:val="16"/>
              </w:rPr>
              <w:t xml:space="preserve"> </w:t>
            </w:r>
            <w:r w:rsidRPr="00D9788C">
              <w:rPr>
                <w:rFonts w:eastAsia="Arial" w:cs="Arial"/>
                <w:bCs/>
                <w:sz w:val="16"/>
                <w:szCs w:val="16"/>
              </w:rPr>
              <w:t xml:space="preserve">0.04) over the 10-week period than ASG. The results also indicated increased physiological recovery from alcohol cues, and modulated alcohol attentional bias among the MORE participants. </w:t>
            </w:r>
          </w:p>
          <w:p w14:paraId="4CEA46B1" w14:textId="77777777" w:rsidR="003667D1" w:rsidRPr="00F20E8E" w:rsidRDefault="003667D1" w:rsidP="00D9788C">
            <w:pPr>
              <w:spacing w:before="120" w:after="120" w:line="276" w:lineRule="auto"/>
              <w:rPr>
                <w:rFonts w:cs="Arial"/>
                <w:sz w:val="16"/>
                <w:szCs w:val="16"/>
              </w:rPr>
            </w:pPr>
            <w:r w:rsidRPr="00D9788C">
              <w:rPr>
                <w:rFonts w:eastAsia="Arial" w:cs="Arial"/>
                <w:bCs/>
                <w:sz w:val="16"/>
                <w:szCs w:val="16"/>
              </w:rPr>
              <w:t>Limitations of the study included a small sample size which therefore limited the statistical power and generalisability. Another notable limitation was that self-report measures were administered through face-to-face interviews, which may have led to social desirability bias in self-reported outcomes.</w:t>
            </w:r>
          </w:p>
        </w:tc>
      </w:tr>
      <w:tr w:rsidR="003667D1" w:rsidRPr="00F20E8E" w14:paraId="3E1A0BD3" w14:textId="77777777" w:rsidTr="00302513">
        <w:trPr>
          <w:trHeight w:val="432"/>
        </w:trPr>
        <w:tc>
          <w:tcPr>
            <w:tcW w:w="1322" w:type="dxa"/>
            <w:shd w:val="clear" w:color="auto" w:fill="auto"/>
            <w:tcMar>
              <w:top w:w="28" w:type="dxa"/>
              <w:left w:w="85" w:type="dxa"/>
              <w:bottom w:w="28" w:type="dxa"/>
              <w:right w:w="85" w:type="dxa"/>
            </w:tcMar>
          </w:tcPr>
          <w:p w14:paraId="5F75A2A5" w14:textId="04FF8320" w:rsidR="003667D1" w:rsidRPr="00F20E8E" w:rsidRDefault="003667D1" w:rsidP="00D33116">
            <w:pPr>
              <w:spacing w:after="120" w:line="276" w:lineRule="auto"/>
              <w:rPr>
                <w:rFonts w:eastAsia="Arial" w:cs="Arial"/>
                <w:bCs/>
                <w:sz w:val="16"/>
                <w:szCs w:val="16"/>
              </w:rPr>
            </w:pPr>
            <w:r w:rsidRPr="00F20E8E">
              <w:rPr>
                <w:rFonts w:eastAsia="Arial" w:cs="Arial"/>
                <w:bCs/>
                <w:sz w:val="16"/>
                <w:szCs w:val="16"/>
              </w:rPr>
              <w:t>Zgierska, Shapiro, Burzinski, Lerner, Goodman-Strenski</w:t>
            </w:r>
            <w:r w:rsidR="009E3702">
              <w:rPr>
                <w:rFonts w:eastAsia="Arial" w:cs="Arial"/>
                <w:bCs/>
                <w:sz w:val="16"/>
                <w:szCs w:val="16"/>
              </w:rPr>
              <w:t xml:space="preserve"> </w:t>
            </w:r>
            <w:r w:rsidRPr="00F20E8E">
              <w:rPr>
                <w:rFonts w:eastAsia="Arial" w:cs="Arial"/>
                <w:bCs/>
                <w:sz w:val="16"/>
                <w:szCs w:val="16"/>
              </w:rPr>
              <w:t>(2017)</w:t>
            </w:r>
          </w:p>
          <w:p w14:paraId="3EED8FB9" w14:textId="77777777" w:rsidR="003667D1" w:rsidRPr="00F20E8E" w:rsidRDefault="003667D1" w:rsidP="00D33116">
            <w:pPr>
              <w:spacing w:after="120" w:line="276" w:lineRule="auto"/>
              <w:ind w:left="57"/>
              <w:rPr>
                <w:rFonts w:eastAsia="Arial" w:cs="Arial"/>
                <w:bCs/>
                <w:sz w:val="16"/>
                <w:szCs w:val="16"/>
              </w:rPr>
            </w:pPr>
          </w:p>
        </w:tc>
        <w:tc>
          <w:tcPr>
            <w:tcW w:w="1254" w:type="dxa"/>
            <w:shd w:val="clear" w:color="auto" w:fill="auto"/>
            <w:tcMar>
              <w:top w:w="28" w:type="dxa"/>
              <w:left w:w="85" w:type="dxa"/>
              <w:bottom w:w="28" w:type="dxa"/>
              <w:right w:w="85" w:type="dxa"/>
            </w:tcMar>
          </w:tcPr>
          <w:p w14:paraId="3AAF88BE" w14:textId="77777777" w:rsidR="003667D1" w:rsidRPr="00F20E8E" w:rsidRDefault="003667D1" w:rsidP="00D33116">
            <w:pPr>
              <w:autoSpaceDE w:val="0"/>
              <w:autoSpaceDN w:val="0"/>
              <w:adjustRightInd w:val="0"/>
              <w:spacing w:after="120" w:line="276" w:lineRule="auto"/>
              <w:rPr>
                <w:rFonts w:eastAsia="Arial" w:cs="Arial"/>
                <w:bCs/>
                <w:sz w:val="16"/>
                <w:szCs w:val="16"/>
              </w:rPr>
            </w:pPr>
            <w:r w:rsidRPr="00F20E8E">
              <w:rPr>
                <w:rFonts w:eastAsia="Arial" w:cs="Arial"/>
                <w:bCs/>
                <w:sz w:val="16"/>
                <w:szCs w:val="16"/>
              </w:rPr>
              <w:t>Parallel</w:t>
            </w:r>
          </w:p>
          <w:p w14:paraId="7B1DC75F" w14:textId="77777777" w:rsidR="003667D1" w:rsidRPr="00F20E8E" w:rsidRDefault="003667D1" w:rsidP="00D33116">
            <w:pPr>
              <w:spacing w:after="120" w:line="276" w:lineRule="auto"/>
              <w:rPr>
                <w:rFonts w:eastAsia="Arial" w:cs="Arial"/>
                <w:bCs/>
                <w:sz w:val="16"/>
                <w:szCs w:val="16"/>
              </w:rPr>
            </w:pPr>
            <w:r w:rsidRPr="00F20E8E">
              <w:rPr>
                <w:rFonts w:eastAsia="Arial" w:cs="Arial"/>
                <w:bCs/>
                <w:sz w:val="16"/>
                <w:szCs w:val="16"/>
              </w:rPr>
              <w:t>RCT</w:t>
            </w:r>
          </w:p>
        </w:tc>
        <w:tc>
          <w:tcPr>
            <w:tcW w:w="892" w:type="dxa"/>
            <w:shd w:val="clear" w:color="auto" w:fill="auto"/>
            <w:tcMar>
              <w:top w:w="28" w:type="dxa"/>
              <w:left w:w="85" w:type="dxa"/>
              <w:bottom w:w="28" w:type="dxa"/>
              <w:right w:w="85" w:type="dxa"/>
            </w:tcMar>
          </w:tcPr>
          <w:p w14:paraId="40768C5C" w14:textId="77777777" w:rsidR="003667D1" w:rsidRPr="00F20E8E" w:rsidRDefault="003667D1" w:rsidP="00D33116">
            <w:pPr>
              <w:spacing w:after="120" w:line="276" w:lineRule="auto"/>
              <w:rPr>
                <w:rFonts w:cs="Arial"/>
                <w:color w:val="000000"/>
                <w:sz w:val="16"/>
                <w:szCs w:val="16"/>
              </w:rPr>
            </w:pPr>
            <w:r w:rsidRPr="00F20E8E">
              <w:rPr>
                <w:rFonts w:cs="Arial"/>
                <w:color w:val="000000"/>
                <w:sz w:val="16"/>
                <w:szCs w:val="16"/>
              </w:rPr>
              <w:t>N = 123</w:t>
            </w:r>
          </w:p>
        </w:tc>
        <w:tc>
          <w:tcPr>
            <w:tcW w:w="2014" w:type="dxa"/>
            <w:shd w:val="clear" w:color="auto" w:fill="auto"/>
            <w:tcMar>
              <w:top w:w="28" w:type="dxa"/>
              <w:left w:w="85" w:type="dxa"/>
              <w:bottom w:w="28" w:type="dxa"/>
              <w:right w:w="85" w:type="dxa"/>
            </w:tcMar>
          </w:tcPr>
          <w:p w14:paraId="7EB0BBA5" w14:textId="6CCBC8F1" w:rsidR="003667D1" w:rsidRPr="00F20E8E" w:rsidRDefault="003667D1" w:rsidP="00D33116">
            <w:pPr>
              <w:spacing w:after="120" w:line="276" w:lineRule="auto"/>
              <w:rPr>
                <w:rFonts w:cs="Arial"/>
                <w:color w:val="000000"/>
                <w:sz w:val="16"/>
                <w:szCs w:val="16"/>
              </w:rPr>
            </w:pPr>
            <w:r w:rsidRPr="00F20E8E">
              <w:rPr>
                <w:rFonts w:cs="Arial"/>
                <w:color w:val="000000"/>
                <w:sz w:val="16"/>
                <w:szCs w:val="16"/>
              </w:rPr>
              <w:t>I = Mindfulness-Based Relapse Prevention for Alcohol (MBRP-A)</w:t>
            </w:r>
            <w:r w:rsidR="001D1FC5">
              <w:rPr>
                <w:rFonts w:cs="Arial"/>
                <w:color w:val="000000"/>
                <w:sz w:val="16"/>
                <w:szCs w:val="16"/>
              </w:rPr>
              <w:br/>
            </w:r>
            <w:r w:rsidRPr="00F20E8E">
              <w:rPr>
                <w:rFonts w:cs="Arial"/>
                <w:color w:val="000000"/>
                <w:sz w:val="16"/>
                <w:szCs w:val="16"/>
              </w:rPr>
              <w:t>(n = 64)</w:t>
            </w:r>
          </w:p>
          <w:p w14:paraId="5B8BE8DC" w14:textId="78761C15" w:rsidR="003667D1" w:rsidRPr="00F20E8E" w:rsidRDefault="003667D1" w:rsidP="001D1FC5">
            <w:pPr>
              <w:autoSpaceDE w:val="0"/>
              <w:autoSpaceDN w:val="0"/>
              <w:adjustRightInd w:val="0"/>
              <w:spacing w:after="120" w:line="276" w:lineRule="auto"/>
              <w:rPr>
                <w:rFonts w:cs="Arial"/>
                <w:color w:val="000000"/>
                <w:sz w:val="16"/>
                <w:szCs w:val="16"/>
              </w:rPr>
            </w:pPr>
            <w:r w:rsidRPr="00F20E8E">
              <w:rPr>
                <w:rFonts w:cs="Arial"/>
                <w:color w:val="000000"/>
                <w:sz w:val="16"/>
                <w:szCs w:val="16"/>
              </w:rPr>
              <w:t xml:space="preserve">C = TAU </w:t>
            </w:r>
            <w:r w:rsidR="001D1FC5">
              <w:rPr>
                <w:rFonts w:cs="Arial"/>
                <w:color w:val="000000"/>
                <w:sz w:val="16"/>
                <w:szCs w:val="16"/>
              </w:rPr>
              <w:br/>
            </w:r>
            <w:r w:rsidRPr="00F20E8E">
              <w:rPr>
                <w:rFonts w:cs="Arial"/>
                <w:color w:val="000000"/>
                <w:sz w:val="16"/>
                <w:szCs w:val="16"/>
              </w:rPr>
              <w:t>(n = 59)</w:t>
            </w:r>
          </w:p>
        </w:tc>
        <w:tc>
          <w:tcPr>
            <w:tcW w:w="2760" w:type="dxa"/>
            <w:shd w:val="clear" w:color="auto" w:fill="auto"/>
            <w:tcMar>
              <w:top w:w="28" w:type="dxa"/>
              <w:left w:w="85" w:type="dxa"/>
              <w:bottom w:w="28" w:type="dxa"/>
              <w:right w:w="85" w:type="dxa"/>
            </w:tcMar>
          </w:tcPr>
          <w:p w14:paraId="21712F7E" w14:textId="77777777" w:rsidR="003667D1" w:rsidRPr="00F20E8E" w:rsidRDefault="003667D1" w:rsidP="00D33116">
            <w:pPr>
              <w:spacing w:after="120" w:line="276" w:lineRule="auto"/>
              <w:rPr>
                <w:rFonts w:cs="Arial"/>
                <w:color w:val="000000"/>
                <w:sz w:val="16"/>
                <w:szCs w:val="16"/>
              </w:rPr>
            </w:pPr>
            <w:r w:rsidRPr="00F20E8E">
              <w:rPr>
                <w:rFonts w:cs="Arial"/>
                <w:color w:val="000000"/>
                <w:sz w:val="16"/>
                <w:szCs w:val="16"/>
              </w:rPr>
              <w:t>I = MBRP-A</w:t>
            </w:r>
          </w:p>
          <w:p w14:paraId="0E37BA03" w14:textId="77777777" w:rsidR="003667D1" w:rsidRPr="00F20E8E" w:rsidRDefault="003667D1" w:rsidP="00D33116">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8 weekly, therapist-led, manual-driven 2 h group sessions</w:t>
            </w:r>
          </w:p>
          <w:p w14:paraId="0AE7B246" w14:textId="77777777" w:rsidR="003667D1" w:rsidRPr="00F20E8E" w:rsidRDefault="003667D1" w:rsidP="00D33116">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 xml:space="preserve">Participants were asked to practice Mindfulness </w:t>
            </w:r>
            <w:r w:rsidRPr="00F20E8E">
              <w:rPr>
                <w:rFonts w:cs="Arial"/>
                <w:color w:val="000000"/>
                <w:sz w:val="16"/>
                <w:szCs w:val="16"/>
              </w:rPr>
              <w:lastRenderedPageBreak/>
              <w:t>Meditation at home throughout the 26-week study</w:t>
            </w:r>
          </w:p>
          <w:p w14:paraId="531BC4E8" w14:textId="77777777" w:rsidR="003667D1" w:rsidRPr="00F20E8E" w:rsidRDefault="003667D1" w:rsidP="00D33116">
            <w:pPr>
              <w:autoSpaceDE w:val="0"/>
              <w:autoSpaceDN w:val="0"/>
              <w:adjustRightInd w:val="0"/>
              <w:spacing w:after="120" w:line="276" w:lineRule="auto"/>
              <w:rPr>
                <w:rFonts w:cs="Arial"/>
                <w:color w:val="000000"/>
                <w:sz w:val="16"/>
                <w:szCs w:val="16"/>
              </w:rPr>
            </w:pPr>
            <w:r w:rsidRPr="00F20E8E">
              <w:rPr>
                <w:rFonts w:cs="Arial"/>
                <w:color w:val="000000"/>
                <w:sz w:val="16"/>
                <w:szCs w:val="16"/>
              </w:rPr>
              <w:t>C = TAU=Typically included motivational enhancement,</w:t>
            </w:r>
          </w:p>
          <w:p w14:paraId="6B5DCD79" w14:textId="77777777" w:rsidR="003667D1" w:rsidRPr="00F20E8E" w:rsidRDefault="003667D1" w:rsidP="00D33116">
            <w:pPr>
              <w:spacing w:after="120" w:line="276" w:lineRule="auto"/>
              <w:rPr>
                <w:rFonts w:cs="Arial"/>
                <w:color w:val="000000"/>
                <w:sz w:val="16"/>
                <w:szCs w:val="16"/>
              </w:rPr>
            </w:pPr>
            <w:r w:rsidRPr="00F20E8E">
              <w:rPr>
                <w:rFonts w:cs="Arial"/>
                <w:color w:val="000000"/>
                <w:sz w:val="16"/>
                <w:szCs w:val="16"/>
              </w:rPr>
              <w:t>relapse prevention, and 12-step facilitation strategies</w:t>
            </w:r>
          </w:p>
        </w:tc>
        <w:tc>
          <w:tcPr>
            <w:tcW w:w="2509" w:type="dxa"/>
            <w:shd w:val="clear" w:color="auto" w:fill="auto"/>
            <w:tcMar>
              <w:top w:w="28" w:type="dxa"/>
              <w:left w:w="85" w:type="dxa"/>
              <w:bottom w:w="28" w:type="dxa"/>
              <w:right w:w="85" w:type="dxa"/>
            </w:tcMar>
          </w:tcPr>
          <w:p w14:paraId="08A088F5" w14:textId="77777777" w:rsidR="003667D1" w:rsidRPr="00F20E8E" w:rsidRDefault="003667D1" w:rsidP="00D33116">
            <w:pPr>
              <w:spacing w:after="120" w:line="276" w:lineRule="auto"/>
              <w:rPr>
                <w:rFonts w:cs="Arial"/>
                <w:color w:val="000000"/>
                <w:sz w:val="16"/>
                <w:szCs w:val="16"/>
              </w:rPr>
            </w:pPr>
            <w:r w:rsidRPr="00F20E8E">
              <w:rPr>
                <w:rFonts w:cs="Arial"/>
                <w:color w:val="000000"/>
                <w:sz w:val="16"/>
                <w:szCs w:val="16"/>
              </w:rPr>
              <w:lastRenderedPageBreak/>
              <w:t>USA</w:t>
            </w:r>
          </w:p>
          <w:p w14:paraId="123C21A3" w14:textId="77777777" w:rsidR="003667D1" w:rsidRPr="00F20E8E" w:rsidRDefault="003667D1" w:rsidP="00D33116">
            <w:pPr>
              <w:spacing w:after="120" w:line="276" w:lineRule="auto"/>
              <w:rPr>
                <w:rFonts w:cs="Arial"/>
                <w:color w:val="000000"/>
                <w:sz w:val="16"/>
                <w:szCs w:val="16"/>
              </w:rPr>
            </w:pPr>
            <w:r w:rsidRPr="00F20E8E">
              <w:rPr>
                <w:rFonts w:cs="Arial"/>
                <w:color w:val="000000"/>
                <w:sz w:val="16"/>
                <w:szCs w:val="16"/>
              </w:rPr>
              <w:t>Adult patients with a SCID-confirmed diagnosis of alcohol dependence in an early remission</w:t>
            </w:r>
          </w:p>
          <w:p w14:paraId="54F11E82" w14:textId="77777777" w:rsidR="001D1FC5" w:rsidRDefault="003667D1" w:rsidP="00D33116">
            <w:pPr>
              <w:spacing w:after="120" w:line="276" w:lineRule="auto"/>
              <w:rPr>
                <w:rFonts w:cs="Arial"/>
                <w:color w:val="000000"/>
                <w:sz w:val="16"/>
                <w:szCs w:val="16"/>
              </w:rPr>
            </w:pPr>
            <w:r w:rsidRPr="00F20E8E">
              <w:rPr>
                <w:rFonts w:cs="Arial"/>
                <w:color w:val="000000"/>
                <w:sz w:val="16"/>
                <w:szCs w:val="16"/>
              </w:rPr>
              <w:t>Mean age</w:t>
            </w:r>
            <w:r w:rsidR="001D1FC5">
              <w:rPr>
                <w:rFonts w:cs="Arial"/>
                <w:color w:val="000000"/>
                <w:sz w:val="16"/>
                <w:szCs w:val="16"/>
              </w:rPr>
              <w:t>:</w:t>
            </w:r>
          </w:p>
          <w:p w14:paraId="50D40B81" w14:textId="37E7DC09" w:rsidR="003667D1" w:rsidRPr="00F20E8E" w:rsidRDefault="003667D1" w:rsidP="00D33116">
            <w:pPr>
              <w:spacing w:after="120" w:line="276" w:lineRule="auto"/>
              <w:rPr>
                <w:rFonts w:cs="Arial"/>
                <w:color w:val="000000"/>
                <w:sz w:val="16"/>
                <w:szCs w:val="16"/>
              </w:rPr>
            </w:pPr>
            <w:r w:rsidRPr="00F20E8E">
              <w:rPr>
                <w:rFonts w:cs="Arial"/>
                <w:color w:val="000000"/>
                <w:sz w:val="16"/>
                <w:szCs w:val="16"/>
              </w:rPr>
              <w:lastRenderedPageBreak/>
              <w:t>41.2 [11.9]</w:t>
            </w:r>
          </w:p>
          <w:p w14:paraId="7D422654" w14:textId="77777777" w:rsidR="001D1FC5" w:rsidRDefault="003667D1" w:rsidP="001D1FC5">
            <w:pPr>
              <w:spacing w:after="120" w:line="276" w:lineRule="auto"/>
              <w:rPr>
                <w:rFonts w:cs="Arial"/>
                <w:color w:val="000000"/>
                <w:sz w:val="16"/>
                <w:szCs w:val="16"/>
              </w:rPr>
            </w:pPr>
            <w:r w:rsidRPr="00F20E8E">
              <w:rPr>
                <w:rFonts w:cs="Arial"/>
                <w:color w:val="000000"/>
                <w:sz w:val="16"/>
                <w:szCs w:val="16"/>
              </w:rPr>
              <w:t>Female gender</w:t>
            </w:r>
            <w:r w:rsidR="001D1FC5">
              <w:rPr>
                <w:rFonts w:cs="Arial"/>
                <w:color w:val="000000"/>
                <w:sz w:val="16"/>
                <w:szCs w:val="16"/>
              </w:rPr>
              <w:t>:</w:t>
            </w:r>
          </w:p>
          <w:p w14:paraId="71CA33B2" w14:textId="3C03EA59" w:rsidR="003667D1" w:rsidRPr="00F20E8E" w:rsidRDefault="003667D1" w:rsidP="001D1FC5">
            <w:pPr>
              <w:spacing w:after="120" w:line="276" w:lineRule="auto"/>
              <w:rPr>
                <w:rFonts w:cs="Arial"/>
                <w:color w:val="000000"/>
                <w:sz w:val="16"/>
                <w:szCs w:val="16"/>
              </w:rPr>
            </w:pPr>
            <w:r w:rsidRPr="00F20E8E">
              <w:rPr>
                <w:rFonts w:cs="Arial"/>
                <w:color w:val="000000"/>
                <w:sz w:val="16"/>
                <w:szCs w:val="16"/>
              </w:rPr>
              <w:t>43%</w:t>
            </w:r>
          </w:p>
        </w:tc>
        <w:tc>
          <w:tcPr>
            <w:tcW w:w="1844" w:type="dxa"/>
            <w:shd w:val="clear" w:color="auto" w:fill="auto"/>
            <w:tcMar>
              <w:top w:w="28" w:type="dxa"/>
              <w:left w:w="85" w:type="dxa"/>
              <w:bottom w:w="28" w:type="dxa"/>
              <w:right w:w="85" w:type="dxa"/>
            </w:tcMar>
          </w:tcPr>
          <w:p w14:paraId="752E19B7" w14:textId="77777777" w:rsidR="003667D1" w:rsidRPr="00F20E8E" w:rsidRDefault="003667D1" w:rsidP="00D33116">
            <w:pPr>
              <w:spacing w:after="120" w:line="276" w:lineRule="auto"/>
              <w:rPr>
                <w:rFonts w:cs="Arial"/>
                <w:color w:val="000000"/>
                <w:sz w:val="16"/>
                <w:szCs w:val="16"/>
              </w:rPr>
            </w:pPr>
            <w:r w:rsidRPr="00F20E8E">
              <w:rPr>
                <w:rFonts w:cs="Arial"/>
                <w:color w:val="000000"/>
                <w:sz w:val="16"/>
                <w:szCs w:val="16"/>
              </w:rPr>
              <w:lastRenderedPageBreak/>
              <w:t>Alcohol problem:</w:t>
            </w:r>
          </w:p>
          <w:p w14:paraId="049D6A9C" w14:textId="77777777" w:rsidR="003667D1" w:rsidRPr="00F20E8E" w:rsidRDefault="003667D1" w:rsidP="00D33116">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Self-reported helpfulness of the program for alcohol problem</w:t>
            </w:r>
          </w:p>
        </w:tc>
        <w:tc>
          <w:tcPr>
            <w:tcW w:w="1805" w:type="dxa"/>
            <w:shd w:val="clear" w:color="auto" w:fill="auto"/>
            <w:tcMar>
              <w:top w:w="28" w:type="dxa"/>
              <w:left w:w="85" w:type="dxa"/>
              <w:bottom w:w="28" w:type="dxa"/>
              <w:right w:w="85" w:type="dxa"/>
            </w:tcMar>
          </w:tcPr>
          <w:p w14:paraId="260F9028" w14:textId="77777777" w:rsidR="003667D1" w:rsidRPr="00F20E8E" w:rsidRDefault="003667D1" w:rsidP="00D33116">
            <w:pPr>
              <w:spacing w:after="120" w:line="276" w:lineRule="auto"/>
              <w:rPr>
                <w:rFonts w:cs="Arial"/>
                <w:color w:val="000000"/>
                <w:sz w:val="16"/>
                <w:szCs w:val="16"/>
              </w:rPr>
            </w:pPr>
            <w:r w:rsidRPr="00F20E8E">
              <w:rPr>
                <w:rFonts w:cs="Arial"/>
                <w:color w:val="000000"/>
                <w:sz w:val="16"/>
                <w:szCs w:val="16"/>
              </w:rPr>
              <w:t>N/R</w:t>
            </w:r>
          </w:p>
        </w:tc>
      </w:tr>
      <w:tr w:rsidR="003667D1" w:rsidRPr="00F20E8E" w14:paraId="4DF3E033" w14:textId="77777777" w:rsidTr="00302513">
        <w:trPr>
          <w:trHeight w:val="432"/>
        </w:trPr>
        <w:tc>
          <w:tcPr>
            <w:tcW w:w="14400" w:type="dxa"/>
            <w:gridSpan w:val="8"/>
            <w:shd w:val="clear" w:color="auto" w:fill="auto"/>
            <w:tcMar>
              <w:top w:w="28" w:type="dxa"/>
              <w:left w:w="85" w:type="dxa"/>
              <w:bottom w:w="28" w:type="dxa"/>
              <w:right w:w="85" w:type="dxa"/>
            </w:tcMar>
          </w:tcPr>
          <w:p w14:paraId="08446776" w14:textId="77777777" w:rsidR="003667D1" w:rsidRPr="00D9788C" w:rsidRDefault="003667D1" w:rsidP="00D9788C">
            <w:pPr>
              <w:spacing w:before="120" w:after="120" w:line="276" w:lineRule="auto"/>
              <w:rPr>
                <w:rFonts w:eastAsia="Arial" w:cs="Arial"/>
                <w:bCs/>
                <w:sz w:val="16"/>
                <w:szCs w:val="16"/>
              </w:rPr>
            </w:pPr>
            <w:r w:rsidRPr="00D9788C">
              <w:rPr>
                <w:rFonts w:eastAsia="Arial" w:cs="Arial"/>
                <w:bCs/>
                <w:sz w:val="16"/>
                <w:szCs w:val="16"/>
              </w:rPr>
              <w:t>This parallel randomised controlled trial investigated the effectiveness of a mindfulness-based relapse prevention for alcohol intervention compared to TAU on self-report alcohol problem severity in 123 alcohol dependent adults. Participants were alcohol dependent adults in early recovery recruited from eight local addiction treatment centres. The participants were randomised into receiving either MBRP-A, or continued their treatment as usual, which typically include motivational enhancement, relapse prevention, and 12-step facilitation strategies. Overall change in alcohol problem at the 8-week follow-up in the intervention group reported a mean score of 5.8 [SD=0.9] (On a 1-7 Likert Scale, with 1=very much worse, 7=very much improved), indicating that their “alcohol problem” improved since their study enrolment and rating the intervention as helpful for their “alcohol problem” (1.7 [SD=0.7]; 1-5 Likert scale, with 1=very helpful, 5=not helpful and has made things worse).</w:t>
            </w:r>
          </w:p>
          <w:p w14:paraId="4341CA1F" w14:textId="63CEBA35" w:rsidR="003667D1" w:rsidRPr="00D9788C" w:rsidRDefault="003667D1" w:rsidP="00D9788C">
            <w:pPr>
              <w:spacing w:before="120" w:after="120" w:line="276" w:lineRule="auto"/>
              <w:jc w:val="both"/>
              <w:rPr>
                <w:rFonts w:eastAsia="Arial" w:cs="Arial"/>
                <w:bCs/>
                <w:sz w:val="16"/>
                <w:szCs w:val="16"/>
              </w:rPr>
            </w:pPr>
            <w:r w:rsidRPr="00D9788C">
              <w:rPr>
                <w:rFonts w:eastAsia="Arial" w:cs="Arial"/>
                <w:bCs/>
                <w:sz w:val="16"/>
                <w:szCs w:val="16"/>
              </w:rPr>
              <w:t xml:space="preserve">No comparison was made to the TAU </w:t>
            </w:r>
            <w:r w:rsidR="004948DA" w:rsidRPr="00D9788C">
              <w:rPr>
                <w:rFonts w:eastAsia="Arial" w:cs="Arial"/>
                <w:bCs/>
                <w:sz w:val="16"/>
                <w:szCs w:val="16"/>
              </w:rPr>
              <w:t>comparison</w:t>
            </w:r>
            <w:r w:rsidRPr="00D9788C">
              <w:rPr>
                <w:rFonts w:eastAsia="Arial" w:cs="Arial"/>
                <w:bCs/>
                <w:sz w:val="16"/>
                <w:szCs w:val="16"/>
              </w:rPr>
              <w:t xml:space="preserve"> group. In addition, the outcome measure has not been validated in other studies, and the outcomes were not based on clinical assessments.</w:t>
            </w:r>
          </w:p>
        </w:tc>
      </w:tr>
      <w:tr w:rsidR="003667D1" w:rsidRPr="00F20E8E" w14:paraId="60998599" w14:textId="77777777" w:rsidTr="00A0581F">
        <w:trPr>
          <w:trHeight w:val="432"/>
        </w:trPr>
        <w:tc>
          <w:tcPr>
            <w:tcW w:w="14400" w:type="dxa"/>
            <w:gridSpan w:val="8"/>
            <w:shd w:val="clear" w:color="auto" w:fill="DBE5F1" w:themeFill="accent1" w:themeFillTint="33"/>
            <w:tcMar>
              <w:top w:w="28" w:type="dxa"/>
              <w:left w:w="85" w:type="dxa"/>
              <w:bottom w:w="28" w:type="dxa"/>
              <w:right w:w="85" w:type="dxa"/>
            </w:tcMar>
          </w:tcPr>
          <w:p w14:paraId="1FECF5AC" w14:textId="3D22809A" w:rsidR="003667D1" w:rsidRPr="00F20E8E" w:rsidRDefault="003667D1" w:rsidP="00A0581F">
            <w:pPr>
              <w:spacing w:before="40" w:after="40" w:line="360" w:lineRule="auto"/>
              <w:rPr>
                <w:rFonts w:eastAsiaTheme="minorEastAsia" w:cs="Arial"/>
                <w:b/>
                <w:sz w:val="16"/>
                <w:szCs w:val="16"/>
                <w:lang w:eastAsia="zh-CN"/>
              </w:rPr>
            </w:pPr>
            <w:r w:rsidRPr="00F20E8E">
              <w:rPr>
                <w:rFonts w:eastAsia="Arial" w:cs="Arial"/>
                <w:b/>
                <w:bCs/>
                <w:sz w:val="16"/>
                <w:szCs w:val="16"/>
              </w:rPr>
              <w:t xml:space="preserve">Individual mindfulness for </w:t>
            </w:r>
            <w:r w:rsidR="00D14CDC" w:rsidRPr="00F20E8E">
              <w:rPr>
                <w:rFonts w:eastAsia="Arial" w:cs="Arial"/>
                <w:b/>
                <w:bCs/>
                <w:sz w:val="16"/>
                <w:szCs w:val="16"/>
              </w:rPr>
              <w:t>AUD</w:t>
            </w:r>
          </w:p>
        </w:tc>
      </w:tr>
      <w:tr w:rsidR="003667D1" w:rsidRPr="00F20E8E" w14:paraId="34B6727F" w14:textId="77777777" w:rsidTr="00302513">
        <w:trPr>
          <w:trHeight w:val="432"/>
        </w:trPr>
        <w:tc>
          <w:tcPr>
            <w:tcW w:w="14400" w:type="dxa"/>
            <w:gridSpan w:val="8"/>
            <w:shd w:val="clear" w:color="auto" w:fill="auto"/>
            <w:tcMar>
              <w:top w:w="28" w:type="dxa"/>
              <w:left w:w="85" w:type="dxa"/>
              <w:bottom w:w="28" w:type="dxa"/>
              <w:right w:w="85" w:type="dxa"/>
            </w:tcMar>
            <w:vAlign w:val="center"/>
          </w:tcPr>
          <w:p w14:paraId="7CA72EAC" w14:textId="77777777" w:rsidR="003667D1" w:rsidRPr="00F20E8E" w:rsidRDefault="003667D1" w:rsidP="00826837">
            <w:pPr>
              <w:autoSpaceDE w:val="0"/>
              <w:autoSpaceDN w:val="0"/>
              <w:adjustRightInd w:val="0"/>
              <w:spacing w:after="0" w:line="360" w:lineRule="auto"/>
              <w:jc w:val="both"/>
              <w:rPr>
                <w:rFonts w:eastAsia="Arial" w:cs="Arial"/>
                <w:b/>
                <w:bCs/>
                <w:sz w:val="16"/>
                <w:szCs w:val="16"/>
              </w:rPr>
            </w:pPr>
            <w:r w:rsidRPr="00F20E8E">
              <w:rPr>
                <w:rFonts w:eastAsia="Arial" w:cs="Arial"/>
                <w:bCs/>
                <w:sz w:val="16"/>
                <w:szCs w:val="16"/>
              </w:rPr>
              <w:t>No studies identified</w:t>
            </w:r>
          </w:p>
        </w:tc>
      </w:tr>
    </w:tbl>
    <w:p w14:paraId="56534F46" w14:textId="77777777" w:rsidR="003667D1" w:rsidRPr="00F20E8E" w:rsidRDefault="003667D1" w:rsidP="003667D1">
      <w:pPr>
        <w:spacing w:after="0" w:line="360" w:lineRule="auto"/>
        <w:jc w:val="both"/>
        <w:rPr>
          <w:rFonts w:cs="Arial"/>
          <w:i/>
          <w:color w:val="000000"/>
          <w:sz w:val="16"/>
          <w:szCs w:val="16"/>
        </w:rPr>
      </w:pPr>
    </w:p>
    <w:p w14:paraId="551501CD" w14:textId="77777777" w:rsidR="003667D1" w:rsidRPr="00F20E8E" w:rsidRDefault="003667D1" w:rsidP="003667D1">
      <w:pPr>
        <w:spacing w:after="0" w:line="360" w:lineRule="auto"/>
        <w:rPr>
          <w:rFonts w:cs="Arial"/>
          <w:i/>
          <w:color w:val="000000"/>
          <w:sz w:val="16"/>
          <w:szCs w:val="16"/>
        </w:rPr>
      </w:pPr>
      <w:r w:rsidRPr="00F20E8E">
        <w:rPr>
          <w:rFonts w:cs="Arial"/>
          <w:i/>
          <w:color w:val="000000"/>
          <w:sz w:val="16"/>
          <w:szCs w:val="16"/>
        </w:rPr>
        <w:t>N.B:</w:t>
      </w:r>
    </w:p>
    <w:p w14:paraId="21F2F95B" w14:textId="096266D0" w:rsidR="003667D1" w:rsidRPr="00F20E8E" w:rsidRDefault="003667D1" w:rsidP="009E3702">
      <w:pPr>
        <w:autoSpaceDE w:val="0"/>
        <w:autoSpaceDN w:val="0"/>
        <w:adjustRightInd w:val="0"/>
        <w:spacing w:after="0" w:line="276" w:lineRule="auto"/>
        <w:rPr>
          <w:rFonts w:cs="Arial"/>
          <w:i/>
          <w:color w:val="000000"/>
          <w:sz w:val="16"/>
          <w:szCs w:val="16"/>
        </w:rPr>
      </w:pPr>
      <w:r w:rsidRPr="00F20E8E">
        <w:rPr>
          <w:rFonts w:cs="Arial"/>
          <w:i/>
          <w:color w:val="000000"/>
          <w:sz w:val="16"/>
          <w:szCs w:val="16"/>
        </w:rPr>
        <w:t>BAI = Beck Anxiety Inventory; BDI = Beck Depression Inventory; BSI = Brief Symptom Inventory; CAPS = Clinician-Administered PTSD Scale; CEDS =  the Center for Epidemiologic Studies Depression Scale; CGI-S = Clinical Global Impression of Severity and Improvement; DSM-IV = Diagnostic and Statistical Manual of Mental Disorders 4th Edition; FMI = 14-item Freiburg Mindfulness Inventory; GAD-7 = Generalized Anxiety Disorder-7 scale; HAM-A = Hamilton Anxiety Rating Scale; HAM-D17 = 17-item Hamilton Depression Rating Scale; IRISA = Impaired Alcohol Response Inhibition Scale; LSAS = 24-item Liebowitz Social Anxiety Scale; mADM = maintenance antidepressant medication; MBCT = Mindfulness-Based Cognitive Therapy; MBSR = Mindfulness-Based Stress Reduction; MCS-12 = the Mental Component Summary; N/A = Not Available; N/R = Not Reported; PACS = Penn Alcohol Craving Scale; PCGT = Present Centred group therapy;  PCL = PTSD Checklist; PCL-C = PTSD Checklist – Civilian; PCL-M = PTSD Checklist – Military; PCL-S = PTSD Checklist - Specific; PCS-12 = Physical Component Summary; PHQ = Patient Health Questionnaire; PSS-10 = The 10-item Perceived Stress Scale; PSWQ = Penn State Worry Questionnaire; SCID = Structured Clinical Interview for DSM</w:t>
      </w:r>
      <w:r w:rsidR="009E3702">
        <w:rPr>
          <w:rFonts w:cs="Arial"/>
          <w:i/>
          <w:color w:val="000000"/>
          <w:sz w:val="16"/>
          <w:szCs w:val="16"/>
        </w:rPr>
        <w:t>-</w:t>
      </w:r>
      <w:r w:rsidRPr="00F20E8E">
        <w:rPr>
          <w:rFonts w:cs="Arial"/>
          <w:i/>
          <w:color w:val="000000"/>
          <w:sz w:val="16"/>
          <w:szCs w:val="16"/>
        </w:rPr>
        <w:t>IV; SCL-90 = Symptom Distress Checklist; SF-36 = Short Form Health Survey 36-item; SPIN = Social Phobia Inventory; STAI = State-Trait Anxiety Inventory; TAU = Treatment as Usual; TSST = Trier Social Stress Tests; QOLI = Quality of Life Inventory; WBSI = White Bear Suppression Inventory; WHO-5 = The Well-Being Index; WHOQoL-BREF = World Health Organization Quality of Life –BREF</w:t>
      </w:r>
    </w:p>
    <w:p w14:paraId="0154D069" w14:textId="77777777" w:rsidR="003667D1" w:rsidRPr="00F20E8E" w:rsidRDefault="003667D1" w:rsidP="003667D1">
      <w:pPr>
        <w:spacing w:line="240" w:lineRule="auto"/>
        <w:rPr>
          <w:rFonts w:cs="Arial"/>
          <w:b/>
          <w:color w:val="1F497D" w:themeColor="text2"/>
          <w:sz w:val="32"/>
        </w:rPr>
      </w:pPr>
      <w:r w:rsidRPr="00F20E8E">
        <w:rPr>
          <w:rFonts w:cs="Arial"/>
        </w:rPr>
        <w:br w:type="page"/>
      </w:r>
    </w:p>
    <w:p w14:paraId="183D9AFF" w14:textId="77777777" w:rsidR="003667D1" w:rsidRPr="00F20E8E" w:rsidRDefault="003667D1" w:rsidP="003667D1">
      <w:pPr>
        <w:pStyle w:val="Heading2"/>
        <w:spacing w:line="360" w:lineRule="auto"/>
      </w:pPr>
      <w:bookmarkStart w:id="440" w:name="_Toc519498003"/>
      <w:bookmarkStart w:id="441" w:name="_Toc528562725"/>
      <w:bookmarkStart w:id="442" w:name="_Toc532823379"/>
      <w:r w:rsidRPr="00F20E8E">
        <w:rPr>
          <w:rFonts w:cs="Arial"/>
        </w:rPr>
        <w:lastRenderedPageBreak/>
        <w:t xml:space="preserve">Evidence profile: </w:t>
      </w:r>
      <w:bookmarkEnd w:id="440"/>
      <w:bookmarkEnd w:id="441"/>
      <w:r w:rsidRPr="00F20E8E">
        <w:t>Adjunct meditation, yoga and mindfulness treatments</w:t>
      </w:r>
      <w:bookmarkEnd w:id="442"/>
    </w:p>
    <w:tbl>
      <w:tblPr>
        <w:tblW w:w="14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344"/>
        <w:gridCol w:w="1275"/>
        <w:gridCol w:w="906"/>
        <w:gridCol w:w="2050"/>
        <w:gridCol w:w="2582"/>
        <w:gridCol w:w="2326"/>
        <w:gridCol w:w="2098"/>
        <w:gridCol w:w="2075"/>
      </w:tblGrid>
      <w:tr w:rsidR="003667D1" w:rsidRPr="005F5626" w14:paraId="3EEB6D05" w14:textId="77777777" w:rsidTr="005F5626">
        <w:trPr>
          <w:trHeight w:val="1020"/>
          <w:tblHeader/>
        </w:trPr>
        <w:tc>
          <w:tcPr>
            <w:tcW w:w="1344" w:type="dxa"/>
            <w:tcBorders>
              <w:top w:val="single" w:sz="4" w:space="0" w:color="auto"/>
              <w:left w:val="single" w:sz="4" w:space="0" w:color="auto"/>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hideMark/>
          </w:tcPr>
          <w:p w14:paraId="03C46357" w14:textId="77777777" w:rsidR="003667D1" w:rsidRPr="005F5626" w:rsidRDefault="003667D1" w:rsidP="005F5626">
            <w:pPr>
              <w:spacing w:after="0" w:line="240" w:lineRule="auto"/>
              <w:ind w:left="57"/>
              <w:rPr>
                <w:rFonts w:eastAsia="Arial" w:cs="Arial"/>
                <w:b/>
                <w:bCs/>
                <w:color w:val="FFFFFF"/>
                <w:sz w:val="16"/>
                <w:szCs w:val="16"/>
              </w:rPr>
            </w:pPr>
            <w:r w:rsidRPr="005F5626">
              <w:rPr>
                <w:rFonts w:eastAsia="Arial" w:cs="Arial"/>
                <w:b/>
                <w:bCs/>
                <w:color w:val="FFFFFF"/>
                <w:sz w:val="16"/>
                <w:szCs w:val="16"/>
              </w:rPr>
              <w:t>Authors &amp; year</w:t>
            </w:r>
          </w:p>
        </w:tc>
        <w:tc>
          <w:tcPr>
            <w:tcW w:w="1275"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hideMark/>
          </w:tcPr>
          <w:p w14:paraId="2023A5F6" w14:textId="77777777" w:rsidR="003667D1" w:rsidRPr="005F5626" w:rsidRDefault="003667D1" w:rsidP="005F5626">
            <w:pPr>
              <w:spacing w:after="0" w:line="240" w:lineRule="auto"/>
              <w:ind w:left="57"/>
              <w:rPr>
                <w:rFonts w:eastAsia="Arial" w:cs="Arial"/>
                <w:b/>
                <w:bCs/>
                <w:color w:val="FFFFFF"/>
                <w:sz w:val="16"/>
                <w:szCs w:val="16"/>
              </w:rPr>
            </w:pPr>
            <w:r w:rsidRPr="005F5626">
              <w:rPr>
                <w:rFonts w:eastAsia="Arial" w:cs="Arial"/>
                <w:b/>
                <w:bCs/>
                <w:color w:val="FFFFFF"/>
                <w:sz w:val="16"/>
                <w:szCs w:val="16"/>
              </w:rPr>
              <w:t>Design</w:t>
            </w:r>
          </w:p>
        </w:tc>
        <w:tc>
          <w:tcPr>
            <w:tcW w:w="906"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hideMark/>
          </w:tcPr>
          <w:p w14:paraId="12A283AF" w14:textId="77777777" w:rsidR="003667D1" w:rsidRPr="005F5626" w:rsidRDefault="003667D1" w:rsidP="005F5626">
            <w:pPr>
              <w:spacing w:after="0" w:line="240" w:lineRule="auto"/>
              <w:ind w:left="57"/>
              <w:rPr>
                <w:rFonts w:eastAsia="Arial" w:cs="Arial"/>
                <w:b/>
                <w:bCs/>
                <w:color w:val="FFFFFF"/>
                <w:sz w:val="16"/>
                <w:szCs w:val="16"/>
              </w:rPr>
            </w:pPr>
            <w:r w:rsidRPr="005F5626">
              <w:rPr>
                <w:rFonts w:eastAsia="Arial" w:cs="Arial"/>
                <w:b/>
                <w:bCs/>
                <w:color w:val="FFFFFF"/>
                <w:sz w:val="16"/>
                <w:szCs w:val="16"/>
              </w:rPr>
              <w:t>Total sample size</w:t>
            </w:r>
          </w:p>
        </w:tc>
        <w:tc>
          <w:tcPr>
            <w:tcW w:w="2050"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hideMark/>
          </w:tcPr>
          <w:p w14:paraId="7FA279F8" w14:textId="77777777" w:rsidR="003667D1" w:rsidRPr="005F5626" w:rsidRDefault="003667D1" w:rsidP="005F5626">
            <w:pPr>
              <w:spacing w:after="0" w:line="240" w:lineRule="auto"/>
              <w:ind w:left="57"/>
              <w:rPr>
                <w:rFonts w:eastAsia="Arial" w:cs="Arial"/>
                <w:b/>
                <w:bCs/>
                <w:color w:val="FFFFFF"/>
                <w:sz w:val="16"/>
                <w:szCs w:val="16"/>
              </w:rPr>
            </w:pPr>
            <w:r w:rsidRPr="005F5626">
              <w:rPr>
                <w:rFonts w:eastAsia="Arial" w:cs="Arial"/>
                <w:b/>
                <w:bCs/>
                <w:color w:val="FFFFFF"/>
                <w:sz w:val="16"/>
                <w:szCs w:val="16"/>
              </w:rPr>
              <w:t>Intervention (I) and Comparison (C) and participants for I and C</w:t>
            </w:r>
          </w:p>
        </w:tc>
        <w:tc>
          <w:tcPr>
            <w:tcW w:w="2582"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hideMark/>
          </w:tcPr>
          <w:p w14:paraId="172E19CB" w14:textId="32013A62" w:rsidR="003667D1" w:rsidRPr="005F5626" w:rsidRDefault="003667D1" w:rsidP="005F5626">
            <w:pPr>
              <w:spacing w:after="0" w:line="240" w:lineRule="auto"/>
              <w:ind w:left="57"/>
              <w:rPr>
                <w:rFonts w:eastAsia="Arial" w:cs="Arial"/>
                <w:b/>
                <w:bCs/>
                <w:color w:val="FFFFFF"/>
                <w:sz w:val="16"/>
                <w:szCs w:val="16"/>
              </w:rPr>
            </w:pPr>
            <w:r w:rsidRPr="005F5626">
              <w:rPr>
                <w:rFonts w:eastAsia="Arial" w:cs="Arial"/>
                <w:b/>
                <w:bCs/>
                <w:color w:val="FFFFFF"/>
                <w:sz w:val="16"/>
                <w:szCs w:val="16"/>
              </w:rPr>
              <w:t>Number of treatment session</w:t>
            </w:r>
            <w:r w:rsidR="005F5626">
              <w:rPr>
                <w:rFonts w:eastAsia="Arial" w:cs="Arial"/>
                <w:b/>
                <w:bCs/>
                <w:color w:val="FFFFFF"/>
                <w:sz w:val="16"/>
                <w:szCs w:val="16"/>
              </w:rPr>
              <w:t>s</w:t>
            </w:r>
            <w:r w:rsidRPr="005F5626">
              <w:rPr>
                <w:rFonts w:eastAsia="Arial" w:cs="Arial"/>
                <w:b/>
                <w:bCs/>
                <w:color w:val="FFFFFF"/>
                <w:sz w:val="16"/>
                <w:szCs w:val="16"/>
              </w:rPr>
              <w:t>, treatment duration, treatment  frequency, group size</w:t>
            </w:r>
          </w:p>
        </w:tc>
        <w:tc>
          <w:tcPr>
            <w:tcW w:w="2326"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hideMark/>
          </w:tcPr>
          <w:p w14:paraId="5EA031D3" w14:textId="77777777" w:rsidR="003667D1" w:rsidRPr="005F5626" w:rsidRDefault="003667D1" w:rsidP="005F5626">
            <w:pPr>
              <w:spacing w:after="0" w:line="240" w:lineRule="auto"/>
              <w:ind w:left="57"/>
              <w:rPr>
                <w:rFonts w:eastAsia="Arial" w:cs="Arial"/>
                <w:b/>
                <w:bCs/>
                <w:color w:val="FFFFFF"/>
                <w:sz w:val="16"/>
                <w:szCs w:val="16"/>
              </w:rPr>
            </w:pPr>
            <w:r w:rsidRPr="005F5626">
              <w:rPr>
                <w:rFonts w:eastAsia="Arial" w:cs="Arial"/>
                <w:b/>
                <w:bCs/>
                <w:color w:val="FFFFFF"/>
                <w:sz w:val="16"/>
                <w:szCs w:val="16"/>
              </w:rPr>
              <w:t>Country</w:t>
            </w:r>
          </w:p>
          <w:p w14:paraId="42A44484" w14:textId="77777777" w:rsidR="003667D1" w:rsidRPr="005F5626" w:rsidRDefault="003667D1" w:rsidP="005F5626">
            <w:pPr>
              <w:spacing w:after="0" w:line="240" w:lineRule="auto"/>
              <w:ind w:left="57"/>
              <w:rPr>
                <w:rFonts w:eastAsia="Arial" w:cs="Arial"/>
                <w:b/>
                <w:bCs/>
                <w:color w:val="FFFFFF"/>
                <w:sz w:val="16"/>
                <w:szCs w:val="16"/>
              </w:rPr>
            </w:pPr>
            <w:r w:rsidRPr="005F5626">
              <w:rPr>
                <w:rFonts w:eastAsia="Arial" w:cs="Arial"/>
                <w:b/>
                <w:bCs/>
                <w:color w:val="FFFFFF"/>
                <w:sz w:val="16"/>
                <w:szCs w:val="16"/>
              </w:rPr>
              <w:t>Population</w:t>
            </w:r>
          </w:p>
          <w:p w14:paraId="32E56621" w14:textId="77777777" w:rsidR="003667D1" w:rsidRPr="005F5626" w:rsidRDefault="003667D1" w:rsidP="005F5626">
            <w:pPr>
              <w:spacing w:after="0" w:line="240" w:lineRule="auto"/>
              <w:ind w:left="57"/>
              <w:rPr>
                <w:rFonts w:eastAsia="Arial" w:cs="Arial"/>
                <w:b/>
                <w:bCs/>
                <w:color w:val="FFFFFF"/>
                <w:sz w:val="16"/>
                <w:szCs w:val="16"/>
              </w:rPr>
            </w:pPr>
            <w:r w:rsidRPr="005F5626">
              <w:rPr>
                <w:rFonts w:eastAsia="Arial" w:cs="Arial"/>
                <w:b/>
                <w:bCs/>
                <w:color w:val="FFFFFF"/>
                <w:sz w:val="16"/>
                <w:szCs w:val="16"/>
              </w:rPr>
              <w:t>Mean age (SD)</w:t>
            </w:r>
            <w:r w:rsidRPr="005F5626">
              <w:rPr>
                <w:rFonts w:eastAsia="Arial" w:cs="Arial"/>
                <w:b/>
                <w:bCs/>
                <w:color w:val="FFFFFF"/>
                <w:sz w:val="16"/>
                <w:szCs w:val="16"/>
              </w:rPr>
              <w:footnoteReference w:id="3"/>
            </w:r>
          </w:p>
          <w:p w14:paraId="258BC23A" w14:textId="77777777" w:rsidR="003667D1" w:rsidRPr="005F5626" w:rsidRDefault="003667D1" w:rsidP="005F5626">
            <w:pPr>
              <w:spacing w:after="0" w:line="240" w:lineRule="auto"/>
              <w:ind w:left="57"/>
              <w:rPr>
                <w:rFonts w:eastAsia="Arial" w:cs="Arial"/>
                <w:b/>
                <w:bCs/>
                <w:color w:val="FFFFFF"/>
                <w:sz w:val="16"/>
                <w:szCs w:val="16"/>
              </w:rPr>
            </w:pPr>
            <w:r w:rsidRPr="005F5626">
              <w:rPr>
                <w:rFonts w:eastAsia="Arial" w:cs="Arial"/>
                <w:b/>
                <w:bCs/>
                <w:color w:val="FFFFFF"/>
                <w:sz w:val="16"/>
                <w:szCs w:val="16"/>
              </w:rPr>
              <w:t>Gender (%)</w:t>
            </w:r>
          </w:p>
        </w:tc>
        <w:tc>
          <w:tcPr>
            <w:tcW w:w="2098"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17365D"/>
            <w:tcMar>
              <w:top w:w="28" w:type="dxa"/>
              <w:left w:w="85" w:type="dxa"/>
              <w:bottom w:w="28" w:type="dxa"/>
              <w:right w:w="85" w:type="dxa"/>
            </w:tcMar>
            <w:hideMark/>
          </w:tcPr>
          <w:p w14:paraId="7DA6F46C" w14:textId="77777777" w:rsidR="003667D1" w:rsidRPr="005F5626" w:rsidRDefault="003667D1" w:rsidP="005F5626">
            <w:pPr>
              <w:spacing w:after="0" w:line="240" w:lineRule="auto"/>
              <w:ind w:left="57"/>
              <w:rPr>
                <w:rFonts w:eastAsia="Arial" w:cs="Arial"/>
                <w:b/>
                <w:bCs/>
                <w:color w:val="FFFFFF"/>
                <w:sz w:val="16"/>
                <w:szCs w:val="16"/>
              </w:rPr>
            </w:pPr>
            <w:r w:rsidRPr="005F5626">
              <w:rPr>
                <w:rFonts w:eastAsia="Arial" w:cs="Arial"/>
                <w:b/>
                <w:bCs/>
                <w:color w:val="FFFFFF"/>
                <w:sz w:val="16"/>
                <w:szCs w:val="16"/>
              </w:rPr>
              <w:t>Primary Outcome domain (Measure(s))</w:t>
            </w:r>
          </w:p>
        </w:tc>
        <w:tc>
          <w:tcPr>
            <w:tcW w:w="2075" w:type="dxa"/>
            <w:tcBorders>
              <w:top w:val="single" w:sz="4" w:space="0" w:color="auto"/>
              <w:left w:val="single" w:sz="4" w:space="0" w:color="FFFFFF" w:themeColor="background1"/>
              <w:bottom w:val="single" w:sz="4" w:space="0" w:color="FFFFFF" w:themeColor="background1"/>
              <w:right w:val="single" w:sz="4" w:space="0" w:color="auto"/>
            </w:tcBorders>
            <w:shd w:val="clear" w:color="auto" w:fill="17365D"/>
            <w:tcMar>
              <w:top w:w="28" w:type="dxa"/>
              <w:left w:w="85" w:type="dxa"/>
              <w:bottom w:w="28" w:type="dxa"/>
              <w:right w:w="85" w:type="dxa"/>
            </w:tcMar>
            <w:hideMark/>
          </w:tcPr>
          <w:p w14:paraId="08FBCCC6" w14:textId="77777777" w:rsidR="003667D1" w:rsidRPr="005F5626" w:rsidRDefault="003667D1" w:rsidP="005F5626">
            <w:pPr>
              <w:spacing w:after="0" w:line="240" w:lineRule="auto"/>
              <w:ind w:left="57"/>
              <w:rPr>
                <w:rFonts w:eastAsia="Arial" w:cs="Arial"/>
                <w:b/>
                <w:bCs/>
                <w:color w:val="FFFFFF"/>
                <w:sz w:val="16"/>
                <w:szCs w:val="16"/>
              </w:rPr>
            </w:pPr>
            <w:r w:rsidRPr="005F5626">
              <w:rPr>
                <w:rFonts w:eastAsia="Arial" w:cs="Arial"/>
                <w:b/>
                <w:bCs/>
                <w:color w:val="FFFFFF"/>
                <w:sz w:val="16"/>
                <w:szCs w:val="16"/>
              </w:rPr>
              <w:t>Secondary Outcome domain (Measure(s))</w:t>
            </w:r>
          </w:p>
        </w:tc>
      </w:tr>
      <w:tr w:rsidR="00150C78" w:rsidRPr="00150C78" w14:paraId="7C9CCE85" w14:textId="77777777" w:rsidTr="005F5626">
        <w:trPr>
          <w:trHeight w:val="423"/>
        </w:trPr>
        <w:tc>
          <w:tcPr>
            <w:tcW w:w="14656" w:type="dxa"/>
            <w:gridSpan w:val="8"/>
            <w:tcBorders>
              <w:top w:val="single" w:sz="4" w:space="0" w:color="FFFFFF" w:themeColor="background1"/>
              <w:left w:val="single" w:sz="4" w:space="0" w:color="auto"/>
              <w:bottom w:val="single" w:sz="4" w:space="0" w:color="auto"/>
              <w:right w:val="single" w:sz="4" w:space="0" w:color="auto"/>
            </w:tcBorders>
            <w:shd w:val="clear" w:color="auto" w:fill="1F497D" w:themeFill="text2"/>
            <w:tcMar>
              <w:top w:w="28" w:type="dxa"/>
              <w:left w:w="85" w:type="dxa"/>
              <w:bottom w:w="28" w:type="dxa"/>
              <w:right w:w="85" w:type="dxa"/>
            </w:tcMar>
            <w:vAlign w:val="center"/>
          </w:tcPr>
          <w:p w14:paraId="68C22F48" w14:textId="3B87E8F4" w:rsidR="003667D1" w:rsidRPr="00150C78" w:rsidRDefault="00AF6752" w:rsidP="00150C78">
            <w:pPr>
              <w:spacing w:after="0" w:line="360" w:lineRule="auto"/>
              <w:ind w:left="57"/>
              <w:rPr>
                <w:rFonts w:eastAsia="Arial" w:cs="Arial"/>
                <w:b/>
                <w:bCs/>
                <w:color w:val="FFFFFF" w:themeColor="background1"/>
                <w:sz w:val="16"/>
                <w:szCs w:val="16"/>
                <w:highlight w:val="yellow"/>
              </w:rPr>
            </w:pPr>
            <w:r w:rsidRPr="00150C78">
              <w:rPr>
                <w:rFonts w:eastAsia="Arial" w:cs="Arial"/>
                <w:b/>
                <w:bCs/>
                <w:color w:val="FFFFFF" w:themeColor="background1"/>
                <w:sz w:val="16"/>
                <w:szCs w:val="16"/>
              </w:rPr>
              <w:t>ADJUNCT MEDITATION AND TRANSCENDENTAL MEDITATION</w:t>
            </w:r>
          </w:p>
        </w:tc>
      </w:tr>
      <w:tr w:rsidR="003A1EE0" w:rsidRPr="00AF6752" w14:paraId="25995FC2" w14:textId="77777777" w:rsidTr="003A1EE0">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8DB3E2" w:themeFill="text2" w:themeFillTint="66"/>
            <w:tcMar>
              <w:top w:w="28" w:type="dxa"/>
              <w:left w:w="85" w:type="dxa"/>
              <w:bottom w:w="28" w:type="dxa"/>
              <w:right w:w="85" w:type="dxa"/>
            </w:tcMar>
          </w:tcPr>
          <w:p w14:paraId="26ABBDB4" w14:textId="77777777" w:rsidR="003667D1" w:rsidRPr="00AF6752" w:rsidRDefault="003667D1" w:rsidP="003A1EE0">
            <w:pPr>
              <w:spacing w:after="0" w:line="360" w:lineRule="auto"/>
              <w:rPr>
                <w:rFonts w:cs="Arial"/>
                <w:b/>
                <w:color w:val="FFFFFF" w:themeColor="background1"/>
                <w:sz w:val="16"/>
                <w:szCs w:val="16"/>
              </w:rPr>
            </w:pPr>
            <w:r w:rsidRPr="00AF6752">
              <w:rPr>
                <w:rFonts w:cs="Arial"/>
                <w:b/>
                <w:color w:val="FFFFFF" w:themeColor="background1"/>
                <w:sz w:val="16"/>
                <w:szCs w:val="16"/>
              </w:rPr>
              <w:t>Adjunct meditation for PTSD</w:t>
            </w:r>
          </w:p>
        </w:tc>
      </w:tr>
      <w:tr w:rsidR="003667D1" w:rsidRPr="00F20E8E" w14:paraId="528E77BF"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07FB6641" w14:textId="77777777" w:rsidR="003667D1" w:rsidRPr="00F20E8E" w:rsidRDefault="003667D1" w:rsidP="00826837">
            <w:pPr>
              <w:spacing w:after="0" w:line="360" w:lineRule="auto"/>
              <w:rPr>
                <w:rFonts w:cs="Arial"/>
                <w:sz w:val="16"/>
                <w:szCs w:val="16"/>
              </w:rPr>
            </w:pPr>
            <w:r w:rsidRPr="00F20E8E">
              <w:rPr>
                <w:rFonts w:cs="Arial"/>
                <w:sz w:val="16"/>
                <w:szCs w:val="16"/>
              </w:rPr>
              <w:t>No studies identified</w:t>
            </w:r>
          </w:p>
        </w:tc>
      </w:tr>
      <w:tr w:rsidR="003A1EE0" w:rsidRPr="00AF6752" w14:paraId="69BEC7A5" w14:textId="77777777" w:rsidTr="003A1EE0">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8DB3E2" w:themeFill="text2" w:themeFillTint="66"/>
            <w:tcMar>
              <w:top w:w="28" w:type="dxa"/>
              <w:left w:w="85" w:type="dxa"/>
              <w:bottom w:w="28" w:type="dxa"/>
              <w:right w:w="85" w:type="dxa"/>
            </w:tcMar>
          </w:tcPr>
          <w:p w14:paraId="3E94B3B4" w14:textId="77777777" w:rsidR="003667D1" w:rsidRPr="00AF6752" w:rsidRDefault="003667D1" w:rsidP="003A1EE0">
            <w:pPr>
              <w:spacing w:after="0" w:line="360" w:lineRule="auto"/>
              <w:rPr>
                <w:rFonts w:cs="Arial"/>
                <w:b/>
                <w:color w:val="FFFFFF" w:themeColor="background1"/>
                <w:sz w:val="16"/>
                <w:szCs w:val="16"/>
              </w:rPr>
            </w:pPr>
            <w:r w:rsidRPr="00AF6752">
              <w:rPr>
                <w:rFonts w:cs="Arial"/>
                <w:b/>
                <w:color w:val="FFFFFF" w:themeColor="background1"/>
                <w:sz w:val="16"/>
                <w:szCs w:val="16"/>
              </w:rPr>
              <w:t>Adjunct meditation for depression</w:t>
            </w:r>
          </w:p>
        </w:tc>
      </w:tr>
      <w:tr w:rsidR="003667D1" w:rsidRPr="00F20E8E" w14:paraId="6899DF50"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56FDFB2D" w14:textId="77777777" w:rsidR="003667D1" w:rsidRPr="00F20E8E" w:rsidRDefault="003667D1" w:rsidP="00826837">
            <w:pPr>
              <w:pStyle w:val="Default"/>
              <w:spacing w:line="360" w:lineRule="auto"/>
              <w:rPr>
                <w:sz w:val="16"/>
                <w:szCs w:val="16"/>
                <w:lang w:val="en-AU"/>
              </w:rPr>
            </w:pPr>
            <w:r w:rsidRPr="00F20E8E">
              <w:rPr>
                <w:sz w:val="16"/>
                <w:szCs w:val="16"/>
                <w:lang w:val="en-AU"/>
              </w:rPr>
              <w:t>No studies identified</w:t>
            </w:r>
          </w:p>
        </w:tc>
      </w:tr>
      <w:tr w:rsidR="003A1EE0" w:rsidRPr="00AF6752" w14:paraId="4001925B" w14:textId="77777777" w:rsidTr="003A1EE0">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8DB3E2" w:themeFill="text2" w:themeFillTint="66"/>
            <w:tcMar>
              <w:top w:w="28" w:type="dxa"/>
              <w:left w:w="85" w:type="dxa"/>
              <w:bottom w:w="28" w:type="dxa"/>
              <w:right w:w="85" w:type="dxa"/>
            </w:tcMar>
          </w:tcPr>
          <w:p w14:paraId="7218E477" w14:textId="77777777" w:rsidR="003667D1" w:rsidRPr="00AF6752" w:rsidRDefault="003667D1" w:rsidP="003A1EE0">
            <w:pPr>
              <w:spacing w:after="0" w:line="360" w:lineRule="auto"/>
              <w:rPr>
                <w:rFonts w:cs="Arial"/>
                <w:b/>
                <w:color w:val="FFFFFF" w:themeColor="background1"/>
                <w:sz w:val="16"/>
                <w:szCs w:val="16"/>
              </w:rPr>
            </w:pPr>
            <w:r w:rsidRPr="00AF6752">
              <w:rPr>
                <w:rFonts w:cs="Arial"/>
                <w:b/>
                <w:color w:val="FFFFFF" w:themeColor="background1"/>
                <w:sz w:val="16"/>
                <w:szCs w:val="16"/>
              </w:rPr>
              <w:t>Adjunct meditation for anxiety</w:t>
            </w:r>
          </w:p>
        </w:tc>
      </w:tr>
      <w:tr w:rsidR="003667D1" w:rsidRPr="00F20E8E" w14:paraId="39560193"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175880E8" w14:textId="77777777" w:rsidR="003667D1" w:rsidRPr="00F20E8E" w:rsidRDefault="003667D1" w:rsidP="00826837">
            <w:pPr>
              <w:spacing w:after="0" w:line="360" w:lineRule="auto"/>
              <w:rPr>
                <w:rFonts w:cs="Arial"/>
                <w:sz w:val="16"/>
                <w:szCs w:val="16"/>
              </w:rPr>
            </w:pPr>
            <w:r w:rsidRPr="00F20E8E">
              <w:rPr>
                <w:rFonts w:cs="Arial"/>
                <w:sz w:val="16"/>
                <w:szCs w:val="16"/>
              </w:rPr>
              <w:t>No studies identified</w:t>
            </w:r>
          </w:p>
        </w:tc>
      </w:tr>
      <w:tr w:rsidR="00AF6752" w:rsidRPr="00AF6752" w14:paraId="64047DDE" w14:textId="77777777" w:rsidTr="003A1EE0">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8DB3E2" w:themeFill="text2" w:themeFillTint="66"/>
            <w:tcMar>
              <w:top w:w="28" w:type="dxa"/>
              <w:left w:w="85" w:type="dxa"/>
              <w:bottom w:w="28" w:type="dxa"/>
              <w:right w:w="85" w:type="dxa"/>
            </w:tcMar>
          </w:tcPr>
          <w:p w14:paraId="33872E35" w14:textId="08946FC3" w:rsidR="003667D1" w:rsidRPr="00AF6752" w:rsidRDefault="003667D1" w:rsidP="003A1EE0">
            <w:pPr>
              <w:spacing w:after="0" w:line="360" w:lineRule="auto"/>
              <w:rPr>
                <w:rFonts w:cs="Arial"/>
                <w:b/>
                <w:color w:val="FFFFFF" w:themeColor="background1"/>
                <w:sz w:val="16"/>
                <w:szCs w:val="16"/>
              </w:rPr>
            </w:pPr>
            <w:r w:rsidRPr="00AF6752">
              <w:rPr>
                <w:rFonts w:cs="Arial"/>
                <w:b/>
                <w:color w:val="FFFFFF" w:themeColor="background1"/>
                <w:sz w:val="16"/>
                <w:szCs w:val="16"/>
              </w:rPr>
              <w:t xml:space="preserve">Adjunct meditation for </w:t>
            </w:r>
            <w:r w:rsidR="009E5C24" w:rsidRPr="00AF6752">
              <w:rPr>
                <w:rFonts w:cs="Arial"/>
                <w:b/>
                <w:color w:val="FFFFFF" w:themeColor="background1"/>
                <w:sz w:val="16"/>
                <w:szCs w:val="16"/>
              </w:rPr>
              <w:t>AUD</w:t>
            </w:r>
          </w:p>
        </w:tc>
      </w:tr>
      <w:tr w:rsidR="003667D1" w:rsidRPr="00F20E8E" w14:paraId="73C0D76B"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1B5DACF4" w14:textId="77777777" w:rsidR="003667D1" w:rsidRPr="00F20E8E" w:rsidRDefault="003667D1" w:rsidP="00826837">
            <w:pPr>
              <w:spacing w:after="0" w:line="360" w:lineRule="auto"/>
              <w:rPr>
                <w:rFonts w:cs="Arial"/>
                <w:sz w:val="16"/>
                <w:szCs w:val="16"/>
              </w:rPr>
            </w:pPr>
            <w:r w:rsidRPr="00F20E8E">
              <w:rPr>
                <w:rFonts w:cs="Arial"/>
                <w:sz w:val="16"/>
                <w:szCs w:val="16"/>
              </w:rPr>
              <w:t>No studies identified</w:t>
            </w:r>
          </w:p>
        </w:tc>
      </w:tr>
      <w:tr w:rsidR="00150C78" w:rsidRPr="00150C78" w14:paraId="69EE2E7F" w14:textId="77777777" w:rsidTr="00150C78">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1F497D" w:themeFill="text2"/>
            <w:tcMar>
              <w:top w:w="28" w:type="dxa"/>
              <w:left w:w="85" w:type="dxa"/>
              <w:bottom w:w="28" w:type="dxa"/>
              <w:right w:w="85" w:type="dxa"/>
            </w:tcMar>
            <w:vAlign w:val="center"/>
          </w:tcPr>
          <w:p w14:paraId="4815085A" w14:textId="6D2945BE" w:rsidR="003667D1" w:rsidRPr="00150C78" w:rsidRDefault="00AF6752" w:rsidP="00150C78">
            <w:pPr>
              <w:spacing w:after="0" w:line="360" w:lineRule="auto"/>
              <w:rPr>
                <w:rFonts w:cs="Arial"/>
                <w:color w:val="FFFFFF" w:themeColor="background1"/>
                <w:sz w:val="16"/>
                <w:szCs w:val="16"/>
              </w:rPr>
            </w:pPr>
            <w:r w:rsidRPr="00150C78">
              <w:rPr>
                <w:rFonts w:eastAsia="Arial" w:cs="Arial"/>
                <w:b/>
                <w:bCs/>
                <w:color w:val="FFFFFF" w:themeColor="background1"/>
                <w:sz w:val="16"/>
                <w:szCs w:val="16"/>
              </w:rPr>
              <w:t>ADJUNCT YOGA</w:t>
            </w:r>
          </w:p>
        </w:tc>
      </w:tr>
      <w:tr w:rsidR="003667D1" w:rsidRPr="00F20E8E" w14:paraId="0C6946D8" w14:textId="77777777" w:rsidTr="003A1EE0">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85" w:type="dxa"/>
              <w:bottom w:w="28" w:type="dxa"/>
              <w:right w:w="85" w:type="dxa"/>
            </w:tcMar>
          </w:tcPr>
          <w:p w14:paraId="717ABB1D" w14:textId="7BCC9A12" w:rsidR="003667D1" w:rsidRPr="00F20E8E" w:rsidRDefault="003667D1" w:rsidP="003A1EE0">
            <w:pPr>
              <w:spacing w:after="0" w:line="360" w:lineRule="auto"/>
              <w:rPr>
                <w:rFonts w:cs="Arial"/>
                <w:b/>
                <w:sz w:val="16"/>
                <w:szCs w:val="16"/>
              </w:rPr>
            </w:pPr>
            <w:r w:rsidRPr="00F20E8E">
              <w:rPr>
                <w:rFonts w:cs="Arial"/>
                <w:b/>
                <w:sz w:val="16"/>
                <w:szCs w:val="16"/>
              </w:rPr>
              <w:t>Adjunct group yoga for PTSD</w:t>
            </w:r>
            <w:r w:rsidR="005B27A4">
              <w:rPr>
                <w:rFonts w:cs="Arial"/>
                <w:b/>
                <w:sz w:val="16"/>
                <w:szCs w:val="16"/>
              </w:rPr>
              <w:t xml:space="preserve"> (compared to active </w:t>
            </w:r>
            <w:r w:rsidR="004948DA">
              <w:rPr>
                <w:rFonts w:cs="Arial"/>
                <w:b/>
                <w:sz w:val="16"/>
                <w:szCs w:val="16"/>
              </w:rPr>
              <w:t>comparison</w:t>
            </w:r>
            <w:r w:rsidR="005B27A4">
              <w:rPr>
                <w:rFonts w:cs="Arial"/>
                <w:b/>
                <w:sz w:val="16"/>
                <w:szCs w:val="16"/>
              </w:rPr>
              <w:t>)</w:t>
            </w:r>
          </w:p>
        </w:tc>
      </w:tr>
      <w:tr w:rsidR="003667D1" w:rsidRPr="00F20E8E" w14:paraId="707FE9FF" w14:textId="77777777" w:rsidTr="00826837">
        <w:trPr>
          <w:trHeight w:val="423"/>
        </w:trPr>
        <w:tc>
          <w:tcPr>
            <w:tcW w:w="1344"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3DCF70F6" w14:textId="77777777" w:rsidR="003667D1" w:rsidRPr="00F20E8E" w:rsidRDefault="003667D1" w:rsidP="001D1FC5">
            <w:pPr>
              <w:spacing w:after="120" w:line="276" w:lineRule="auto"/>
              <w:rPr>
                <w:rFonts w:cs="Arial"/>
                <w:sz w:val="16"/>
                <w:szCs w:val="16"/>
              </w:rPr>
            </w:pPr>
            <w:r w:rsidRPr="00F20E8E">
              <w:rPr>
                <w:rFonts w:cs="Arial"/>
                <w:sz w:val="16"/>
                <w:szCs w:val="16"/>
              </w:rPr>
              <w:t xml:space="preserve">van der Kolk, Stone, West, Rhodes, Emerson, Suvak, &amp; </w:t>
            </w:r>
            <w:r w:rsidRPr="00F20E8E">
              <w:rPr>
                <w:rFonts w:cs="Arial"/>
                <w:sz w:val="16"/>
                <w:szCs w:val="16"/>
              </w:rPr>
              <w:lastRenderedPageBreak/>
              <w:t>Spinazzola (2014)</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5A2D5273" w14:textId="77777777" w:rsidR="003667D1" w:rsidRPr="00F20E8E" w:rsidRDefault="003667D1" w:rsidP="001D1FC5">
            <w:pPr>
              <w:spacing w:after="120" w:line="276" w:lineRule="auto"/>
              <w:rPr>
                <w:rFonts w:cs="Arial"/>
                <w:sz w:val="16"/>
                <w:szCs w:val="16"/>
              </w:rPr>
            </w:pPr>
            <w:r w:rsidRPr="00F20E8E">
              <w:rPr>
                <w:rFonts w:cs="Arial"/>
                <w:sz w:val="16"/>
                <w:szCs w:val="16"/>
              </w:rPr>
              <w:lastRenderedPageBreak/>
              <w:t>RCT</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17C0F1C0" w14:textId="77777777" w:rsidR="003667D1" w:rsidRPr="00F20E8E" w:rsidRDefault="003667D1" w:rsidP="001D1FC5">
            <w:pPr>
              <w:spacing w:after="120" w:line="276" w:lineRule="auto"/>
              <w:rPr>
                <w:rFonts w:cs="Arial"/>
                <w:sz w:val="16"/>
                <w:szCs w:val="16"/>
              </w:rPr>
            </w:pPr>
            <w:r w:rsidRPr="00F20E8E">
              <w:rPr>
                <w:rFonts w:cs="Arial"/>
                <w:sz w:val="16"/>
                <w:szCs w:val="16"/>
              </w:rPr>
              <w:t>N = 64</w:t>
            </w:r>
          </w:p>
        </w:tc>
        <w:tc>
          <w:tcPr>
            <w:tcW w:w="2050"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0CCDDF79" w14:textId="706A9929" w:rsidR="003667D1" w:rsidRPr="00F20E8E" w:rsidRDefault="003667D1" w:rsidP="001D1FC5">
            <w:pPr>
              <w:spacing w:after="120" w:line="276" w:lineRule="auto"/>
              <w:rPr>
                <w:rFonts w:cs="Arial"/>
                <w:sz w:val="16"/>
                <w:szCs w:val="16"/>
              </w:rPr>
            </w:pPr>
            <w:r w:rsidRPr="00F20E8E">
              <w:rPr>
                <w:rFonts w:cs="Arial"/>
                <w:sz w:val="16"/>
                <w:szCs w:val="16"/>
              </w:rPr>
              <w:t>I = Trauma-informed yoga + psychopharmacologic treatment (supportive therapy, pharmacologic treatment)</w:t>
            </w:r>
            <w:r w:rsidR="001D1FC5">
              <w:rPr>
                <w:rFonts w:cs="Arial"/>
                <w:sz w:val="16"/>
                <w:szCs w:val="16"/>
              </w:rPr>
              <w:br/>
            </w:r>
            <w:r w:rsidRPr="00F20E8E">
              <w:rPr>
                <w:rFonts w:cs="Arial"/>
                <w:sz w:val="16"/>
                <w:szCs w:val="16"/>
              </w:rPr>
              <w:t>(n = 32)</w:t>
            </w:r>
          </w:p>
          <w:p w14:paraId="0B3241A4" w14:textId="4B727F89" w:rsidR="003667D1" w:rsidRPr="00F20E8E" w:rsidRDefault="003667D1" w:rsidP="001D1FC5">
            <w:pPr>
              <w:spacing w:after="120" w:line="276" w:lineRule="auto"/>
              <w:rPr>
                <w:rFonts w:cs="Arial"/>
                <w:sz w:val="16"/>
                <w:szCs w:val="16"/>
              </w:rPr>
            </w:pPr>
            <w:r w:rsidRPr="00F20E8E">
              <w:rPr>
                <w:rFonts w:cs="Arial"/>
                <w:sz w:val="16"/>
                <w:szCs w:val="16"/>
              </w:rPr>
              <w:lastRenderedPageBreak/>
              <w:t xml:space="preserve">C = Supportive women’s health education + Psychopharmacologic treatment (supportive therapy, pharmacologic treatment) </w:t>
            </w:r>
            <w:r w:rsidR="001D1FC5">
              <w:rPr>
                <w:rFonts w:cs="Arial"/>
                <w:sz w:val="16"/>
                <w:szCs w:val="16"/>
              </w:rPr>
              <w:br/>
            </w:r>
            <w:r w:rsidRPr="00F20E8E">
              <w:rPr>
                <w:rFonts w:cs="Arial"/>
                <w:sz w:val="16"/>
                <w:szCs w:val="16"/>
              </w:rPr>
              <w:t>(n = 32)</w:t>
            </w:r>
          </w:p>
        </w:tc>
        <w:tc>
          <w:tcPr>
            <w:tcW w:w="258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220CE40E" w14:textId="77777777" w:rsidR="003667D1" w:rsidRPr="00F20E8E" w:rsidRDefault="003667D1" w:rsidP="001D1FC5">
            <w:pPr>
              <w:spacing w:after="120" w:line="276" w:lineRule="auto"/>
              <w:rPr>
                <w:rFonts w:cs="Arial"/>
                <w:sz w:val="16"/>
                <w:szCs w:val="16"/>
              </w:rPr>
            </w:pPr>
            <w:r w:rsidRPr="00F20E8E">
              <w:rPr>
                <w:rFonts w:cs="Arial"/>
                <w:sz w:val="16"/>
                <w:szCs w:val="16"/>
              </w:rPr>
              <w:lastRenderedPageBreak/>
              <w:t xml:space="preserve">I = Protocolised trauma-informed yoga intervention incorporating the central elements of Hatha yoga including breathing, posture and meditation </w:t>
            </w:r>
          </w:p>
          <w:p w14:paraId="6395BEC2" w14:textId="77777777" w:rsidR="003667D1" w:rsidRPr="00F20E8E" w:rsidRDefault="003667D1" w:rsidP="001D1FC5">
            <w:pPr>
              <w:pStyle w:val="ListParagraph"/>
              <w:numPr>
                <w:ilvl w:val="0"/>
                <w:numId w:val="18"/>
              </w:numPr>
              <w:spacing w:after="120" w:line="276" w:lineRule="auto"/>
              <w:contextualSpacing w:val="0"/>
              <w:rPr>
                <w:rFonts w:cs="Arial"/>
                <w:sz w:val="16"/>
                <w:szCs w:val="16"/>
              </w:rPr>
            </w:pPr>
            <w:r w:rsidRPr="00F20E8E">
              <w:rPr>
                <w:rFonts w:cs="Arial"/>
                <w:sz w:val="16"/>
                <w:szCs w:val="16"/>
              </w:rPr>
              <w:lastRenderedPageBreak/>
              <w:t>10 weekly 1 hr group classes</w:t>
            </w:r>
          </w:p>
          <w:p w14:paraId="32229FE0" w14:textId="77777777" w:rsidR="003667D1" w:rsidRPr="00F20E8E" w:rsidRDefault="003667D1" w:rsidP="001D1FC5">
            <w:pPr>
              <w:spacing w:after="120" w:line="276" w:lineRule="auto"/>
              <w:rPr>
                <w:rFonts w:cs="Arial"/>
                <w:sz w:val="16"/>
                <w:szCs w:val="16"/>
              </w:rPr>
            </w:pPr>
            <w:r w:rsidRPr="00F20E8E">
              <w:rPr>
                <w:rFonts w:cs="Arial"/>
                <w:sz w:val="16"/>
                <w:szCs w:val="16"/>
              </w:rPr>
              <w:t>C = Women’s health education focused on active participation and support</w:t>
            </w:r>
          </w:p>
          <w:p w14:paraId="755C2020" w14:textId="77777777" w:rsidR="003667D1" w:rsidRPr="00F20E8E" w:rsidRDefault="003667D1" w:rsidP="001D1FC5">
            <w:pPr>
              <w:pStyle w:val="ListParagraph"/>
              <w:numPr>
                <w:ilvl w:val="0"/>
                <w:numId w:val="18"/>
              </w:numPr>
              <w:spacing w:after="120" w:line="276" w:lineRule="auto"/>
              <w:contextualSpacing w:val="0"/>
              <w:rPr>
                <w:rFonts w:cs="Arial"/>
                <w:sz w:val="16"/>
                <w:szCs w:val="16"/>
              </w:rPr>
            </w:pPr>
            <w:r w:rsidRPr="00F20E8E">
              <w:rPr>
                <w:rFonts w:cs="Arial"/>
                <w:sz w:val="16"/>
                <w:szCs w:val="16"/>
              </w:rPr>
              <w:t>10 weekly 1 hr group classes</w:t>
            </w:r>
          </w:p>
        </w:tc>
        <w:tc>
          <w:tcPr>
            <w:tcW w:w="232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6A4974F7" w14:textId="77777777" w:rsidR="003667D1" w:rsidRPr="00F20E8E" w:rsidRDefault="003667D1" w:rsidP="001D1FC5">
            <w:pPr>
              <w:spacing w:after="120" w:line="276" w:lineRule="auto"/>
              <w:rPr>
                <w:rFonts w:cs="Arial"/>
                <w:color w:val="000000"/>
                <w:sz w:val="16"/>
                <w:szCs w:val="16"/>
              </w:rPr>
            </w:pPr>
            <w:r w:rsidRPr="00F20E8E">
              <w:rPr>
                <w:rFonts w:cs="Arial"/>
                <w:color w:val="000000"/>
                <w:sz w:val="16"/>
                <w:szCs w:val="16"/>
              </w:rPr>
              <w:lastRenderedPageBreak/>
              <w:t>USA</w:t>
            </w:r>
          </w:p>
          <w:p w14:paraId="22D310DC" w14:textId="77777777" w:rsidR="003667D1" w:rsidRPr="00F20E8E" w:rsidRDefault="003667D1" w:rsidP="001D1FC5">
            <w:pPr>
              <w:spacing w:after="120" w:line="276" w:lineRule="auto"/>
              <w:rPr>
                <w:rFonts w:cs="Arial"/>
                <w:color w:val="000000"/>
                <w:sz w:val="16"/>
                <w:szCs w:val="16"/>
              </w:rPr>
            </w:pPr>
            <w:r w:rsidRPr="00F20E8E">
              <w:rPr>
                <w:rFonts w:cs="Arial"/>
                <w:color w:val="000000"/>
                <w:sz w:val="16"/>
                <w:szCs w:val="16"/>
              </w:rPr>
              <w:t xml:space="preserve">Women with chronic, treatment-resistant PTSD based on CAPS score (if greater than 45). Chronicity was based on meeting criteria </w:t>
            </w:r>
            <w:r w:rsidRPr="00F20E8E">
              <w:rPr>
                <w:rFonts w:cs="Arial"/>
                <w:color w:val="000000"/>
                <w:sz w:val="16"/>
                <w:szCs w:val="16"/>
              </w:rPr>
              <w:lastRenderedPageBreak/>
              <w:t>for PTSD in relation to an index trauma that occurred at least 12 years prior to intake.</w:t>
            </w:r>
          </w:p>
          <w:p w14:paraId="611A95FF" w14:textId="77777777" w:rsidR="003667D1" w:rsidRPr="00F20E8E" w:rsidRDefault="003667D1" w:rsidP="001D1FC5">
            <w:pPr>
              <w:spacing w:after="120" w:line="276" w:lineRule="auto"/>
              <w:rPr>
                <w:rFonts w:cs="Arial"/>
                <w:color w:val="000000"/>
                <w:sz w:val="16"/>
                <w:szCs w:val="16"/>
              </w:rPr>
            </w:pPr>
            <w:r w:rsidRPr="00F20E8E">
              <w:rPr>
                <w:rFonts w:cs="Arial"/>
                <w:color w:val="000000"/>
                <w:sz w:val="16"/>
                <w:szCs w:val="16"/>
              </w:rPr>
              <w:t>Mean age:</w:t>
            </w:r>
          </w:p>
          <w:p w14:paraId="1A08A5B4" w14:textId="2CC1D0A8" w:rsidR="003667D1" w:rsidRPr="00F20E8E" w:rsidRDefault="003667D1" w:rsidP="001D1FC5">
            <w:pPr>
              <w:spacing w:after="120" w:line="276" w:lineRule="auto"/>
              <w:rPr>
                <w:rFonts w:cs="Arial"/>
                <w:color w:val="000000"/>
                <w:sz w:val="16"/>
                <w:szCs w:val="16"/>
              </w:rPr>
            </w:pPr>
            <w:r w:rsidRPr="00F20E8E">
              <w:rPr>
                <w:rFonts w:cs="Arial"/>
                <w:color w:val="000000"/>
                <w:sz w:val="16"/>
                <w:szCs w:val="16"/>
              </w:rPr>
              <w:t>Yoga = 41.5 [12.2]</w:t>
            </w:r>
            <w:r w:rsidR="001D1FC5">
              <w:rPr>
                <w:rFonts w:cs="Arial"/>
                <w:color w:val="000000"/>
                <w:sz w:val="16"/>
                <w:szCs w:val="16"/>
              </w:rPr>
              <w:br/>
            </w:r>
            <w:r w:rsidRPr="00F20E8E">
              <w:rPr>
                <w:rFonts w:cs="Arial"/>
                <w:color w:val="000000"/>
                <w:sz w:val="16"/>
                <w:szCs w:val="16"/>
              </w:rPr>
              <w:t>Control = 44.3 [11.9]</w:t>
            </w:r>
          </w:p>
          <w:p w14:paraId="51678765" w14:textId="77777777" w:rsidR="001D1FC5" w:rsidRDefault="003667D1" w:rsidP="001D1FC5">
            <w:pPr>
              <w:spacing w:after="120" w:line="276" w:lineRule="auto"/>
              <w:rPr>
                <w:rFonts w:cs="Arial"/>
                <w:color w:val="000000"/>
                <w:sz w:val="16"/>
                <w:szCs w:val="16"/>
              </w:rPr>
            </w:pPr>
            <w:r w:rsidRPr="00F20E8E">
              <w:rPr>
                <w:rFonts w:cs="Arial"/>
                <w:color w:val="000000"/>
                <w:sz w:val="16"/>
                <w:szCs w:val="16"/>
              </w:rPr>
              <w:t>Female gender</w:t>
            </w:r>
            <w:r w:rsidR="001D1FC5">
              <w:rPr>
                <w:rFonts w:cs="Arial"/>
                <w:color w:val="000000"/>
                <w:sz w:val="16"/>
                <w:szCs w:val="16"/>
              </w:rPr>
              <w:t>:</w:t>
            </w:r>
            <w:r w:rsidRPr="00F20E8E">
              <w:rPr>
                <w:rFonts w:cs="Arial"/>
                <w:color w:val="000000"/>
                <w:sz w:val="16"/>
                <w:szCs w:val="16"/>
              </w:rPr>
              <w:t xml:space="preserve"> </w:t>
            </w:r>
          </w:p>
          <w:p w14:paraId="493BA503" w14:textId="5D56437A" w:rsidR="003667D1" w:rsidRPr="00F20E8E" w:rsidRDefault="003667D1" w:rsidP="001D1FC5">
            <w:pPr>
              <w:spacing w:after="120" w:line="276" w:lineRule="auto"/>
              <w:rPr>
                <w:rFonts w:cs="Arial"/>
                <w:color w:val="000000"/>
                <w:sz w:val="16"/>
                <w:szCs w:val="16"/>
              </w:rPr>
            </w:pPr>
            <w:r w:rsidRPr="00F20E8E">
              <w:rPr>
                <w:rFonts w:cs="Arial"/>
                <w:color w:val="000000"/>
                <w:sz w:val="16"/>
                <w:szCs w:val="16"/>
              </w:rPr>
              <w:t>100%</w:t>
            </w:r>
          </w:p>
        </w:tc>
        <w:tc>
          <w:tcPr>
            <w:tcW w:w="2098"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103632FE" w14:textId="77777777" w:rsidR="003667D1" w:rsidRPr="00F20E8E" w:rsidRDefault="003667D1" w:rsidP="001D1FC5">
            <w:pPr>
              <w:spacing w:after="120" w:line="276" w:lineRule="auto"/>
              <w:rPr>
                <w:rFonts w:cs="Arial"/>
                <w:color w:val="000000"/>
                <w:sz w:val="16"/>
                <w:szCs w:val="16"/>
              </w:rPr>
            </w:pPr>
            <w:r w:rsidRPr="00F20E8E">
              <w:rPr>
                <w:rFonts w:cs="Arial"/>
                <w:color w:val="000000"/>
                <w:sz w:val="16"/>
                <w:szCs w:val="16"/>
              </w:rPr>
              <w:lastRenderedPageBreak/>
              <w:t>PTSD symptom severity:</w:t>
            </w:r>
          </w:p>
          <w:p w14:paraId="0A4EF805" w14:textId="77777777" w:rsidR="003667D1" w:rsidRPr="00F20E8E" w:rsidRDefault="003667D1" w:rsidP="001D1FC5">
            <w:pPr>
              <w:pStyle w:val="ListParagraph"/>
              <w:numPr>
                <w:ilvl w:val="0"/>
                <w:numId w:val="18"/>
              </w:numPr>
              <w:spacing w:after="120" w:line="276" w:lineRule="auto"/>
              <w:contextualSpacing w:val="0"/>
              <w:rPr>
                <w:rFonts w:cs="Arial"/>
                <w:color w:val="000000"/>
                <w:sz w:val="16"/>
                <w:szCs w:val="16"/>
              </w:rPr>
            </w:pPr>
            <w:r w:rsidRPr="00F20E8E">
              <w:rPr>
                <w:rFonts w:cs="Arial"/>
                <w:color w:val="000000"/>
                <w:sz w:val="16"/>
                <w:szCs w:val="16"/>
              </w:rPr>
              <w:t>CAPS</w:t>
            </w:r>
          </w:p>
          <w:p w14:paraId="128D7EB5" w14:textId="77777777" w:rsidR="003667D1" w:rsidRPr="00F20E8E" w:rsidRDefault="003667D1" w:rsidP="001D1FC5">
            <w:pPr>
              <w:pStyle w:val="ListParagraph"/>
              <w:numPr>
                <w:ilvl w:val="0"/>
                <w:numId w:val="18"/>
              </w:numPr>
              <w:spacing w:after="120" w:line="276" w:lineRule="auto"/>
              <w:contextualSpacing w:val="0"/>
              <w:rPr>
                <w:rFonts w:cs="Arial"/>
                <w:color w:val="000000"/>
                <w:sz w:val="16"/>
                <w:szCs w:val="16"/>
              </w:rPr>
            </w:pPr>
            <w:r w:rsidRPr="00F20E8E">
              <w:rPr>
                <w:rFonts w:cs="Arial"/>
                <w:color w:val="000000"/>
                <w:sz w:val="16"/>
                <w:szCs w:val="16"/>
              </w:rPr>
              <w:t>DTS</w:t>
            </w:r>
          </w:p>
        </w:tc>
        <w:tc>
          <w:tcPr>
            <w:tcW w:w="20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5942A3A5" w14:textId="77777777" w:rsidR="003667D1" w:rsidRPr="00F20E8E" w:rsidRDefault="003667D1" w:rsidP="001D1FC5">
            <w:pPr>
              <w:spacing w:after="120" w:line="276" w:lineRule="auto"/>
              <w:rPr>
                <w:rFonts w:cs="Arial"/>
                <w:color w:val="000000"/>
                <w:sz w:val="16"/>
                <w:szCs w:val="16"/>
              </w:rPr>
            </w:pPr>
            <w:r w:rsidRPr="00F20E8E">
              <w:rPr>
                <w:rFonts w:cs="Arial"/>
                <w:color w:val="000000"/>
                <w:sz w:val="16"/>
                <w:szCs w:val="16"/>
              </w:rPr>
              <w:t>Depressive symptom severity:</w:t>
            </w:r>
          </w:p>
          <w:p w14:paraId="6C8CCC20" w14:textId="77777777" w:rsidR="003667D1" w:rsidRPr="00F20E8E" w:rsidRDefault="003667D1" w:rsidP="001D1FC5">
            <w:pPr>
              <w:pStyle w:val="ListParagraph"/>
              <w:numPr>
                <w:ilvl w:val="0"/>
                <w:numId w:val="18"/>
              </w:numPr>
              <w:spacing w:after="120" w:line="276" w:lineRule="auto"/>
              <w:contextualSpacing w:val="0"/>
              <w:rPr>
                <w:rFonts w:cs="Arial"/>
                <w:sz w:val="16"/>
                <w:szCs w:val="16"/>
              </w:rPr>
            </w:pPr>
            <w:r w:rsidRPr="00F20E8E">
              <w:rPr>
                <w:rFonts w:cs="Arial"/>
                <w:color w:val="000000"/>
                <w:sz w:val="16"/>
                <w:szCs w:val="16"/>
              </w:rPr>
              <w:t>BDI-II</w:t>
            </w:r>
          </w:p>
        </w:tc>
      </w:tr>
      <w:tr w:rsidR="003667D1" w:rsidRPr="00F20E8E" w14:paraId="62088E3D"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7640DDEF" w14:textId="77777777" w:rsidR="003667D1" w:rsidRPr="00F20E8E" w:rsidRDefault="003667D1" w:rsidP="00EE6B49">
            <w:pPr>
              <w:spacing w:before="120" w:after="120" w:line="276" w:lineRule="auto"/>
              <w:rPr>
                <w:rFonts w:eastAsiaTheme="minorEastAsia" w:cs="Arial"/>
                <w:color w:val="1A171C"/>
                <w:sz w:val="16"/>
                <w:szCs w:val="16"/>
                <w:lang w:eastAsia="zh-CN"/>
              </w:rPr>
            </w:pPr>
            <w:r w:rsidRPr="00F20E8E">
              <w:rPr>
                <w:rFonts w:eastAsiaTheme="minorEastAsia" w:cs="Arial"/>
                <w:color w:val="1A171C"/>
                <w:sz w:val="16"/>
                <w:szCs w:val="16"/>
                <w:lang w:eastAsia="zh-CN"/>
              </w:rPr>
              <w:t xml:space="preserve">This study assessed the efficacy of trauma-informed yoga adjunct to psychopharmacologic treatment versus supportive women’s health education adjunct to psychopharmacologic treatment on chronic, treatment-resistant PTSD in women. The participants were </w:t>
            </w:r>
            <w:r w:rsidRPr="00F20E8E">
              <w:rPr>
                <w:rFonts w:cs="Arial"/>
                <w:color w:val="000000"/>
                <w:sz w:val="16"/>
                <w:szCs w:val="16"/>
              </w:rPr>
              <w:t xml:space="preserve">recruited via newspaper and radio ads, website, and solicitation from mental health professionals. </w:t>
            </w:r>
            <w:r w:rsidRPr="00F20E8E">
              <w:rPr>
                <w:rFonts w:eastAsiaTheme="minorEastAsia" w:cs="Arial"/>
                <w:color w:val="1A171C"/>
                <w:sz w:val="16"/>
                <w:szCs w:val="16"/>
                <w:lang w:eastAsia="zh-CN"/>
              </w:rPr>
              <w:t>The study randomly assigned 64 women with chronic, treatment-resistant PTSD to receiving trauma-informed yoga or supportive women’s health education interventions, with primary outcome of interest being change in PTSD symptom severity measured by CAPS. Depressive symptom severity measured by BDI-II were secondary outcomes in this study.</w:t>
            </w:r>
          </w:p>
          <w:p w14:paraId="318F153B" w14:textId="11266BF7" w:rsidR="003667D1" w:rsidRPr="00F20E8E" w:rsidRDefault="003667D1" w:rsidP="00EE6B49">
            <w:pPr>
              <w:spacing w:before="120" w:after="120" w:line="276" w:lineRule="auto"/>
              <w:rPr>
                <w:rFonts w:eastAsiaTheme="minorEastAsia" w:cs="Arial"/>
                <w:color w:val="1A171C"/>
                <w:sz w:val="16"/>
                <w:szCs w:val="16"/>
                <w:lang w:eastAsia="zh-CN"/>
              </w:rPr>
            </w:pPr>
            <w:r w:rsidRPr="00F20E8E">
              <w:rPr>
                <w:rFonts w:eastAsiaTheme="minorEastAsia" w:cs="Arial"/>
                <w:color w:val="1A171C"/>
                <w:sz w:val="16"/>
                <w:szCs w:val="16"/>
                <w:lang w:eastAsia="zh-CN"/>
              </w:rPr>
              <w:t>Assessments were conducted at pre-treatment, mid-treatment and post-treatment. For primary outcome measure, both groups exhibited significant decreases on the CAPS score, with the decrease falling in the large effect size range for the yoga group (d</w:t>
            </w:r>
            <w:r w:rsidR="004023BF">
              <w:rPr>
                <w:rFonts w:eastAsiaTheme="minorEastAsia" w:cs="Arial"/>
                <w:color w:val="1A171C"/>
                <w:sz w:val="16"/>
                <w:szCs w:val="16"/>
                <w:lang w:eastAsia="zh-CN"/>
              </w:rPr>
              <w:t xml:space="preserve"> </w:t>
            </w:r>
            <w:r w:rsidRPr="00F20E8E">
              <w:rPr>
                <w:rFonts w:eastAsiaTheme="minorEastAsia" w:cs="Arial"/>
                <w:color w:val="1A171C"/>
                <w:sz w:val="16"/>
                <w:szCs w:val="16"/>
                <w:lang w:eastAsia="zh-CN"/>
              </w:rPr>
              <w:t>=</w:t>
            </w:r>
            <w:r w:rsidR="004023BF">
              <w:rPr>
                <w:rFonts w:eastAsiaTheme="minorEastAsia" w:cs="Arial"/>
                <w:color w:val="1A171C"/>
                <w:sz w:val="16"/>
                <w:szCs w:val="16"/>
                <w:lang w:eastAsia="zh-CN"/>
              </w:rPr>
              <w:t xml:space="preserve"> </w:t>
            </w:r>
            <w:r w:rsidRPr="00F20E8E">
              <w:rPr>
                <w:rFonts w:eastAsiaTheme="minorEastAsia" w:cs="Arial"/>
                <w:color w:val="1A171C"/>
                <w:sz w:val="16"/>
                <w:szCs w:val="16"/>
                <w:lang w:eastAsia="zh-CN"/>
              </w:rPr>
              <w:t xml:space="preserve">1.07) and the medium to large effect size decrease for the </w:t>
            </w:r>
            <w:r w:rsidR="004948DA">
              <w:rPr>
                <w:rFonts w:eastAsiaTheme="minorEastAsia" w:cs="Arial"/>
                <w:color w:val="1A171C"/>
                <w:sz w:val="16"/>
                <w:szCs w:val="16"/>
                <w:lang w:eastAsia="zh-CN"/>
              </w:rPr>
              <w:t>comparison</w:t>
            </w:r>
            <w:r w:rsidRPr="00F20E8E">
              <w:rPr>
                <w:rFonts w:eastAsiaTheme="minorEastAsia" w:cs="Arial"/>
                <w:color w:val="1A171C"/>
                <w:sz w:val="16"/>
                <w:szCs w:val="16"/>
                <w:lang w:eastAsia="zh-CN"/>
              </w:rPr>
              <w:t xml:space="preserve"> group (d</w:t>
            </w:r>
            <w:r w:rsidR="004023BF">
              <w:rPr>
                <w:rFonts w:eastAsiaTheme="minorEastAsia" w:cs="Arial"/>
                <w:color w:val="1A171C"/>
                <w:sz w:val="16"/>
                <w:szCs w:val="16"/>
                <w:lang w:eastAsia="zh-CN"/>
              </w:rPr>
              <w:t xml:space="preserve"> </w:t>
            </w:r>
            <w:r w:rsidRPr="00F20E8E">
              <w:rPr>
                <w:rFonts w:eastAsiaTheme="minorEastAsia" w:cs="Arial"/>
                <w:color w:val="1A171C"/>
                <w:sz w:val="16"/>
                <w:szCs w:val="16"/>
                <w:lang w:eastAsia="zh-CN"/>
              </w:rPr>
              <w:t>=</w:t>
            </w:r>
            <w:r w:rsidR="004023BF">
              <w:rPr>
                <w:rFonts w:eastAsiaTheme="minorEastAsia" w:cs="Arial"/>
                <w:color w:val="1A171C"/>
                <w:sz w:val="16"/>
                <w:szCs w:val="16"/>
                <w:lang w:eastAsia="zh-CN"/>
              </w:rPr>
              <w:t xml:space="preserve"> </w:t>
            </w:r>
            <w:r w:rsidRPr="00F20E8E">
              <w:rPr>
                <w:rFonts w:eastAsiaTheme="minorEastAsia" w:cs="Arial"/>
                <w:color w:val="1A171C"/>
                <w:sz w:val="16"/>
                <w:szCs w:val="16"/>
                <w:lang w:eastAsia="zh-CN"/>
              </w:rPr>
              <w:t>0.66). Both groups exhibited significant decrease in PTSD symptoms measured by DTS during the first half of the treatment from pre-treatment to mid-treatment assessment (yoga: p</w:t>
            </w:r>
            <w:r w:rsidR="004023BF">
              <w:rPr>
                <w:rFonts w:eastAsiaTheme="minorEastAsia" w:cs="Arial"/>
                <w:color w:val="1A171C"/>
                <w:sz w:val="16"/>
                <w:szCs w:val="16"/>
                <w:lang w:eastAsia="zh-CN"/>
              </w:rPr>
              <w:t xml:space="preserve"> </w:t>
            </w:r>
            <w:r w:rsidRPr="00F20E8E">
              <w:rPr>
                <w:rFonts w:eastAsiaTheme="minorEastAsia" w:cs="Arial"/>
                <w:color w:val="1A171C"/>
                <w:sz w:val="16"/>
                <w:szCs w:val="16"/>
                <w:lang w:eastAsia="zh-CN"/>
              </w:rPr>
              <w:t>=</w:t>
            </w:r>
            <w:r w:rsidR="004023BF">
              <w:rPr>
                <w:rFonts w:eastAsiaTheme="minorEastAsia" w:cs="Arial"/>
                <w:color w:val="1A171C"/>
                <w:sz w:val="16"/>
                <w:szCs w:val="16"/>
                <w:lang w:eastAsia="zh-CN"/>
              </w:rPr>
              <w:t xml:space="preserve"> </w:t>
            </w:r>
            <w:r w:rsidRPr="00F20E8E">
              <w:rPr>
                <w:rFonts w:eastAsiaTheme="minorEastAsia" w:cs="Arial"/>
                <w:color w:val="1A171C"/>
                <w:sz w:val="16"/>
                <w:szCs w:val="16"/>
                <w:lang w:eastAsia="zh-CN"/>
              </w:rPr>
              <w:t>0.02; d</w:t>
            </w:r>
            <w:r w:rsidR="004023BF">
              <w:rPr>
                <w:rFonts w:eastAsiaTheme="minorEastAsia" w:cs="Arial"/>
                <w:color w:val="1A171C"/>
                <w:sz w:val="16"/>
                <w:szCs w:val="16"/>
                <w:lang w:eastAsia="zh-CN"/>
              </w:rPr>
              <w:t xml:space="preserve"> </w:t>
            </w:r>
            <w:r w:rsidRPr="00F20E8E">
              <w:rPr>
                <w:rFonts w:eastAsiaTheme="minorEastAsia" w:cs="Arial"/>
                <w:color w:val="1A171C"/>
                <w:sz w:val="16"/>
                <w:szCs w:val="16"/>
                <w:lang w:eastAsia="zh-CN"/>
              </w:rPr>
              <w:t>=</w:t>
            </w:r>
            <w:r w:rsidR="004023BF">
              <w:rPr>
                <w:rFonts w:eastAsiaTheme="minorEastAsia" w:cs="Arial"/>
                <w:color w:val="1A171C"/>
                <w:sz w:val="16"/>
                <w:szCs w:val="16"/>
                <w:lang w:eastAsia="zh-CN"/>
              </w:rPr>
              <w:t xml:space="preserve"> </w:t>
            </w:r>
            <w:r w:rsidRPr="00F20E8E">
              <w:rPr>
                <w:rFonts w:eastAsiaTheme="minorEastAsia" w:cs="Arial"/>
                <w:color w:val="1A171C"/>
                <w:sz w:val="16"/>
                <w:szCs w:val="16"/>
                <w:lang w:eastAsia="zh-CN"/>
              </w:rPr>
              <w:t xml:space="preserve">-0.37, </w:t>
            </w:r>
            <w:r w:rsidR="004948DA">
              <w:rPr>
                <w:rFonts w:eastAsiaTheme="minorEastAsia" w:cs="Arial"/>
                <w:color w:val="1A171C"/>
                <w:sz w:val="16"/>
                <w:szCs w:val="16"/>
                <w:lang w:eastAsia="zh-CN"/>
              </w:rPr>
              <w:t>comparison</w:t>
            </w:r>
            <w:r w:rsidRPr="00F20E8E">
              <w:rPr>
                <w:rFonts w:eastAsiaTheme="minorEastAsia" w:cs="Arial"/>
                <w:color w:val="1A171C"/>
                <w:sz w:val="16"/>
                <w:szCs w:val="16"/>
                <w:lang w:eastAsia="zh-CN"/>
              </w:rPr>
              <w:t>: p</w:t>
            </w:r>
            <w:r w:rsidR="004023BF">
              <w:rPr>
                <w:rFonts w:eastAsiaTheme="minorEastAsia" w:cs="Arial"/>
                <w:color w:val="1A171C"/>
                <w:sz w:val="16"/>
                <w:szCs w:val="16"/>
                <w:lang w:eastAsia="zh-CN"/>
              </w:rPr>
              <w:t xml:space="preserve"> </w:t>
            </w:r>
            <w:r w:rsidRPr="00F20E8E">
              <w:rPr>
                <w:rFonts w:eastAsiaTheme="minorEastAsia" w:cs="Arial"/>
                <w:color w:val="1A171C"/>
                <w:sz w:val="16"/>
                <w:szCs w:val="16"/>
                <w:lang w:eastAsia="zh-CN"/>
              </w:rPr>
              <w:t>=</w:t>
            </w:r>
            <w:r w:rsidR="004023BF">
              <w:rPr>
                <w:rFonts w:eastAsiaTheme="minorEastAsia" w:cs="Arial"/>
                <w:color w:val="1A171C"/>
                <w:sz w:val="16"/>
                <w:szCs w:val="16"/>
                <w:lang w:eastAsia="zh-CN"/>
              </w:rPr>
              <w:t xml:space="preserve"> </w:t>
            </w:r>
            <w:r w:rsidRPr="00F20E8E">
              <w:rPr>
                <w:rFonts w:eastAsiaTheme="minorEastAsia" w:cs="Arial"/>
                <w:color w:val="1A171C"/>
                <w:sz w:val="16"/>
                <w:szCs w:val="16"/>
                <w:lang w:eastAsia="zh-CN"/>
              </w:rPr>
              <w:t>0.001; d</w:t>
            </w:r>
            <w:r w:rsidR="004023BF">
              <w:rPr>
                <w:rFonts w:eastAsiaTheme="minorEastAsia" w:cs="Arial"/>
                <w:color w:val="1A171C"/>
                <w:sz w:val="16"/>
                <w:szCs w:val="16"/>
                <w:lang w:eastAsia="zh-CN"/>
              </w:rPr>
              <w:t xml:space="preserve"> </w:t>
            </w:r>
            <w:r w:rsidRPr="00F20E8E">
              <w:rPr>
                <w:rFonts w:eastAsiaTheme="minorEastAsia" w:cs="Arial"/>
                <w:color w:val="1A171C"/>
                <w:sz w:val="16"/>
                <w:szCs w:val="16"/>
                <w:lang w:eastAsia="zh-CN"/>
              </w:rPr>
              <w:t>=</w:t>
            </w:r>
            <w:r w:rsidR="004023BF">
              <w:rPr>
                <w:rFonts w:eastAsiaTheme="minorEastAsia" w:cs="Arial"/>
                <w:color w:val="1A171C"/>
                <w:sz w:val="16"/>
                <w:szCs w:val="16"/>
                <w:lang w:eastAsia="zh-CN"/>
              </w:rPr>
              <w:t xml:space="preserve"> </w:t>
            </w:r>
            <w:r w:rsidRPr="00F20E8E">
              <w:rPr>
                <w:rFonts w:eastAsiaTheme="minorEastAsia" w:cs="Arial"/>
                <w:color w:val="1A171C"/>
                <w:sz w:val="16"/>
                <w:szCs w:val="16"/>
                <w:lang w:eastAsia="zh-CN"/>
              </w:rPr>
              <w:t xml:space="preserve">-0.54), with the improvements maintained in the yoga group, while the </w:t>
            </w:r>
            <w:r w:rsidR="004948DA">
              <w:rPr>
                <w:rFonts w:eastAsiaTheme="minorEastAsia" w:cs="Arial"/>
                <w:color w:val="1A171C"/>
                <w:sz w:val="16"/>
                <w:szCs w:val="16"/>
                <w:lang w:eastAsia="zh-CN"/>
              </w:rPr>
              <w:t>comparison</w:t>
            </w:r>
            <w:r w:rsidRPr="00F20E8E">
              <w:rPr>
                <w:rFonts w:eastAsiaTheme="minorEastAsia" w:cs="Arial"/>
                <w:color w:val="1A171C"/>
                <w:sz w:val="16"/>
                <w:szCs w:val="16"/>
                <w:lang w:eastAsia="zh-CN"/>
              </w:rPr>
              <w:t xml:space="preserve"> group relapsed after its initial improvement. For secondary outcome, the BDI-II scores decreased significantly in both groups, with the yoga group showing a medium effect size decrease (d</w:t>
            </w:r>
            <w:r w:rsidR="004023BF">
              <w:rPr>
                <w:rFonts w:eastAsiaTheme="minorEastAsia" w:cs="Arial"/>
                <w:color w:val="1A171C"/>
                <w:sz w:val="16"/>
                <w:szCs w:val="16"/>
                <w:lang w:eastAsia="zh-CN"/>
              </w:rPr>
              <w:t xml:space="preserve"> </w:t>
            </w:r>
            <w:r w:rsidRPr="00F20E8E">
              <w:rPr>
                <w:rFonts w:eastAsiaTheme="minorEastAsia" w:cs="Arial"/>
                <w:color w:val="1A171C"/>
                <w:sz w:val="16"/>
                <w:szCs w:val="16"/>
                <w:lang w:eastAsia="zh-CN"/>
              </w:rPr>
              <w:t>=</w:t>
            </w:r>
            <w:r w:rsidR="004023BF">
              <w:rPr>
                <w:rFonts w:eastAsiaTheme="minorEastAsia" w:cs="Arial"/>
                <w:color w:val="1A171C"/>
                <w:sz w:val="16"/>
                <w:szCs w:val="16"/>
                <w:lang w:eastAsia="zh-CN"/>
              </w:rPr>
              <w:t xml:space="preserve"> </w:t>
            </w:r>
            <w:r w:rsidRPr="00F20E8E">
              <w:rPr>
                <w:rFonts w:eastAsiaTheme="minorEastAsia" w:cs="Arial"/>
                <w:color w:val="1A171C"/>
                <w:sz w:val="16"/>
                <w:szCs w:val="16"/>
                <w:lang w:eastAsia="zh-CN"/>
              </w:rPr>
              <w:t xml:space="preserve">-0.60) and the </w:t>
            </w:r>
            <w:r w:rsidR="004948DA">
              <w:rPr>
                <w:rFonts w:eastAsiaTheme="minorEastAsia" w:cs="Arial"/>
                <w:color w:val="1A171C"/>
                <w:sz w:val="16"/>
                <w:szCs w:val="16"/>
                <w:lang w:eastAsia="zh-CN"/>
              </w:rPr>
              <w:t>comparison</w:t>
            </w:r>
            <w:r w:rsidRPr="00F20E8E">
              <w:rPr>
                <w:rFonts w:eastAsiaTheme="minorEastAsia" w:cs="Arial"/>
                <w:color w:val="1A171C"/>
                <w:sz w:val="16"/>
                <w:szCs w:val="16"/>
                <w:lang w:eastAsia="zh-CN"/>
              </w:rPr>
              <w:t xml:space="preserve"> condition exhibiting a small to medium effect size decrease (d</w:t>
            </w:r>
            <w:r w:rsidR="004023BF">
              <w:rPr>
                <w:rFonts w:eastAsiaTheme="minorEastAsia" w:cs="Arial"/>
                <w:color w:val="1A171C"/>
                <w:sz w:val="16"/>
                <w:szCs w:val="16"/>
                <w:lang w:eastAsia="zh-CN"/>
              </w:rPr>
              <w:t xml:space="preserve"> </w:t>
            </w:r>
            <w:r w:rsidRPr="00F20E8E">
              <w:rPr>
                <w:rFonts w:eastAsiaTheme="minorEastAsia" w:cs="Arial"/>
                <w:color w:val="1A171C"/>
                <w:sz w:val="16"/>
                <w:szCs w:val="16"/>
                <w:lang w:eastAsia="zh-CN"/>
              </w:rPr>
              <w:t>=</w:t>
            </w:r>
            <w:r w:rsidR="004023BF">
              <w:rPr>
                <w:rFonts w:eastAsiaTheme="minorEastAsia" w:cs="Arial"/>
                <w:color w:val="1A171C"/>
                <w:sz w:val="16"/>
                <w:szCs w:val="16"/>
                <w:lang w:eastAsia="zh-CN"/>
              </w:rPr>
              <w:t xml:space="preserve"> </w:t>
            </w:r>
            <w:r w:rsidRPr="00F20E8E">
              <w:rPr>
                <w:rFonts w:eastAsiaTheme="minorEastAsia" w:cs="Arial"/>
                <w:color w:val="1A171C"/>
                <w:sz w:val="16"/>
                <w:szCs w:val="16"/>
                <w:lang w:eastAsia="zh-CN"/>
              </w:rPr>
              <w:t>-0.39). However, the differences between the two groups were not statistically significant.</w:t>
            </w:r>
          </w:p>
          <w:p w14:paraId="592E5891" w14:textId="77777777" w:rsidR="003667D1" w:rsidRPr="00F20E8E" w:rsidRDefault="003667D1" w:rsidP="00EE6B49">
            <w:pPr>
              <w:spacing w:before="120" w:after="120" w:line="276" w:lineRule="auto"/>
              <w:rPr>
                <w:rFonts w:eastAsiaTheme="minorEastAsia" w:cs="Arial"/>
                <w:color w:val="1A171C"/>
                <w:sz w:val="16"/>
                <w:szCs w:val="16"/>
                <w:lang w:eastAsia="zh-CN"/>
              </w:rPr>
            </w:pPr>
            <w:r w:rsidRPr="00F20E8E">
              <w:rPr>
                <w:rFonts w:eastAsiaTheme="minorEastAsia" w:cs="Arial"/>
                <w:color w:val="1A171C"/>
                <w:sz w:val="16"/>
                <w:szCs w:val="16"/>
                <w:lang w:eastAsia="zh-CN"/>
              </w:rPr>
              <w:t>No adverse events were reported. The study sample consisted only of treatment-resistant adult women with chronic PTSD secondary to interpersonal assaults that started in childhood, limiting the generalisability of findings.</w:t>
            </w:r>
          </w:p>
        </w:tc>
      </w:tr>
      <w:tr w:rsidR="003667D1" w:rsidRPr="001D1FC5" w14:paraId="7117D7FF" w14:textId="77777777" w:rsidTr="001D1FC5">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85" w:type="dxa"/>
              <w:bottom w:w="28" w:type="dxa"/>
              <w:right w:w="85" w:type="dxa"/>
            </w:tcMar>
          </w:tcPr>
          <w:p w14:paraId="7D4592A6" w14:textId="77777777" w:rsidR="003667D1" w:rsidRPr="001D1FC5" w:rsidRDefault="003667D1" w:rsidP="001D1FC5">
            <w:pPr>
              <w:spacing w:after="0" w:line="360" w:lineRule="auto"/>
              <w:rPr>
                <w:rFonts w:cs="Arial"/>
                <w:b/>
                <w:sz w:val="16"/>
                <w:szCs w:val="16"/>
              </w:rPr>
            </w:pPr>
            <w:r w:rsidRPr="00F20E8E">
              <w:rPr>
                <w:rFonts w:cs="Arial"/>
                <w:b/>
                <w:sz w:val="16"/>
                <w:szCs w:val="16"/>
              </w:rPr>
              <w:t>Adjunct individual yoga for PTSD</w:t>
            </w:r>
          </w:p>
        </w:tc>
      </w:tr>
      <w:tr w:rsidR="003667D1" w:rsidRPr="00F20E8E" w14:paraId="64CB7C06"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3AC64ED8" w14:textId="77777777" w:rsidR="003667D1" w:rsidRPr="00F20E8E" w:rsidRDefault="003667D1" w:rsidP="00826837">
            <w:pPr>
              <w:spacing w:after="0" w:line="360" w:lineRule="auto"/>
              <w:ind w:left="57"/>
              <w:rPr>
                <w:rFonts w:eastAsia="Arial" w:cs="Arial"/>
                <w:bCs/>
                <w:sz w:val="16"/>
                <w:szCs w:val="16"/>
              </w:rPr>
            </w:pPr>
            <w:r w:rsidRPr="00F20E8E">
              <w:rPr>
                <w:rFonts w:eastAsia="Arial" w:cs="Arial"/>
                <w:bCs/>
                <w:sz w:val="16"/>
                <w:szCs w:val="16"/>
              </w:rPr>
              <w:t>No studies identified</w:t>
            </w:r>
          </w:p>
        </w:tc>
      </w:tr>
      <w:tr w:rsidR="003667D1" w:rsidRPr="001D1FC5" w14:paraId="5E8BAE94" w14:textId="77777777" w:rsidTr="001D1FC5">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85" w:type="dxa"/>
              <w:bottom w:w="28" w:type="dxa"/>
              <w:right w:w="85" w:type="dxa"/>
            </w:tcMar>
          </w:tcPr>
          <w:p w14:paraId="6D61DDED" w14:textId="0A08AFFC" w:rsidR="003667D1" w:rsidRPr="001D1FC5" w:rsidRDefault="003667D1" w:rsidP="001D1FC5">
            <w:pPr>
              <w:spacing w:after="0" w:line="360" w:lineRule="auto"/>
              <w:rPr>
                <w:rFonts w:cs="Arial"/>
                <w:b/>
                <w:sz w:val="16"/>
                <w:szCs w:val="16"/>
              </w:rPr>
            </w:pPr>
            <w:r w:rsidRPr="00F20E8E">
              <w:rPr>
                <w:rFonts w:cs="Arial"/>
                <w:b/>
                <w:sz w:val="16"/>
                <w:szCs w:val="16"/>
              </w:rPr>
              <w:t>Adjunct group yoga for depression</w:t>
            </w:r>
            <w:r w:rsidR="00355708" w:rsidRPr="00F20E8E">
              <w:rPr>
                <w:rFonts w:cs="Arial"/>
                <w:b/>
                <w:sz w:val="16"/>
                <w:szCs w:val="16"/>
              </w:rPr>
              <w:t xml:space="preserve"> (compared to active </w:t>
            </w:r>
            <w:r w:rsidR="004948DA">
              <w:rPr>
                <w:rFonts w:cs="Arial"/>
                <w:b/>
                <w:sz w:val="16"/>
                <w:szCs w:val="16"/>
              </w:rPr>
              <w:t>comparison</w:t>
            </w:r>
            <w:r w:rsidR="00355708" w:rsidRPr="00F20E8E">
              <w:rPr>
                <w:rFonts w:cs="Arial"/>
                <w:b/>
                <w:sz w:val="16"/>
                <w:szCs w:val="16"/>
              </w:rPr>
              <w:t>)</w:t>
            </w:r>
          </w:p>
        </w:tc>
      </w:tr>
      <w:tr w:rsidR="003667D1" w:rsidRPr="00F20E8E" w14:paraId="0482F309" w14:textId="77777777" w:rsidTr="00826837">
        <w:trPr>
          <w:trHeight w:val="423"/>
        </w:trPr>
        <w:tc>
          <w:tcPr>
            <w:tcW w:w="1344"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542F1180" w14:textId="77777777" w:rsidR="003667D1" w:rsidRPr="00F20E8E" w:rsidRDefault="003667D1" w:rsidP="00EE6B49">
            <w:pPr>
              <w:spacing w:after="120" w:line="276" w:lineRule="auto"/>
              <w:rPr>
                <w:rFonts w:cs="Arial"/>
                <w:sz w:val="16"/>
                <w:szCs w:val="16"/>
              </w:rPr>
            </w:pPr>
            <w:r w:rsidRPr="00F20E8E">
              <w:rPr>
                <w:rFonts w:cs="Arial"/>
                <w:sz w:val="16"/>
                <w:szCs w:val="16"/>
              </w:rPr>
              <w:t>Sarubin, Nothdurfter, Schule, Lieb, Uhr, Born et al. (2014)</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2CBF4B4B" w14:textId="77777777" w:rsidR="003667D1" w:rsidRPr="00F20E8E" w:rsidRDefault="003667D1" w:rsidP="00EE6B49">
            <w:pPr>
              <w:spacing w:after="120" w:line="276" w:lineRule="auto"/>
              <w:rPr>
                <w:rFonts w:cs="Arial"/>
                <w:sz w:val="16"/>
                <w:szCs w:val="16"/>
              </w:rPr>
            </w:pPr>
            <w:r w:rsidRPr="00F20E8E">
              <w:rPr>
                <w:rFonts w:cs="Arial"/>
                <w:sz w:val="16"/>
                <w:szCs w:val="16"/>
              </w:rPr>
              <w:t>RCT</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41B85663" w14:textId="77777777" w:rsidR="003667D1" w:rsidRPr="00F20E8E" w:rsidRDefault="003667D1" w:rsidP="00EE6B49">
            <w:pPr>
              <w:spacing w:after="120" w:line="276" w:lineRule="auto"/>
              <w:rPr>
                <w:rFonts w:cs="Arial"/>
                <w:sz w:val="16"/>
                <w:szCs w:val="16"/>
              </w:rPr>
            </w:pPr>
            <w:r w:rsidRPr="00F20E8E">
              <w:rPr>
                <w:rFonts w:cs="Arial"/>
                <w:sz w:val="16"/>
                <w:szCs w:val="16"/>
              </w:rPr>
              <w:t>N = 53</w:t>
            </w:r>
          </w:p>
        </w:tc>
        <w:tc>
          <w:tcPr>
            <w:tcW w:w="2050"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68A209B5" w14:textId="185D54E2" w:rsidR="003667D1" w:rsidRPr="00F20E8E" w:rsidRDefault="003667D1" w:rsidP="00EE6B49">
            <w:pPr>
              <w:spacing w:after="120" w:line="276" w:lineRule="auto"/>
              <w:rPr>
                <w:rFonts w:cs="Arial"/>
                <w:color w:val="000000"/>
                <w:sz w:val="16"/>
                <w:szCs w:val="16"/>
              </w:rPr>
            </w:pPr>
            <w:r w:rsidRPr="00F20E8E">
              <w:rPr>
                <w:rFonts w:cs="Arial"/>
                <w:color w:val="000000"/>
                <w:sz w:val="16"/>
                <w:szCs w:val="16"/>
              </w:rPr>
              <w:t xml:space="preserve">I = Hatha Yoga + atypical antipsychotic drug with antidepressant properties (Quetiapine fumarate extended release (QXR) </w:t>
            </w:r>
            <w:r w:rsidRPr="00F20E8E">
              <w:rPr>
                <w:rFonts w:cs="Arial"/>
                <w:color w:val="000000"/>
                <w:sz w:val="16"/>
                <w:szCs w:val="16"/>
              </w:rPr>
              <w:lastRenderedPageBreak/>
              <w:t>or Escitalopram (ESC))</w:t>
            </w:r>
            <w:r w:rsidR="00EE6B49">
              <w:rPr>
                <w:rFonts w:cs="Arial"/>
                <w:color w:val="000000"/>
                <w:sz w:val="16"/>
                <w:szCs w:val="16"/>
              </w:rPr>
              <w:br/>
            </w:r>
            <w:r w:rsidRPr="00F20E8E">
              <w:rPr>
                <w:rFonts w:cs="Arial"/>
                <w:color w:val="000000"/>
                <w:sz w:val="16"/>
                <w:szCs w:val="16"/>
              </w:rPr>
              <w:t>(n = 22)</w:t>
            </w:r>
          </w:p>
          <w:p w14:paraId="4EC8DAFF" w14:textId="05A3FBAB" w:rsidR="003667D1" w:rsidRPr="00F20E8E" w:rsidRDefault="003667D1" w:rsidP="00EE6B49">
            <w:pPr>
              <w:spacing w:after="120" w:line="276" w:lineRule="auto"/>
              <w:rPr>
                <w:rFonts w:cs="Arial"/>
                <w:color w:val="000000"/>
                <w:sz w:val="16"/>
                <w:szCs w:val="16"/>
              </w:rPr>
            </w:pPr>
            <w:r w:rsidRPr="00F20E8E">
              <w:rPr>
                <w:rFonts w:cs="Arial"/>
                <w:color w:val="000000"/>
                <w:sz w:val="16"/>
                <w:szCs w:val="16"/>
              </w:rPr>
              <w:t>C = Atypical antipsychotic drug with antidepressant properties only (Quetiapine fumarate extended release (QXR) or Escitalopram (ESC))</w:t>
            </w:r>
            <w:r w:rsidR="00EE6B49">
              <w:rPr>
                <w:rFonts w:cs="Arial"/>
                <w:color w:val="000000"/>
                <w:sz w:val="16"/>
                <w:szCs w:val="16"/>
              </w:rPr>
              <w:br/>
            </w:r>
            <w:r w:rsidRPr="00F20E8E">
              <w:rPr>
                <w:rFonts w:cs="Arial"/>
                <w:color w:val="000000"/>
                <w:sz w:val="16"/>
                <w:szCs w:val="16"/>
              </w:rPr>
              <w:t>(n = 31)</w:t>
            </w:r>
          </w:p>
        </w:tc>
        <w:tc>
          <w:tcPr>
            <w:tcW w:w="258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0A865104" w14:textId="77777777" w:rsidR="003667D1" w:rsidRPr="00F20E8E" w:rsidRDefault="003667D1" w:rsidP="00EE6B49">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lastRenderedPageBreak/>
              <w:t>I = Hatha yoga + antipsychotic drug</w:t>
            </w:r>
          </w:p>
          <w:p w14:paraId="5DDEBAE7" w14:textId="77777777" w:rsidR="003667D1" w:rsidRPr="00F20E8E" w:rsidRDefault="003667D1" w:rsidP="00EE6B49">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 xml:space="preserve">5 weeks with either QXR (300mg/day) or ESC </w:t>
            </w:r>
            <w:r w:rsidRPr="00F20E8E">
              <w:rPr>
                <w:rFonts w:eastAsiaTheme="minorEastAsia" w:cs="Arial"/>
                <w:sz w:val="16"/>
                <w:szCs w:val="16"/>
                <w:lang w:eastAsia="zh-CN"/>
              </w:rPr>
              <w:lastRenderedPageBreak/>
              <w:t>(10mg/day) plus Hatha yoga (60 min/week)</w:t>
            </w:r>
          </w:p>
          <w:p w14:paraId="44B50F74" w14:textId="77777777" w:rsidR="003667D1" w:rsidRPr="00F20E8E" w:rsidRDefault="003667D1" w:rsidP="00EE6B49">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Maximum group size = 15</w:t>
            </w:r>
          </w:p>
          <w:p w14:paraId="3ED2DFE3" w14:textId="77777777" w:rsidR="003667D1" w:rsidRPr="00F20E8E" w:rsidRDefault="003667D1" w:rsidP="00EE6B49">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t>C = antipsychotic drug only</w:t>
            </w:r>
          </w:p>
          <w:p w14:paraId="3AE3CBE0" w14:textId="77777777" w:rsidR="003667D1" w:rsidRPr="00F20E8E" w:rsidRDefault="003667D1" w:rsidP="00EE6B49">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5 weeks with either QXR (300mg/day) or ESC (10mg/day)</w:t>
            </w:r>
          </w:p>
        </w:tc>
        <w:tc>
          <w:tcPr>
            <w:tcW w:w="232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501123FF" w14:textId="77777777" w:rsidR="003667D1" w:rsidRPr="00F20E8E" w:rsidRDefault="003667D1" w:rsidP="00EE6B49">
            <w:pPr>
              <w:autoSpaceDE w:val="0"/>
              <w:autoSpaceDN w:val="0"/>
              <w:adjustRightInd w:val="0"/>
              <w:spacing w:after="120" w:line="276" w:lineRule="auto"/>
              <w:rPr>
                <w:rFonts w:cs="Arial"/>
                <w:sz w:val="16"/>
                <w:szCs w:val="16"/>
              </w:rPr>
            </w:pPr>
            <w:r w:rsidRPr="00F20E8E">
              <w:rPr>
                <w:rFonts w:cs="Arial"/>
                <w:sz w:val="16"/>
                <w:szCs w:val="16"/>
              </w:rPr>
              <w:lastRenderedPageBreak/>
              <w:t>Germany</w:t>
            </w:r>
          </w:p>
          <w:p w14:paraId="30ADF822" w14:textId="77777777" w:rsidR="003667D1" w:rsidRPr="00F20E8E" w:rsidRDefault="003667D1" w:rsidP="00EE6B49">
            <w:pPr>
              <w:autoSpaceDE w:val="0"/>
              <w:autoSpaceDN w:val="0"/>
              <w:adjustRightInd w:val="0"/>
              <w:spacing w:after="120" w:line="276" w:lineRule="auto"/>
              <w:rPr>
                <w:rFonts w:cs="Arial"/>
                <w:sz w:val="16"/>
                <w:szCs w:val="16"/>
              </w:rPr>
            </w:pPr>
            <w:r w:rsidRPr="00F20E8E">
              <w:rPr>
                <w:rFonts w:cs="Arial"/>
                <w:sz w:val="16"/>
                <w:szCs w:val="16"/>
              </w:rPr>
              <w:t>In-patients suffering from MDD according to DSM-IV</w:t>
            </w:r>
          </w:p>
          <w:p w14:paraId="4A8E12F9" w14:textId="77777777" w:rsidR="003667D1" w:rsidRPr="00F20E8E" w:rsidRDefault="003667D1" w:rsidP="00EE6B49">
            <w:pPr>
              <w:autoSpaceDE w:val="0"/>
              <w:autoSpaceDN w:val="0"/>
              <w:adjustRightInd w:val="0"/>
              <w:spacing w:after="120" w:line="276" w:lineRule="auto"/>
              <w:rPr>
                <w:rFonts w:cs="Arial"/>
                <w:sz w:val="16"/>
                <w:szCs w:val="16"/>
              </w:rPr>
            </w:pPr>
            <w:r w:rsidRPr="00F20E8E">
              <w:rPr>
                <w:rFonts w:cs="Arial"/>
                <w:sz w:val="16"/>
                <w:szCs w:val="16"/>
              </w:rPr>
              <w:t>Mean age:</w:t>
            </w:r>
          </w:p>
          <w:p w14:paraId="4AA58ACC" w14:textId="24AB7412" w:rsidR="003667D1" w:rsidRPr="00F20E8E" w:rsidRDefault="003667D1" w:rsidP="00EE6B49">
            <w:pPr>
              <w:autoSpaceDE w:val="0"/>
              <w:autoSpaceDN w:val="0"/>
              <w:adjustRightInd w:val="0"/>
              <w:spacing w:after="120" w:line="276" w:lineRule="auto"/>
              <w:rPr>
                <w:rFonts w:cs="Arial"/>
                <w:sz w:val="16"/>
                <w:szCs w:val="16"/>
              </w:rPr>
            </w:pPr>
            <w:r w:rsidRPr="00F20E8E">
              <w:rPr>
                <w:rFonts w:cs="Arial"/>
                <w:sz w:val="16"/>
                <w:szCs w:val="16"/>
              </w:rPr>
              <w:lastRenderedPageBreak/>
              <w:t>Yoga = 37.27 [11.85]</w:t>
            </w:r>
            <w:r w:rsidR="00EE6B49">
              <w:rPr>
                <w:rFonts w:cs="Arial"/>
                <w:sz w:val="16"/>
                <w:szCs w:val="16"/>
              </w:rPr>
              <w:br/>
            </w:r>
            <w:r w:rsidRPr="00F20E8E">
              <w:rPr>
                <w:rFonts w:cs="Arial"/>
                <w:sz w:val="16"/>
                <w:szCs w:val="16"/>
              </w:rPr>
              <w:t>Control = 42.36 [12.85]</w:t>
            </w:r>
          </w:p>
          <w:p w14:paraId="347537CC" w14:textId="77777777" w:rsidR="003667D1" w:rsidRPr="00F20E8E" w:rsidRDefault="003667D1" w:rsidP="00EE6B49">
            <w:pPr>
              <w:autoSpaceDE w:val="0"/>
              <w:autoSpaceDN w:val="0"/>
              <w:adjustRightInd w:val="0"/>
              <w:spacing w:after="120" w:line="276" w:lineRule="auto"/>
              <w:rPr>
                <w:rFonts w:cs="Arial"/>
                <w:sz w:val="16"/>
                <w:szCs w:val="16"/>
              </w:rPr>
            </w:pPr>
            <w:r w:rsidRPr="00F20E8E">
              <w:rPr>
                <w:rFonts w:cs="Arial"/>
                <w:sz w:val="16"/>
                <w:szCs w:val="16"/>
              </w:rPr>
              <w:t>Female gender:</w:t>
            </w:r>
          </w:p>
          <w:p w14:paraId="2AC1F4E3" w14:textId="601F5B4C" w:rsidR="003667D1" w:rsidRPr="00F20E8E" w:rsidRDefault="003667D1" w:rsidP="00EE6B49">
            <w:pPr>
              <w:autoSpaceDE w:val="0"/>
              <w:autoSpaceDN w:val="0"/>
              <w:adjustRightInd w:val="0"/>
              <w:spacing w:after="120" w:line="276" w:lineRule="auto"/>
              <w:rPr>
                <w:rFonts w:cs="Arial"/>
                <w:sz w:val="16"/>
                <w:szCs w:val="16"/>
              </w:rPr>
            </w:pPr>
            <w:r w:rsidRPr="00F20E8E">
              <w:rPr>
                <w:rFonts w:cs="Arial"/>
                <w:sz w:val="16"/>
                <w:szCs w:val="16"/>
              </w:rPr>
              <w:t>Yoga = 36%</w:t>
            </w:r>
            <w:r w:rsidR="00EE6B49">
              <w:rPr>
                <w:rFonts w:cs="Arial"/>
                <w:sz w:val="16"/>
                <w:szCs w:val="16"/>
              </w:rPr>
              <w:br/>
            </w:r>
            <w:r w:rsidRPr="00F20E8E">
              <w:rPr>
                <w:rFonts w:cs="Arial"/>
                <w:sz w:val="16"/>
                <w:szCs w:val="16"/>
              </w:rPr>
              <w:t>Control = 23%</w:t>
            </w:r>
          </w:p>
        </w:tc>
        <w:tc>
          <w:tcPr>
            <w:tcW w:w="2098"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6DDC74F7" w14:textId="77777777" w:rsidR="003667D1" w:rsidRPr="00F20E8E" w:rsidRDefault="003667D1" w:rsidP="00EE6B49">
            <w:pPr>
              <w:spacing w:after="120" w:line="276" w:lineRule="auto"/>
              <w:rPr>
                <w:rFonts w:cs="Arial"/>
                <w:color w:val="000000"/>
                <w:sz w:val="16"/>
                <w:szCs w:val="16"/>
              </w:rPr>
            </w:pPr>
            <w:r w:rsidRPr="00F20E8E">
              <w:rPr>
                <w:rFonts w:cs="Arial"/>
                <w:color w:val="000000"/>
                <w:sz w:val="16"/>
                <w:szCs w:val="16"/>
              </w:rPr>
              <w:lastRenderedPageBreak/>
              <w:t>Depressive symptom severity:</w:t>
            </w:r>
          </w:p>
          <w:p w14:paraId="3D801307" w14:textId="77777777" w:rsidR="003667D1" w:rsidRPr="00F20E8E" w:rsidRDefault="003667D1" w:rsidP="00EE6B49">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21-HAMD</w:t>
            </w:r>
          </w:p>
        </w:tc>
        <w:tc>
          <w:tcPr>
            <w:tcW w:w="20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7566D193" w14:textId="77777777" w:rsidR="003667D1" w:rsidRPr="00F20E8E" w:rsidRDefault="003667D1" w:rsidP="00EE6B49">
            <w:pPr>
              <w:spacing w:after="120" w:line="276" w:lineRule="auto"/>
              <w:rPr>
                <w:rFonts w:cs="Arial"/>
                <w:color w:val="000000"/>
                <w:sz w:val="16"/>
                <w:szCs w:val="16"/>
              </w:rPr>
            </w:pPr>
            <w:r w:rsidRPr="00F20E8E">
              <w:rPr>
                <w:rFonts w:cs="Arial"/>
                <w:color w:val="000000"/>
                <w:sz w:val="16"/>
                <w:szCs w:val="16"/>
              </w:rPr>
              <w:t>N/R</w:t>
            </w:r>
          </w:p>
        </w:tc>
      </w:tr>
      <w:tr w:rsidR="003667D1" w:rsidRPr="00F20E8E" w14:paraId="63EF53E5"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2EB252D9" w14:textId="77777777" w:rsidR="003667D1" w:rsidRPr="00EE6B49" w:rsidRDefault="003667D1" w:rsidP="00EE6B49">
            <w:pPr>
              <w:spacing w:before="120" w:after="120" w:line="276" w:lineRule="auto"/>
              <w:rPr>
                <w:rFonts w:eastAsiaTheme="minorEastAsia" w:cs="Arial"/>
                <w:color w:val="1A171C"/>
                <w:sz w:val="16"/>
                <w:szCs w:val="16"/>
                <w:lang w:eastAsia="zh-CN"/>
              </w:rPr>
            </w:pPr>
            <w:r w:rsidRPr="00EE6B49">
              <w:rPr>
                <w:rFonts w:eastAsiaTheme="minorEastAsia" w:cs="Arial"/>
                <w:color w:val="1A171C"/>
                <w:sz w:val="16"/>
                <w:szCs w:val="16"/>
                <w:lang w:eastAsia="zh-CN"/>
              </w:rPr>
              <w:t>This RCT evaluated the effectiveness of Hatha yoga as an add-on treatment to atypical antipsychotic drugs in a group of patients suffering from MDD. In-patients suffering from MDD (n = 53) were randomised to a 5-week treatment with yoga in addition to their medication (either QXR or ESC) or continuing their medication only without receiving any yoga intervention. The 21-HAMD was used weekly to measure the change in depressive symptom severity.</w:t>
            </w:r>
          </w:p>
          <w:p w14:paraId="0A21199D" w14:textId="77777777" w:rsidR="003667D1" w:rsidRPr="00EE6B49" w:rsidRDefault="003667D1" w:rsidP="00EE6B49">
            <w:pPr>
              <w:spacing w:before="120" w:after="120" w:line="276" w:lineRule="auto"/>
              <w:rPr>
                <w:rFonts w:eastAsiaTheme="minorEastAsia" w:cs="Arial"/>
                <w:color w:val="1A171C"/>
                <w:sz w:val="16"/>
                <w:szCs w:val="16"/>
                <w:lang w:eastAsia="zh-CN"/>
              </w:rPr>
            </w:pPr>
            <w:r w:rsidRPr="00EE6B49">
              <w:rPr>
                <w:rFonts w:eastAsiaTheme="minorEastAsia" w:cs="Arial"/>
                <w:color w:val="1A171C"/>
                <w:sz w:val="16"/>
                <w:szCs w:val="16"/>
                <w:lang w:eastAsia="zh-CN"/>
              </w:rPr>
              <w:t>There were no baseline differences between the two groups for 21-HAMD total score (p=0.46). A statistically significant reduction in depressive symptoms as measured by 21-HAMD after five weeks of treatment compared to baseline was observed in both groups. When comparing the two groups at follow-up, there was no statistically significant group effect (F=0.003; p=0.935).</w:t>
            </w:r>
          </w:p>
          <w:p w14:paraId="32E05A27" w14:textId="0A541471" w:rsidR="003667D1" w:rsidRPr="00F20E8E" w:rsidRDefault="003667D1" w:rsidP="00EE6B49">
            <w:pPr>
              <w:spacing w:before="120" w:after="120" w:line="276" w:lineRule="auto"/>
              <w:rPr>
                <w:rFonts w:cs="Arial"/>
                <w:color w:val="000000"/>
                <w:sz w:val="16"/>
                <w:szCs w:val="16"/>
              </w:rPr>
            </w:pPr>
            <w:r w:rsidRPr="00EE6B49">
              <w:rPr>
                <w:rFonts w:eastAsiaTheme="minorEastAsia" w:cs="Arial"/>
                <w:color w:val="1A171C"/>
                <w:sz w:val="16"/>
                <w:szCs w:val="16"/>
                <w:lang w:eastAsia="zh-CN"/>
              </w:rPr>
              <w:t xml:space="preserve">No adverse events were reported. The study was limited by a small sample size and an unequal number of participants in the intervention and </w:t>
            </w:r>
            <w:r w:rsidR="004948DA" w:rsidRPr="00EE6B49">
              <w:rPr>
                <w:rFonts w:eastAsiaTheme="minorEastAsia" w:cs="Arial"/>
                <w:color w:val="1A171C"/>
                <w:sz w:val="16"/>
                <w:szCs w:val="16"/>
                <w:lang w:eastAsia="zh-CN"/>
              </w:rPr>
              <w:t>comparison</w:t>
            </w:r>
            <w:r w:rsidRPr="00EE6B49">
              <w:rPr>
                <w:rFonts w:eastAsiaTheme="minorEastAsia" w:cs="Arial"/>
                <w:color w:val="1A171C"/>
                <w:sz w:val="16"/>
                <w:szCs w:val="16"/>
                <w:lang w:eastAsia="zh-CN"/>
              </w:rPr>
              <w:t xml:space="preserve"> arms.</w:t>
            </w:r>
          </w:p>
        </w:tc>
      </w:tr>
      <w:tr w:rsidR="003667D1" w:rsidRPr="00F20E8E" w14:paraId="7AD5E34B" w14:textId="77777777" w:rsidTr="00826837">
        <w:trPr>
          <w:trHeight w:val="423"/>
        </w:trPr>
        <w:tc>
          <w:tcPr>
            <w:tcW w:w="1344"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6F726E33" w14:textId="77777777" w:rsidR="003667D1" w:rsidRPr="00F20E8E" w:rsidRDefault="003667D1" w:rsidP="00EE6B49">
            <w:pPr>
              <w:spacing w:after="120" w:line="276" w:lineRule="auto"/>
              <w:rPr>
                <w:rFonts w:cs="Arial"/>
                <w:sz w:val="16"/>
                <w:szCs w:val="16"/>
              </w:rPr>
            </w:pPr>
            <w:r w:rsidRPr="00F20E8E">
              <w:rPr>
                <w:rFonts w:cs="Arial"/>
                <w:sz w:val="16"/>
                <w:szCs w:val="16"/>
              </w:rPr>
              <w:t>Sharma, Barrett, Cucchiara, Gooneratne, &amp; Thase (2017)</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13FA9DF4" w14:textId="77777777" w:rsidR="003667D1" w:rsidRPr="00F20E8E" w:rsidRDefault="003667D1" w:rsidP="00EE6B49">
            <w:pPr>
              <w:spacing w:after="120" w:line="276" w:lineRule="auto"/>
              <w:rPr>
                <w:rFonts w:cs="Arial"/>
                <w:sz w:val="16"/>
                <w:szCs w:val="16"/>
              </w:rPr>
            </w:pPr>
            <w:r w:rsidRPr="00F20E8E">
              <w:rPr>
                <w:rFonts w:cs="Arial"/>
                <w:sz w:val="16"/>
                <w:szCs w:val="16"/>
              </w:rPr>
              <w:t>Randomised pilot study</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108A6433" w14:textId="77777777" w:rsidR="003667D1" w:rsidRPr="00F20E8E" w:rsidRDefault="003667D1" w:rsidP="00EE6B49">
            <w:pPr>
              <w:spacing w:after="120" w:line="276" w:lineRule="auto"/>
              <w:rPr>
                <w:rFonts w:cs="Arial"/>
                <w:sz w:val="16"/>
                <w:szCs w:val="16"/>
              </w:rPr>
            </w:pPr>
            <w:r w:rsidRPr="00F20E8E">
              <w:rPr>
                <w:rFonts w:cs="Arial"/>
                <w:color w:val="000000"/>
                <w:sz w:val="16"/>
                <w:szCs w:val="16"/>
              </w:rPr>
              <w:t>N = 25</w:t>
            </w:r>
          </w:p>
        </w:tc>
        <w:tc>
          <w:tcPr>
            <w:tcW w:w="2050"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24AAABA4" w14:textId="772A1FF7" w:rsidR="003667D1" w:rsidRPr="00F20E8E" w:rsidRDefault="003667D1" w:rsidP="00EE6B49">
            <w:pPr>
              <w:spacing w:after="120" w:line="276" w:lineRule="auto"/>
              <w:rPr>
                <w:rFonts w:cs="Arial"/>
                <w:sz w:val="16"/>
                <w:szCs w:val="16"/>
              </w:rPr>
            </w:pPr>
            <w:r w:rsidRPr="00F20E8E">
              <w:rPr>
                <w:rFonts w:cs="Arial"/>
                <w:sz w:val="16"/>
                <w:szCs w:val="16"/>
              </w:rPr>
              <w:t>I = Sudarshan Kriya Yoga (SKY) + antidepressant</w:t>
            </w:r>
            <w:r w:rsidR="00EE6B49">
              <w:rPr>
                <w:rFonts w:cs="Arial"/>
                <w:sz w:val="16"/>
                <w:szCs w:val="16"/>
              </w:rPr>
              <w:br/>
              <w:t>(n = 13)</w:t>
            </w:r>
          </w:p>
          <w:p w14:paraId="6173E0F6" w14:textId="7F8C61D5" w:rsidR="003667D1" w:rsidRPr="00F20E8E" w:rsidRDefault="003667D1" w:rsidP="00EE6B49">
            <w:pPr>
              <w:spacing w:after="120" w:line="276" w:lineRule="auto"/>
              <w:rPr>
                <w:rFonts w:cs="Arial"/>
                <w:color w:val="000000"/>
                <w:sz w:val="16"/>
                <w:szCs w:val="16"/>
              </w:rPr>
            </w:pPr>
            <w:r w:rsidRPr="00F20E8E">
              <w:rPr>
                <w:rFonts w:cs="Arial"/>
                <w:sz w:val="16"/>
                <w:szCs w:val="16"/>
              </w:rPr>
              <w:t>C</w:t>
            </w:r>
            <w:r w:rsidR="00CD7FE6">
              <w:rPr>
                <w:rFonts w:cs="Arial"/>
                <w:sz w:val="16"/>
                <w:szCs w:val="16"/>
              </w:rPr>
              <w:t xml:space="preserve"> </w:t>
            </w:r>
            <w:r w:rsidRPr="00F20E8E">
              <w:rPr>
                <w:rFonts w:cs="Arial"/>
                <w:sz w:val="16"/>
                <w:szCs w:val="16"/>
              </w:rPr>
              <w:t>= WL + antidepressant</w:t>
            </w:r>
            <w:r w:rsidR="00EE6B49">
              <w:rPr>
                <w:rFonts w:cs="Arial"/>
                <w:sz w:val="16"/>
                <w:szCs w:val="16"/>
              </w:rPr>
              <w:br/>
            </w:r>
            <w:r w:rsidRPr="00F20E8E">
              <w:rPr>
                <w:rFonts w:cs="Arial"/>
                <w:sz w:val="16"/>
                <w:szCs w:val="16"/>
              </w:rPr>
              <w:t>(n = 12)</w:t>
            </w:r>
          </w:p>
        </w:tc>
        <w:tc>
          <w:tcPr>
            <w:tcW w:w="258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358A1FC0" w14:textId="77777777" w:rsidR="003667D1" w:rsidRPr="00F20E8E" w:rsidRDefault="003667D1" w:rsidP="00EE6B49">
            <w:pPr>
              <w:pStyle w:val="Default"/>
              <w:spacing w:after="120" w:line="276" w:lineRule="auto"/>
              <w:rPr>
                <w:sz w:val="16"/>
                <w:szCs w:val="16"/>
                <w:lang w:val="en-AU"/>
              </w:rPr>
            </w:pPr>
            <w:r w:rsidRPr="00F20E8E">
              <w:rPr>
                <w:sz w:val="16"/>
                <w:szCs w:val="16"/>
                <w:lang w:val="en-AU"/>
              </w:rPr>
              <w:t>I = The SKY yoga intervention consisted of two phases of a manualised, group program featuring a breathing-based meditative technique. SKY includes a series of sequential, rhythm-specific breathing exercises that bring practitioners into a restful, meditative state.</w:t>
            </w:r>
          </w:p>
          <w:p w14:paraId="0EF0CF30" w14:textId="77777777" w:rsidR="003667D1" w:rsidRPr="00F20E8E" w:rsidRDefault="003667D1" w:rsidP="00EE6B49">
            <w:pPr>
              <w:pStyle w:val="Default"/>
              <w:numPr>
                <w:ilvl w:val="0"/>
                <w:numId w:val="20"/>
              </w:numPr>
              <w:spacing w:after="120" w:line="276" w:lineRule="auto"/>
              <w:rPr>
                <w:sz w:val="16"/>
                <w:szCs w:val="16"/>
                <w:lang w:val="en-AU"/>
              </w:rPr>
            </w:pPr>
            <w:r w:rsidRPr="00F20E8E">
              <w:rPr>
                <w:sz w:val="16"/>
                <w:szCs w:val="16"/>
                <w:lang w:val="en-AU"/>
              </w:rPr>
              <w:t>During the first phase, participants need to complete six-session SKY program for 3.5 hours per day</w:t>
            </w:r>
          </w:p>
          <w:p w14:paraId="47490E06" w14:textId="77777777" w:rsidR="003667D1" w:rsidRPr="00F20E8E" w:rsidRDefault="003667D1" w:rsidP="00EE6B49">
            <w:pPr>
              <w:pStyle w:val="Default"/>
              <w:numPr>
                <w:ilvl w:val="0"/>
                <w:numId w:val="20"/>
              </w:numPr>
              <w:spacing w:after="120" w:line="276" w:lineRule="auto"/>
              <w:rPr>
                <w:sz w:val="16"/>
                <w:szCs w:val="16"/>
                <w:lang w:val="en-AU"/>
              </w:rPr>
            </w:pPr>
            <w:r w:rsidRPr="00F20E8E">
              <w:rPr>
                <w:sz w:val="16"/>
                <w:szCs w:val="16"/>
                <w:lang w:val="en-AU"/>
              </w:rPr>
              <w:t xml:space="preserve">During the second phase, participants attended weekly </w:t>
            </w:r>
            <w:r w:rsidRPr="00F20E8E">
              <w:rPr>
                <w:sz w:val="16"/>
                <w:szCs w:val="16"/>
                <w:lang w:val="en-AU"/>
              </w:rPr>
              <w:lastRenderedPageBreak/>
              <w:t>SKY follow-up sessions for 1.5 hours per session</w:t>
            </w:r>
          </w:p>
          <w:p w14:paraId="58ABCEC0" w14:textId="77777777" w:rsidR="003667D1" w:rsidRPr="00F20E8E" w:rsidRDefault="003667D1" w:rsidP="00EE6B49">
            <w:pPr>
              <w:pStyle w:val="Default"/>
              <w:numPr>
                <w:ilvl w:val="0"/>
                <w:numId w:val="20"/>
              </w:numPr>
              <w:spacing w:after="120" w:line="276" w:lineRule="auto"/>
              <w:rPr>
                <w:sz w:val="16"/>
                <w:szCs w:val="16"/>
                <w:lang w:val="en-AU"/>
              </w:rPr>
            </w:pPr>
            <w:r w:rsidRPr="00F20E8E">
              <w:rPr>
                <w:sz w:val="16"/>
                <w:szCs w:val="16"/>
                <w:lang w:val="en-AU"/>
              </w:rPr>
              <w:t>Participants were also asked to complete a home practice version of SKY (20-25 minutes per day)</w:t>
            </w:r>
          </w:p>
          <w:p w14:paraId="4FCE2868" w14:textId="77777777" w:rsidR="003667D1" w:rsidRPr="00F20E8E" w:rsidRDefault="003667D1" w:rsidP="00EE6B49">
            <w:pPr>
              <w:autoSpaceDE w:val="0"/>
              <w:autoSpaceDN w:val="0"/>
              <w:adjustRightInd w:val="0"/>
              <w:spacing w:after="120" w:line="276" w:lineRule="auto"/>
              <w:rPr>
                <w:rFonts w:eastAsiaTheme="minorEastAsia" w:cs="Arial"/>
                <w:sz w:val="16"/>
                <w:szCs w:val="16"/>
                <w:lang w:eastAsia="zh-CN"/>
              </w:rPr>
            </w:pPr>
            <w:r w:rsidRPr="00F20E8E">
              <w:rPr>
                <w:rFonts w:cs="Arial"/>
                <w:color w:val="000000"/>
                <w:sz w:val="16"/>
                <w:szCs w:val="16"/>
              </w:rPr>
              <w:t>C = Participants maintained their antidepressant dose and were offered the yoga intervention after completing the study</w:t>
            </w:r>
          </w:p>
        </w:tc>
        <w:tc>
          <w:tcPr>
            <w:tcW w:w="232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32F0EE08" w14:textId="77777777" w:rsidR="003667D1" w:rsidRPr="00F20E8E" w:rsidRDefault="003667D1" w:rsidP="00EE6B49">
            <w:pPr>
              <w:autoSpaceDE w:val="0"/>
              <w:autoSpaceDN w:val="0"/>
              <w:adjustRightInd w:val="0"/>
              <w:spacing w:after="120" w:line="276" w:lineRule="auto"/>
              <w:rPr>
                <w:rFonts w:cs="Arial"/>
                <w:color w:val="000000"/>
                <w:sz w:val="16"/>
                <w:szCs w:val="16"/>
              </w:rPr>
            </w:pPr>
            <w:r w:rsidRPr="00F20E8E">
              <w:rPr>
                <w:rFonts w:cs="Arial"/>
                <w:color w:val="000000"/>
                <w:sz w:val="16"/>
                <w:szCs w:val="16"/>
              </w:rPr>
              <w:lastRenderedPageBreak/>
              <w:t>USA</w:t>
            </w:r>
          </w:p>
          <w:p w14:paraId="734369B5" w14:textId="480AFBDA" w:rsidR="003667D1" w:rsidRPr="00F20E8E" w:rsidRDefault="003667D1" w:rsidP="00EE6B49">
            <w:pPr>
              <w:autoSpaceDE w:val="0"/>
              <w:autoSpaceDN w:val="0"/>
              <w:adjustRightInd w:val="0"/>
              <w:spacing w:after="120" w:line="276" w:lineRule="auto"/>
              <w:rPr>
                <w:rFonts w:cs="Arial"/>
                <w:color w:val="000000"/>
                <w:sz w:val="16"/>
                <w:szCs w:val="16"/>
              </w:rPr>
            </w:pPr>
            <w:r w:rsidRPr="00F20E8E">
              <w:rPr>
                <w:rFonts w:cs="Arial"/>
                <w:color w:val="000000"/>
                <w:sz w:val="16"/>
                <w:szCs w:val="16"/>
              </w:rPr>
              <w:t xml:space="preserve"> Outpatients with MDD</w:t>
            </w:r>
            <w:r w:rsidR="004023BF">
              <w:rPr>
                <w:rFonts w:cs="Arial"/>
                <w:color w:val="000000"/>
                <w:sz w:val="16"/>
                <w:szCs w:val="16"/>
              </w:rPr>
              <w:t xml:space="preserve"> (defined by DSM-IV-TR), with ≥</w:t>
            </w:r>
            <w:r w:rsidRPr="00F20E8E">
              <w:rPr>
                <w:rFonts w:cs="Arial"/>
                <w:color w:val="000000"/>
                <w:sz w:val="16"/>
                <w:szCs w:val="16"/>
              </w:rPr>
              <w:t>8 weeks of stable dose of antidepressa</w:t>
            </w:r>
            <w:r w:rsidR="004023BF">
              <w:rPr>
                <w:rFonts w:cs="Arial"/>
                <w:color w:val="000000"/>
                <w:sz w:val="16"/>
                <w:szCs w:val="16"/>
              </w:rPr>
              <w:t>nt treatment and total scores ≥</w:t>
            </w:r>
            <w:r w:rsidRPr="00F20E8E">
              <w:rPr>
                <w:rFonts w:cs="Arial"/>
                <w:color w:val="000000"/>
                <w:sz w:val="16"/>
                <w:szCs w:val="16"/>
              </w:rPr>
              <w:t>14 on the HDRS-17</w:t>
            </w:r>
          </w:p>
          <w:p w14:paraId="05A3C147" w14:textId="77777777" w:rsidR="003667D1" w:rsidRPr="00F20E8E" w:rsidRDefault="003667D1" w:rsidP="00EE6B49">
            <w:pPr>
              <w:autoSpaceDE w:val="0"/>
              <w:autoSpaceDN w:val="0"/>
              <w:adjustRightInd w:val="0"/>
              <w:spacing w:after="120" w:line="276" w:lineRule="auto"/>
              <w:rPr>
                <w:rFonts w:cs="Arial"/>
                <w:color w:val="000000"/>
                <w:sz w:val="16"/>
                <w:szCs w:val="16"/>
              </w:rPr>
            </w:pPr>
            <w:r w:rsidRPr="00F20E8E">
              <w:rPr>
                <w:rFonts w:cs="Arial"/>
                <w:color w:val="000000"/>
                <w:sz w:val="16"/>
                <w:szCs w:val="16"/>
              </w:rPr>
              <w:t>Mean age:</w:t>
            </w:r>
          </w:p>
          <w:p w14:paraId="3DCA32E0" w14:textId="1D785D63" w:rsidR="003667D1" w:rsidRPr="00F20E8E" w:rsidRDefault="003667D1" w:rsidP="00EE6B49">
            <w:pPr>
              <w:autoSpaceDE w:val="0"/>
              <w:autoSpaceDN w:val="0"/>
              <w:adjustRightInd w:val="0"/>
              <w:spacing w:after="120" w:line="276" w:lineRule="auto"/>
              <w:rPr>
                <w:rFonts w:cs="Arial"/>
                <w:color w:val="000000"/>
                <w:sz w:val="16"/>
                <w:szCs w:val="16"/>
              </w:rPr>
            </w:pPr>
            <w:r w:rsidRPr="00F20E8E">
              <w:rPr>
                <w:rFonts w:cs="Arial"/>
                <w:color w:val="000000"/>
                <w:sz w:val="16"/>
                <w:szCs w:val="16"/>
              </w:rPr>
              <w:t>SKY = 39.4 [13.9]</w:t>
            </w:r>
            <w:r w:rsidR="00EE6B49">
              <w:rPr>
                <w:rFonts w:cs="Arial"/>
                <w:color w:val="000000"/>
                <w:sz w:val="16"/>
                <w:szCs w:val="16"/>
              </w:rPr>
              <w:br/>
            </w:r>
            <w:r w:rsidRPr="00F20E8E">
              <w:rPr>
                <w:rFonts w:cs="Arial"/>
                <w:color w:val="000000"/>
                <w:sz w:val="16"/>
                <w:szCs w:val="16"/>
              </w:rPr>
              <w:t>WL = 34.8 [13.6]</w:t>
            </w:r>
          </w:p>
          <w:p w14:paraId="74AAD13D" w14:textId="77777777" w:rsidR="003667D1" w:rsidRPr="00F20E8E" w:rsidRDefault="003667D1" w:rsidP="00EE6B49">
            <w:pPr>
              <w:autoSpaceDE w:val="0"/>
              <w:autoSpaceDN w:val="0"/>
              <w:adjustRightInd w:val="0"/>
              <w:spacing w:after="120" w:line="276" w:lineRule="auto"/>
              <w:rPr>
                <w:rFonts w:cs="Arial"/>
                <w:color w:val="000000"/>
                <w:sz w:val="16"/>
                <w:szCs w:val="16"/>
              </w:rPr>
            </w:pPr>
            <w:r w:rsidRPr="00F20E8E">
              <w:rPr>
                <w:rFonts w:cs="Arial"/>
                <w:color w:val="000000"/>
                <w:sz w:val="16"/>
                <w:szCs w:val="16"/>
              </w:rPr>
              <w:t>Female gender:</w:t>
            </w:r>
          </w:p>
          <w:p w14:paraId="613F2AA7" w14:textId="65D9F8A8" w:rsidR="003667D1" w:rsidRPr="00F20E8E" w:rsidRDefault="003667D1" w:rsidP="00EE6B49">
            <w:pPr>
              <w:tabs>
                <w:tab w:val="left" w:pos="1470"/>
              </w:tabs>
              <w:autoSpaceDE w:val="0"/>
              <w:autoSpaceDN w:val="0"/>
              <w:adjustRightInd w:val="0"/>
              <w:spacing w:after="120" w:line="276" w:lineRule="auto"/>
              <w:rPr>
                <w:rFonts w:cs="Arial"/>
                <w:sz w:val="16"/>
                <w:szCs w:val="16"/>
              </w:rPr>
            </w:pPr>
            <w:r w:rsidRPr="00F20E8E">
              <w:rPr>
                <w:rFonts w:cs="Arial"/>
                <w:color w:val="000000"/>
                <w:sz w:val="16"/>
                <w:szCs w:val="16"/>
              </w:rPr>
              <w:t>SKY = 69%</w:t>
            </w:r>
            <w:r w:rsidR="00EE6B49">
              <w:rPr>
                <w:rFonts w:cs="Arial"/>
                <w:color w:val="000000"/>
                <w:sz w:val="16"/>
                <w:szCs w:val="16"/>
              </w:rPr>
              <w:tab/>
            </w:r>
            <w:r w:rsidR="00EE6B49">
              <w:rPr>
                <w:rFonts w:cs="Arial"/>
                <w:color w:val="000000"/>
                <w:sz w:val="16"/>
                <w:szCs w:val="16"/>
              </w:rPr>
              <w:br/>
            </w:r>
            <w:r w:rsidRPr="00F20E8E">
              <w:rPr>
                <w:rFonts w:cs="Arial"/>
                <w:color w:val="000000"/>
                <w:sz w:val="16"/>
                <w:szCs w:val="16"/>
              </w:rPr>
              <w:t>WL = 75%</w:t>
            </w:r>
          </w:p>
        </w:tc>
        <w:tc>
          <w:tcPr>
            <w:tcW w:w="2098"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4F54207C" w14:textId="77777777" w:rsidR="003667D1" w:rsidRPr="00F20E8E" w:rsidRDefault="003667D1" w:rsidP="00EE6B49">
            <w:pPr>
              <w:spacing w:after="120" w:line="276" w:lineRule="auto"/>
              <w:rPr>
                <w:rFonts w:cs="Arial"/>
                <w:sz w:val="16"/>
                <w:szCs w:val="16"/>
              </w:rPr>
            </w:pPr>
            <w:r w:rsidRPr="00F20E8E">
              <w:rPr>
                <w:rFonts w:cs="Arial"/>
                <w:sz w:val="16"/>
                <w:szCs w:val="16"/>
              </w:rPr>
              <w:t>Depressive symptom severity:</w:t>
            </w:r>
          </w:p>
          <w:p w14:paraId="696F0A63" w14:textId="77777777" w:rsidR="003667D1" w:rsidRPr="00F20E8E" w:rsidRDefault="003667D1" w:rsidP="00EE6B49">
            <w:pPr>
              <w:pStyle w:val="ListParagraph"/>
              <w:numPr>
                <w:ilvl w:val="0"/>
                <w:numId w:val="20"/>
              </w:numPr>
              <w:spacing w:after="120" w:line="276" w:lineRule="auto"/>
              <w:contextualSpacing w:val="0"/>
              <w:rPr>
                <w:rFonts w:cs="Arial"/>
                <w:color w:val="000000"/>
                <w:sz w:val="16"/>
                <w:szCs w:val="16"/>
              </w:rPr>
            </w:pPr>
            <w:r w:rsidRPr="00F20E8E">
              <w:rPr>
                <w:rFonts w:cs="Arial"/>
                <w:sz w:val="16"/>
                <w:szCs w:val="16"/>
              </w:rPr>
              <w:t>HDRS-17</w:t>
            </w:r>
          </w:p>
        </w:tc>
        <w:tc>
          <w:tcPr>
            <w:tcW w:w="20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63EE73E5" w14:textId="77777777" w:rsidR="003667D1" w:rsidRPr="00F20E8E" w:rsidRDefault="003667D1" w:rsidP="00EE6B49">
            <w:pPr>
              <w:spacing w:after="120" w:line="276" w:lineRule="auto"/>
              <w:rPr>
                <w:rFonts w:cs="Arial"/>
                <w:sz w:val="16"/>
                <w:szCs w:val="16"/>
              </w:rPr>
            </w:pPr>
            <w:r w:rsidRPr="00F20E8E">
              <w:rPr>
                <w:rFonts w:cs="Arial"/>
                <w:sz w:val="16"/>
                <w:szCs w:val="16"/>
              </w:rPr>
              <w:t>Depressive symptom severity:</w:t>
            </w:r>
          </w:p>
          <w:p w14:paraId="4DE102AA" w14:textId="77777777" w:rsidR="003667D1" w:rsidRPr="00F20E8E" w:rsidRDefault="003667D1" w:rsidP="00EE6B49">
            <w:pPr>
              <w:pStyle w:val="ListParagraph"/>
              <w:numPr>
                <w:ilvl w:val="0"/>
                <w:numId w:val="19"/>
              </w:numPr>
              <w:spacing w:after="120" w:line="276" w:lineRule="auto"/>
              <w:contextualSpacing w:val="0"/>
              <w:rPr>
                <w:rFonts w:cs="Arial"/>
                <w:sz w:val="16"/>
                <w:szCs w:val="16"/>
              </w:rPr>
            </w:pPr>
            <w:r w:rsidRPr="00F20E8E">
              <w:rPr>
                <w:rFonts w:cs="Arial"/>
                <w:sz w:val="16"/>
                <w:szCs w:val="16"/>
              </w:rPr>
              <w:t>BDI</w:t>
            </w:r>
          </w:p>
          <w:p w14:paraId="4C3011DE" w14:textId="77777777" w:rsidR="003667D1" w:rsidRPr="00F20E8E" w:rsidRDefault="003667D1" w:rsidP="00EE6B49">
            <w:pPr>
              <w:spacing w:after="120" w:line="276" w:lineRule="auto"/>
              <w:rPr>
                <w:rFonts w:cs="Arial"/>
                <w:sz w:val="16"/>
                <w:szCs w:val="16"/>
              </w:rPr>
            </w:pPr>
          </w:p>
          <w:p w14:paraId="6B2A50E1" w14:textId="77777777" w:rsidR="003667D1" w:rsidRPr="00F20E8E" w:rsidRDefault="003667D1" w:rsidP="00EE6B49">
            <w:pPr>
              <w:spacing w:after="120" w:line="276" w:lineRule="auto"/>
              <w:rPr>
                <w:rFonts w:cs="Arial"/>
                <w:sz w:val="16"/>
                <w:szCs w:val="16"/>
              </w:rPr>
            </w:pPr>
            <w:r w:rsidRPr="00F20E8E">
              <w:rPr>
                <w:rFonts w:cs="Arial"/>
                <w:sz w:val="16"/>
                <w:szCs w:val="16"/>
              </w:rPr>
              <w:t>Anxiety symptom severity:</w:t>
            </w:r>
          </w:p>
          <w:p w14:paraId="516DC2C5" w14:textId="77777777" w:rsidR="003667D1" w:rsidRPr="00F20E8E" w:rsidRDefault="003667D1" w:rsidP="00EE6B49">
            <w:pPr>
              <w:pStyle w:val="ListParagraph"/>
              <w:numPr>
                <w:ilvl w:val="0"/>
                <w:numId w:val="19"/>
              </w:numPr>
              <w:spacing w:after="120" w:line="276" w:lineRule="auto"/>
              <w:contextualSpacing w:val="0"/>
              <w:rPr>
                <w:rFonts w:cs="Arial"/>
                <w:color w:val="000000"/>
                <w:sz w:val="16"/>
                <w:szCs w:val="16"/>
              </w:rPr>
            </w:pPr>
            <w:r w:rsidRPr="00F20E8E">
              <w:rPr>
                <w:rFonts w:cs="Arial"/>
                <w:sz w:val="16"/>
                <w:szCs w:val="16"/>
              </w:rPr>
              <w:t>BAI</w:t>
            </w:r>
          </w:p>
        </w:tc>
      </w:tr>
      <w:tr w:rsidR="003667D1" w:rsidRPr="00F20E8E" w14:paraId="5BE264F6"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7A7DAB61" w14:textId="56A0E7E0" w:rsidR="003667D1" w:rsidRPr="00EE6B49" w:rsidRDefault="003667D1" w:rsidP="00EE6B49">
            <w:pPr>
              <w:spacing w:before="120" w:after="120" w:line="276" w:lineRule="auto"/>
              <w:rPr>
                <w:rFonts w:eastAsiaTheme="minorEastAsia" w:cs="Arial"/>
                <w:color w:val="1A171C"/>
                <w:sz w:val="16"/>
                <w:szCs w:val="16"/>
                <w:lang w:eastAsia="zh-CN"/>
              </w:rPr>
            </w:pPr>
            <w:r w:rsidRPr="00EE6B49">
              <w:rPr>
                <w:rFonts w:eastAsiaTheme="minorEastAsia" w:cs="Arial"/>
                <w:color w:val="1A171C"/>
                <w:sz w:val="16"/>
                <w:szCs w:val="16"/>
                <w:lang w:eastAsia="zh-CN"/>
              </w:rPr>
              <w:t>A randomised pilot study evaluated the efficacy of Sudarshan Kriya Yoga (SKY) as an adjunct intervention in patients with major depressive disorder (MDD). Outpatient with MDD (defined by DSM-IV-TR) despite ≥8 weeks of antidepressant treatment were randomized to SKY or a WL (delayed yoga) arm for 8 weeks.</w:t>
            </w:r>
          </w:p>
          <w:p w14:paraId="4224A13F" w14:textId="4C0DD7F6" w:rsidR="003667D1" w:rsidRPr="00EE6B49" w:rsidRDefault="003667D1" w:rsidP="00EE6B49">
            <w:pPr>
              <w:spacing w:before="120" w:after="120" w:line="276" w:lineRule="auto"/>
              <w:rPr>
                <w:rFonts w:eastAsiaTheme="minorEastAsia" w:cs="Arial"/>
                <w:color w:val="1A171C"/>
                <w:sz w:val="16"/>
                <w:szCs w:val="16"/>
                <w:lang w:eastAsia="zh-CN"/>
              </w:rPr>
            </w:pPr>
            <w:r w:rsidRPr="00EE6B49">
              <w:rPr>
                <w:rFonts w:eastAsiaTheme="minorEastAsia" w:cs="Arial"/>
                <w:color w:val="1A171C"/>
                <w:sz w:val="16"/>
                <w:szCs w:val="16"/>
                <w:lang w:eastAsia="zh-CN"/>
              </w:rPr>
              <w:t>Results from the ITT sample (N=25), indicated that the SKY group showed a greater improvement in HDRS-17 total score compared to the WL from baseline to 2 months follow-up (-9.77 vs 0.50, p</w:t>
            </w:r>
            <w:r w:rsidR="004023BF">
              <w:rPr>
                <w:rFonts w:eastAsiaTheme="minorEastAsia" w:cs="Arial"/>
                <w:color w:val="1A171C"/>
                <w:sz w:val="16"/>
                <w:szCs w:val="16"/>
                <w:lang w:eastAsia="zh-CN"/>
              </w:rPr>
              <w:t xml:space="preserve"> </w:t>
            </w:r>
            <w:r w:rsidRPr="00EE6B49">
              <w:rPr>
                <w:rFonts w:eastAsiaTheme="minorEastAsia" w:cs="Arial"/>
                <w:color w:val="1A171C"/>
                <w:sz w:val="16"/>
                <w:szCs w:val="16"/>
                <w:lang w:eastAsia="zh-CN"/>
              </w:rPr>
              <w:t>=</w:t>
            </w:r>
            <w:r w:rsidR="004023BF">
              <w:rPr>
                <w:rFonts w:eastAsiaTheme="minorEastAsia" w:cs="Arial"/>
                <w:color w:val="1A171C"/>
                <w:sz w:val="16"/>
                <w:szCs w:val="16"/>
                <w:lang w:eastAsia="zh-CN"/>
              </w:rPr>
              <w:t xml:space="preserve"> </w:t>
            </w:r>
            <w:r w:rsidRPr="00EE6B49">
              <w:rPr>
                <w:rFonts w:eastAsiaTheme="minorEastAsia" w:cs="Arial"/>
                <w:color w:val="1A171C"/>
                <w:sz w:val="16"/>
                <w:szCs w:val="16"/>
                <w:lang w:eastAsia="zh-CN"/>
              </w:rPr>
              <w:t xml:space="preserve">0.0032). For secondary outcomes, the SKY group also showed greater reduction in BDI total score compared to the </w:t>
            </w:r>
            <w:r w:rsidR="004948DA" w:rsidRPr="00EE6B49">
              <w:rPr>
                <w:rFonts w:eastAsiaTheme="minorEastAsia" w:cs="Arial"/>
                <w:color w:val="1A171C"/>
                <w:sz w:val="16"/>
                <w:szCs w:val="16"/>
                <w:lang w:eastAsia="zh-CN"/>
              </w:rPr>
              <w:t xml:space="preserve">waitlist condition </w:t>
            </w:r>
            <w:r w:rsidRPr="00EE6B49">
              <w:rPr>
                <w:rFonts w:eastAsiaTheme="minorEastAsia" w:cs="Arial"/>
                <w:color w:val="1A171C"/>
                <w:sz w:val="16"/>
                <w:szCs w:val="16"/>
                <w:lang w:eastAsia="zh-CN"/>
              </w:rPr>
              <w:t>at 2 months follow-up (-17.23 v.s. -1.75, p</w:t>
            </w:r>
            <w:r w:rsidR="004023BF">
              <w:rPr>
                <w:rFonts w:eastAsiaTheme="minorEastAsia" w:cs="Arial"/>
                <w:color w:val="1A171C"/>
                <w:sz w:val="16"/>
                <w:szCs w:val="16"/>
                <w:lang w:eastAsia="zh-CN"/>
              </w:rPr>
              <w:t xml:space="preserve"> </w:t>
            </w:r>
            <w:r w:rsidRPr="00EE6B49">
              <w:rPr>
                <w:rFonts w:eastAsiaTheme="minorEastAsia" w:cs="Arial"/>
                <w:color w:val="1A171C"/>
                <w:sz w:val="16"/>
                <w:szCs w:val="16"/>
                <w:lang w:eastAsia="zh-CN"/>
              </w:rPr>
              <w:t>=</w:t>
            </w:r>
            <w:r w:rsidR="004023BF">
              <w:rPr>
                <w:rFonts w:eastAsiaTheme="minorEastAsia" w:cs="Arial"/>
                <w:color w:val="1A171C"/>
                <w:sz w:val="16"/>
                <w:szCs w:val="16"/>
                <w:lang w:eastAsia="zh-CN"/>
              </w:rPr>
              <w:t xml:space="preserve"> </w:t>
            </w:r>
            <w:r w:rsidRPr="00EE6B49">
              <w:rPr>
                <w:rFonts w:eastAsiaTheme="minorEastAsia" w:cs="Arial"/>
                <w:color w:val="1A171C"/>
                <w:sz w:val="16"/>
                <w:szCs w:val="16"/>
                <w:lang w:eastAsia="zh-CN"/>
              </w:rPr>
              <w:t xml:space="preserve">0.0101). In addition, mean changes in BAI total score were significantly greater for SKY than </w:t>
            </w:r>
            <w:r w:rsidR="004948DA" w:rsidRPr="00EE6B49">
              <w:rPr>
                <w:rFonts w:eastAsiaTheme="minorEastAsia" w:cs="Arial"/>
                <w:color w:val="1A171C"/>
                <w:sz w:val="16"/>
                <w:szCs w:val="16"/>
                <w:lang w:eastAsia="zh-CN"/>
              </w:rPr>
              <w:t xml:space="preserve">waitlist </w:t>
            </w:r>
            <w:r w:rsidR="004023BF">
              <w:rPr>
                <w:rFonts w:eastAsiaTheme="minorEastAsia" w:cs="Arial"/>
                <w:color w:val="1A171C"/>
                <w:sz w:val="16"/>
                <w:szCs w:val="16"/>
                <w:lang w:eastAsia="zh-CN"/>
              </w:rPr>
              <w:t>at 2-</w:t>
            </w:r>
            <w:r w:rsidRPr="00EE6B49">
              <w:rPr>
                <w:rFonts w:eastAsiaTheme="minorEastAsia" w:cs="Arial"/>
                <w:color w:val="1A171C"/>
                <w:sz w:val="16"/>
                <w:szCs w:val="16"/>
                <w:lang w:eastAsia="zh-CN"/>
              </w:rPr>
              <w:t>months follow-up (-5.19, 95% CI -9.34 to -0.93, p</w:t>
            </w:r>
            <w:r w:rsidR="004023BF">
              <w:rPr>
                <w:rFonts w:eastAsiaTheme="minorEastAsia" w:cs="Arial"/>
                <w:color w:val="1A171C"/>
                <w:sz w:val="16"/>
                <w:szCs w:val="16"/>
                <w:lang w:eastAsia="zh-CN"/>
              </w:rPr>
              <w:t xml:space="preserve"> </w:t>
            </w:r>
            <w:r w:rsidRPr="00EE6B49">
              <w:rPr>
                <w:rFonts w:eastAsiaTheme="minorEastAsia" w:cs="Arial"/>
                <w:color w:val="1A171C"/>
                <w:sz w:val="16"/>
                <w:szCs w:val="16"/>
                <w:lang w:eastAsia="zh-CN"/>
              </w:rPr>
              <w:t>=</w:t>
            </w:r>
            <w:r w:rsidR="004023BF">
              <w:rPr>
                <w:rFonts w:eastAsiaTheme="minorEastAsia" w:cs="Arial"/>
                <w:color w:val="1A171C"/>
                <w:sz w:val="16"/>
                <w:szCs w:val="16"/>
                <w:lang w:eastAsia="zh-CN"/>
              </w:rPr>
              <w:t xml:space="preserve"> </w:t>
            </w:r>
            <w:r w:rsidRPr="00EE6B49">
              <w:rPr>
                <w:rFonts w:eastAsiaTheme="minorEastAsia" w:cs="Arial"/>
                <w:color w:val="1A171C"/>
                <w:sz w:val="16"/>
                <w:szCs w:val="16"/>
                <w:lang w:eastAsia="zh-CN"/>
              </w:rPr>
              <w:t>0.0097).</w:t>
            </w:r>
          </w:p>
          <w:p w14:paraId="124AD537" w14:textId="77777777" w:rsidR="003667D1" w:rsidRPr="00F20E8E" w:rsidRDefault="003667D1" w:rsidP="00EE6B49">
            <w:pPr>
              <w:spacing w:before="120" w:after="120" w:line="276" w:lineRule="auto"/>
              <w:rPr>
                <w:rFonts w:cs="Arial"/>
                <w:color w:val="000000"/>
                <w:sz w:val="16"/>
                <w:szCs w:val="16"/>
              </w:rPr>
            </w:pPr>
            <w:r w:rsidRPr="00EE6B49">
              <w:rPr>
                <w:rFonts w:eastAsiaTheme="minorEastAsia" w:cs="Arial"/>
                <w:color w:val="1A171C"/>
                <w:sz w:val="16"/>
                <w:szCs w:val="16"/>
                <w:lang w:eastAsia="zh-CN"/>
              </w:rPr>
              <w:t>No adverse events were reported. The statistical power of the study was limited by a small sample size. The study sample was a group of treatment-resistant MDD patients suffering from a severe form of depression, therefore limiting the generalisability of results.</w:t>
            </w:r>
          </w:p>
        </w:tc>
      </w:tr>
      <w:tr w:rsidR="003667D1" w:rsidRPr="00F20E8E" w14:paraId="0E8FFBEF" w14:textId="77777777" w:rsidTr="00826837">
        <w:trPr>
          <w:trHeight w:val="423"/>
        </w:trPr>
        <w:tc>
          <w:tcPr>
            <w:tcW w:w="1344"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1748243C" w14:textId="77777777" w:rsidR="003667D1" w:rsidRPr="00F20E8E" w:rsidRDefault="003667D1" w:rsidP="00CD7FE6">
            <w:pPr>
              <w:spacing w:after="120" w:line="276" w:lineRule="auto"/>
              <w:rPr>
                <w:rFonts w:cs="Arial"/>
                <w:sz w:val="16"/>
                <w:szCs w:val="16"/>
              </w:rPr>
            </w:pPr>
            <w:r w:rsidRPr="00F20E8E">
              <w:rPr>
                <w:rFonts w:cs="Arial"/>
                <w:sz w:val="16"/>
                <w:szCs w:val="16"/>
              </w:rPr>
              <w:t>Uebelacker, Tremont, Gillette, Epstein-Lubow, Strong, Abrantes et al. (2017)</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45A2D6BB" w14:textId="77777777" w:rsidR="003667D1" w:rsidRPr="00F20E8E" w:rsidRDefault="003667D1" w:rsidP="00CD7FE6">
            <w:pPr>
              <w:spacing w:after="120" w:line="276" w:lineRule="auto"/>
              <w:rPr>
                <w:rFonts w:cs="Arial"/>
                <w:sz w:val="16"/>
                <w:szCs w:val="16"/>
              </w:rPr>
            </w:pPr>
            <w:r w:rsidRPr="00F20E8E">
              <w:rPr>
                <w:rFonts w:cs="Arial"/>
                <w:sz w:val="16"/>
                <w:szCs w:val="16"/>
              </w:rPr>
              <w:t>RCT</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1314A1F9" w14:textId="77777777" w:rsidR="003667D1" w:rsidRPr="00F20E8E" w:rsidRDefault="003667D1" w:rsidP="00CD7FE6">
            <w:pPr>
              <w:spacing w:after="120" w:line="276" w:lineRule="auto"/>
              <w:rPr>
                <w:rFonts w:cs="Arial"/>
                <w:sz w:val="16"/>
                <w:szCs w:val="16"/>
              </w:rPr>
            </w:pPr>
            <w:r w:rsidRPr="00F20E8E">
              <w:rPr>
                <w:rFonts w:cs="Arial"/>
                <w:sz w:val="16"/>
                <w:szCs w:val="16"/>
              </w:rPr>
              <w:t>N = 122</w:t>
            </w:r>
          </w:p>
        </w:tc>
        <w:tc>
          <w:tcPr>
            <w:tcW w:w="2050"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3DA0C536" w14:textId="74FCBFAF" w:rsidR="003667D1" w:rsidRPr="00F20E8E" w:rsidRDefault="003667D1" w:rsidP="00CD7FE6">
            <w:pPr>
              <w:spacing w:after="120" w:line="276" w:lineRule="auto"/>
              <w:rPr>
                <w:rFonts w:cs="Arial"/>
                <w:color w:val="000000"/>
                <w:sz w:val="16"/>
                <w:szCs w:val="16"/>
              </w:rPr>
            </w:pPr>
            <w:r w:rsidRPr="00F20E8E">
              <w:rPr>
                <w:rFonts w:cs="Arial"/>
                <w:color w:val="000000"/>
                <w:sz w:val="16"/>
                <w:szCs w:val="16"/>
              </w:rPr>
              <w:t>I = Hatha y</w:t>
            </w:r>
            <w:r w:rsidR="00CD7FE6">
              <w:rPr>
                <w:rFonts w:cs="Arial"/>
                <w:color w:val="000000"/>
                <w:sz w:val="16"/>
                <w:szCs w:val="16"/>
              </w:rPr>
              <w:t>oga + antidepressant medication</w:t>
            </w:r>
            <w:r w:rsidR="00CD7FE6">
              <w:rPr>
                <w:rFonts w:cs="Arial"/>
                <w:color w:val="000000"/>
                <w:sz w:val="16"/>
                <w:szCs w:val="16"/>
              </w:rPr>
              <w:br/>
            </w:r>
            <w:r w:rsidRPr="00F20E8E">
              <w:rPr>
                <w:rFonts w:cs="Arial"/>
                <w:color w:val="000000"/>
                <w:sz w:val="16"/>
                <w:szCs w:val="16"/>
              </w:rPr>
              <w:t>(n = 63)</w:t>
            </w:r>
          </w:p>
          <w:p w14:paraId="04421013" w14:textId="211A6004" w:rsidR="003667D1" w:rsidRPr="00F20E8E" w:rsidRDefault="003667D1" w:rsidP="00CD7FE6">
            <w:pPr>
              <w:spacing w:after="120" w:line="276" w:lineRule="auto"/>
              <w:rPr>
                <w:rFonts w:cs="Arial"/>
                <w:color w:val="000000"/>
                <w:sz w:val="16"/>
                <w:szCs w:val="16"/>
              </w:rPr>
            </w:pPr>
            <w:r w:rsidRPr="00F20E8E">
              <w:rPr>
                <w:rFonts w:cs="Arial"/>
                <w:color w:val="000000"/>
                <w:sz w:val="16"/>
                <w:szCs w:val="16"/>
              </w:rPr>
              <w:t>C = Healthy living works</w:t>
            </w:r>
            <w:r w:rsidR="00CD7FE6">
              <w:rPr>
                <w:rFonts w:cs="Arial"/>
                <w:color w:val="000000"/>
                <w:sz w:val="16"/>
                <w:szCs w:val="16"/>
              </w:rPr>
              <w:t>hop + antidepressant medication</w:t>
            </w:r>
            <w:r w:rsidR="00CD7FE6">
              <w:rPr>
                <w:rFonts w:cs="Arial"/>
                <w:color w:val="000000"/>
                <w:sz w:val="16"/>
                <w:szCs w:val="16"/>
              </w:rPr>
              <w:br/>
            </w:r>
            <w:r w:rsidRPr="00F20E8E">
              <w:rPr>
                <w:rFonts w:cs="Arial"/>
                <w:color w:val="000000"/>
                <w:sz w:val="16"/>
                <w:szCs w:val="16"/>
              </w:rPr>
              <w:t>(n = 59)</w:t>
            </w:r>
          </w:p>
          <w:p w14:paraId="756F593A" w14:textId="77777777" w:rsidR="003667D1" w:rsidRPr="00F20E8E" w:rsidRDefault="003667D1" w:rsidP="00CD7FE6">
            <w:pPr>
              <w:spacing w:after="120" w:line="276" w:lineRule="auto"/>
              <w:rPr>
                <w:rFonts w:cs="Arial"/>
                <w:color w:val="000000"/>
                <w:sz w:val="16"/>
                <w:szCs w:val="16"/>
              </w:rPr>
            </w:pPr>
          </w:p>
        </w:tc>
        <w:tc>
          <w:tcPr>
            <w:tcW w:w="258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4BBF0C57" w14:textId="77777777" w:rsidR="003667D1" w:rsidRPr="00F20E8E" w:rsidRDefault="003667D1" w:rsidP="00CD7FE6">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t>I = Hatha yoga</w:t>
            </w:r>
          </w:p>
          <w:p w14:paraId="7B49529F" w14:textId="77777777" w:rsidR="003667D1" w:rsidRPr="00F20E8E" w:rsidRDefault="003667D1" w:rsidP="00CD7FE6">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Manualised program</w:t>
            </w:r>
          </w:p>
          <w:p w14:paraId="46F3A8FA" w14:textId="77777777" w:rsidR="003667D1" w:rsidRPr="00F20E8E" w:rsidRDefault="003667D1" w:rsidP="00CD7FE6">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Introductory individual meeting with yoga instructor (20-30 mins)</w:t>
            </w:r>
          </w:p>
          <w:p w14:paraId="0CA66B8B" w14:textId="77777777" w:rsidR="003667D1" w:rsidRPr="00F20E8E" w:rsidRDefault="003667D1" w:rsidP="00CD7FE6">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Two group yoga classes offered per week, with the expectation for participants to attend at least one class per week with the option of attending two per week</w:t>
            </w:r>
          </w:p>
          <w:p w14:paraId="67787C79" w14:textId="77777777" w:rsidR="003667D1" w:rsidRPr="00F20E8E" w:rsidRDefault="003667D1" w:rsidP="00CD7FE6">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10 weeks of 80-minute yoga classes</w:t>
            </w:r>
          </w:p>
          <w:p w14:paraId="491AF1FF" w14:textId="77777777" w:rsidR="003667D1" w:rsidRPr="00F20E8E" w:rsidRDefault="003667D1" w:rsidP="00CD7FE6">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lastRenderedPageBreak/>
              <w:t>C = Health Living Workshop (HLW)</w:t>
            </w:r>
          </w:p>
          <w:p w14:paraId="29C2B0A9" w14:textId="77777777" w:rsidR="003667D1" w:rsidRPr="00F20E8E" w:rsidRDefault="003667D1" w:rsidP="00CD7FE6">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Group HLW used detailed manual</w:t>
            </w:r>
          </w:p>
          <w:p w14:paraId="2D0001E3" w14:textId="77777777" w:rsidR="003667D1" w:rsidRPr="00F20E8E" w:rsidRDefault="003667D1" w:rsidP="00CD7FE6">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Initial individual orientation, meeting with instructor</w:t>
            </w:r>
          </w:p>
          <w:p w14:paraId="745527AB" w14:textId="77777777" w:rsidR="003667D1" w:rsidRPr="00F20E8E" w:rsidRDefault="003667D1" w:rsidP="00CD7FE6">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Participants were invited to attend at least one and up to two HLW class</w:t>
            </w:r>
          </w:p>
          <w:p w14:paraId="01DFD2E5" w14:textId="77777777" w:rsidR="003667D1" w:rsidRPr="00F20E8E" w:rsidRDefault="003667D1" w:rsidP="00CD7FE6">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10 weeks of 60-minute HLW classes in total</w:t>
            </w:r>
          </w:p>
        </w:tc>
        <w:tc>
          <w:tcPr>
            <w:tcW w:w="232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02AA53C4" w14:textId="77777777" w:rsidR="003667D1" w:rsidRPr="00F20E8E" w:rsidRDefault="003667D1" w:rsidP="00CD7FE6">
            <w:pPr>
              <w:autoSpaceDE w:val="0"/>
              <w:autoSpaceDN w:val="0"/>
              <w:adjustRightInd w:val="0"/>
              <w:spacing w:after="120" w:line="276" w:lineRule="auto"/>
              <w:rPr>
                <w:rFonts w:cs="Arial"/>
                <w:sz w:val="16"/>
                <w:szCs w:val="16"/>
              </w:rPr>
            </w:pPr>
            <w:r w:rsidRPr="00F20E8E">
              <w:rPr>
                <w:rFonts w:cs="Arial"/>
                <w:sz w:val="16"/>
                <w:szCs w:val="16"/>
              </w:rPr>
              <w:lastRenderedPageBreak/>
              <w:t>USA</w:t>
            </w:r>
          </w:p>
          <w:p w14:paraId="7CE9C7B2" w14:textId="77777777" w:rsidR="003667D1" w:rsidRPr="00F20E8E" w:rsidRDefault="003667D1" w:rsidP="00CD7FE6">
            <w:pPr>
              <w:autoSpaceDE w:val="0"/>
              <w:autoSpaceDN w:val="0"/>
              <w:adjustRightInd w:val="0"/>
              <w:spacing w:after="120" w:line="276" w:lineRule="auto"/>
              <w:rPr>
                <w:rFonts w:cs="Arial"/>
                <w:sz w:val="16"/>
                <w:szCs w:val="16"/>
              </w:rPr>
            </w:pPr>
            <w:r w:rsidRPr="00F20E8E">
              <w:rPr>
                <w:rFonts w:cs="Arial"/>
                <w:sz w:val="16"/>
                <w:szCs w:val="16"/>
              </w:rPr>
              <w:t>Individuals with elevated depression symptoms who met criteria for MDD based on SCID; and currently taking antidepressant at maintained dose with demonstrated effectiveness according to American Psychiatric Association practice guidelines</w:t>
            </w:r>
          </w:p>
          <w:p w14:paraId="002A9650" w14:textId="77777777" w:rsidR="003667D1" w:rsidRPr="00F20E8E" w:rsidRDefault="003667D1" w:rsidP="00CD7FE6">
            <w:pPr>
              <w:autoSpaceDE w:val="0"/>
              <w:autoSpaceDN w:val="0"/>
              <w:adjustRightInd w:val="0"/>
              <w:spacing w:after="120" w:line="276" w:lineRule="auto"/>
              <w:rPr>
                <w:rFonts w:cs="Arial"/>
                <w:sz w:val="16"/>
                <w:szCs w:val="16"/>
              </w:rPr>
            </w:pPr>
            <w:r w:rsidRPr="00F20E8E">
              <w:rPr>
                <w:rFonts w:cs="Arial"/>
                <w:sz w:val="16"/>
                <w:szCs w:val="16"/>
              </w:rPr>
              <w:t>Mean age:</w:t>
            </w:r>
          </w:p>
          <w:p w14:paraId="1ADA0520" w14:textId="77D898D6" w:rsidR="003667D1" w:rsidRPr="00F20E8E" w:rsidRDefault="003667D1" w:rsidP="00CD7FE6">
            <w:pPr>
              <w:autoSpaceDE w:val="0"/>
              <w:autoSpaceDN w:val="0"/>
              <w:adjustRightInd w:val="0"/>
              <w:spacing w:after="120" w:line="276" w:lineRule="auto"/>
              <w:rPr>
                <w:rFonts w:cs="Arial"/>
                <w:sz w:val="16"/>
                <w:szCs w:val="16"/>
              </w:rPr>
            </w:pPr>
            <w:r w:rsidRPr="00F20E8E">
              <w:rPr>
                <w:rFonts w:cs="Arial"/>
                <w:sz w:val="16"/>
                <w:szCs w:val="16"/>
              </w:rPr>
              <w:t>Yoga = 46.78 [12.27]</w:t>
            </w:r>
            <w:r w:rsidR="00CD7FE6">
              <w:rPr>
                <w:rFonts w:cs="Arial"/>
                <w:sz w:val="16"/>
                <w:szCs w:val="16"/>
              </w:rPr>
              <w:br/>
            </w:r>
            <w:r w:rsidRPr="00F20E8E">
              <w:rPr>
                <w:rFonts w:cs="Arial"/>
                <w:sz w:val="16"/>
                <w:szCs w:val="16"/>
              </w:rPr>
              <w:t>Control = 47.2 [12.13]</w:t>
            </w:r>
          </w:p>
          <w:p w14:paraId="5210257E" w14:textId="77777777" w:rsidR="003667D1" w:rsidRPr="00F20E8E" w:rsidRDefault="003667D1" w:rsidP="00CD7FE6">
            <w:pPr>
              <w:autoSpaceDE w:val="0"/>
              <w:autoSpaceDN w:val="0"/>
              <w:adjustRightInd w:val="0"/>
              <w:spacing w:after="120" w:line="276" w:lineRule="auto"/>
              <w:rPr>
                <w:rFonts w:cs="Arial"/>
                <w:sz w:val="16"/>
                <w:szCs w:val="16"/>
              </w:rPr>
            </w:pPr>
            <w:r w:rsidRPr="00F20E8E">
              <w:rPr>
                <w:rFonts w:cs="Arial"/>
                <w:sz w:val="16"/>
                <w:szCs w:val="16"/>
              </w:rPr>
              <w:lastRenderedPageBreak/>
              <w:t>Female gender:</w:t>
            </w:r>
          </w:p>
          <w:p w14:paraId="20C190D4" w14:textId="6F233D5D" w:rsidR="003667D1" w:rsidRPr="00F20E8E" w:rsidRDefault="003667D1" w:rsidP="00CD7FE6">
            <w:pPr>
              <w:autoSpaceDE w:val="0"/>
              <w:autoSpaceDN w:val="0"/>
              <w:adjustRightInd w:val="0"/>
              <w:spacing w:after="120" w:line="276" w:lineRule="auto"/>
              <w:rPr>
                <w:rFonts w:cs="Arial"/>
                <w:sz w:val="16"/>
                <w:szCs w:val="16"/>
              </w:rPr>
            </w:pPr>
            <w:r w:rsidRPr="00F20E8E">
              <w:rPr>
                <w:rFonts w:cs="Arial"/>
                <w:sz w:val="16"/>
                <w:szCs w:val="16"/>
              </w:rPr>
              <w:t>Yoga = 86%</w:t>
            </w:r>
            <w:r w:rsidR="00CD7FE6">
              <w:rPr>
                <w:rFonts w:cs="Arial"/>
                <w:sz w:val="16"/>
                <w:szCs w:val="16"/>
              </w:rPr>
              <w:br/>
            </w:r>
            <w:r w:rsidRPr="00F20E8E">
              <w:rPr>
                <w:rFonts w:cs="Arial"/>
                <w:sz w:val="16"/>
                <w:szCs w:val="16"/>
              </w:rPr>
              <w:t>Control = 83%</w:t>
            </w:r>
          </w:p>
        </w:tc>
        <w:tc>
          <w:tcPr>
            <w:tcW w:w="2098"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3CDDE5DD" w14:textId="77777777" w:rsidR="003667D1" w:rsidRPr="00F20E8E" w:rsidRDefault="003667D1" w:rsidP="00CD7FE6">
            <w:pPr>
              <w:spacing w:after="120" w:line="276" w:lineRule="auto"/>
              <w:rPr>
                <w:rFonts w:cs="Arial"/>
                <w:color w:val="000000"/>
                <w:sz w:val="16"/>
                <w:szCs w:val="16"/>
              </w:rPr>
            </w:pPr>
            <w:r w:rsidRPr="00F20E8E">
              <w:rPr>
                <w:rFonts w:cs="Arial"/>
                <w:color w:val="000000"/>
                <w:sz w:val="16"/>
                <w:szCs w:val="16"/>
              </w:rPr>
              <w:lastRenderedPageBreak/>
              <w:t>Depressive symptom severity:</w:t>
            </w:r>
          </w:p>
          <w:p w14:paraId="27C828C0" w14:textId="77777777" w:rsidR="003667D1" w:rsidRPr="00F20E8E" w:rsidRDefault="003667D1" w:rsidP="00CD7FE6">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QIDS</w:t>
            </w:r>
          </w:p>
          <w:p w14:paraId="44D022F2" w14:textId="77777777" w:rsidR="003667D1" w:rsidRPr="00F20E8E" w:rsidRDefault="003667D1" w:rsidP="00CD7FE6">
            <w:pPr>
              <w:spacing w:after="120" w:line="276" w:lineRule="auto"/>
              <w:rPr>
                <w:rFonts w:cs="Arial"/>
                <w:color w:val="000000"/>
                <w:sz w:val="16"/>
                <w:szCs w:val="16"/>
              </w:rPr>
            </w:pPr>
          </w:p>
        </w:tc>
        <w:tc>
          <w:tcPr>
            <w:tcW w:w="20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7FD9658B" w14:textId="77777777" w:rsidR="003667D1" w:rsidRPr="00F20E8E" w:rsidRDefault="003667D1" w:rsidP="00CD7FE6">
            <w:pPr>
              <w:spacing w:after="120" w:line="276" w:lineRule="auto"/>
              <w:rPr>
                <w:rFonts w:cs="Arial"/>
                <w:color w:val="000000"/>
                <w:sz w:val="16"/>
                <w:szCs w:val="16"/>
              </w:rPr>
            </w:pPr>
            <w:r w:rsidRPr="00F20E8E">
              <w:rPr>
                <w:rFonts w:cs="Arial"/>
                <w:color w:val="000000"/>
                <w:sz w:val="16"/>
                <w:szCs w:val="16"/>
              </w:rPr>
              <w:t>Depressive symptom severity:</w:t>
            </w:r>
          </w:p>
          <w:p w14:paraId="52197836" w14:textId="77777777" w:rsidR="003667D1" w:rsidRPr="00F20E8E" w:rsidRDefault="003667D1" w:rsidP="00CD7FE6">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PHQ-9</w:t>
            </w:r>
          </w:p>
          <w:p w14:paraId="36258D0E" w14:textId="77777777" w:rsidR="003667D1" w:rsidRPr="00F20E8E" w:rsidRDefault="003667D1" w:rsidP="00CD7FE6">
            <w:pPr>
              <w:spacing w:after="120" w:line="276" w:lineRule="auto"/>
              <w:rPr>
                <w:rFonts w:cs="Arial"/>
                <w:color w:val="000000"/>
                <w:sz w:val="16"/>
                <w:szCs w:val="16"/>
              </w:rPr>
            </w:pPr>
          </w:p>
          <w:p w14:paraId="59A118F8" w14:textId="77777777" w:rsidR="003667D1" w:rsidRPr="00F20E8E" w:rsidRDefault="003667D1" w:rsidP="00CD7FE6">
            <w:pPr>
              <w:spacing w:after="120" w:line="276" w:lineRule="auto"/>
              <w:rPr>
                <w:rFonts w:cs="Arial"/>
                <w:color w:val="000000"/>
                <w:sz w:val="16"/>
                <w:szCs w:val="16"/>
              </w:rPr>
            </w:pPr>
            <w:r w:rsidRPr="00F20E8E">
              <w:rPr>
                <w:rFonts w:cs="Arial"/>
                <w:color w:val="000000"/>
                <w:sz w:val="16"/>
                <w:szCs w:val="16"/>
              </w:rPr>
              <w:t>Wellbeing:</w:t>
            </w:r>
          </w:p>
          <w:p w14:paraId="1447B57E" w14:textId="77777777" w:rsidR="003667D1" w:rsidRPr="00F20E8E" w:rsidRDefault="003667D1" w:rsidP="00CD7FE6">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SF-20</w:t>
            </w:r>
          </w:p>
          <w:p w14:paraId="1E0A5C9F" w14:textId="77777777" w:rsidR="003667D1" w:rsidRPr="00F20E8E" w:rsidRDefault="003667D1" w:rsidP="00CD7FE6">
            <w:pPr>
              <w:spacing w:after="120" w:line="276" w:lineRule="auto"/>
              <w:rPr>
                <w:rFonts w:cs="Arial"/>
                <w:color w:val="000000"/>
                <w:sz w:val="16"/>
                <w:szCs w:val="16"/>
              </w:rPr>
            </w:pPr>
          </w:p>
        </w:tc>
      </w:tr>
      <w:tr w:rsidR="00902301" w:rsidRPr="00F20E8E" w14:paraId="6CCB9236" w14:textId="77777777" w:rsidTr="001E77BC">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6300BDD1" w14:textId="77777777" w:rsidR="00902301" w:rsidRPr="00CD7FE6" w:rsidRDefault="00902301" w:rsidP="00CD7FE6">
            <w:pPr>
              <w:spacing w:before="120" w:after="120" w:line="276" w:lineRule="auto"/>
              <w:rPr>
                <w:rFonts w:eastAsiaTheme="minorEastAsia" w:cs="Arial"/>
                <w:color w:val="1A171C"/>
                <w:sz w:val="16"/>
                <w:szCs w:val="16"/>
                <w:lang w:eastAsia="zh-CN"/>
              </w:rPr>
            </w:pPr>
            <w:r w:rsidRPr="00CD7FE6">
              <w:rPr>
                <w:rFonts w:eastAsiaTheme="minorEastAsia" w:cs="Arial"/>
                <w:color w:val="1A171C"/>
                <w:sz w:val="16"/>
                <w:szCs w:val="16"/>
                <w:lang w:eastAsia="zh-CN"/>
              </w:rPr>
              <w:t>The RCT examined the effectiveness of weekly yoga classes versus HLW in individuals with elevated depression symptoms who were currently using antidepressant medication. Follow up assessments took place 3 and 6 months after the intervention.</w:t>
            </w:r>
          </w:p>
          <w:p w14:paraId="2E7EF62F" w14:textId="77777777" w:rsidR="00902301" w:rsidRPr="00CD7FE6" w:rsidRDefault="00902301" w:rsidP="00CD7FE6">
            <w:pPr>
              <w:spacing w:before="120" w:after="120" w:line="276" w:lineRule="auto"/>
              <w:rPr>
                <w:rFonts w:eastAsiaTheme="minorEastAsia" w:cs="Arial"/>
                <w:color w:val="1A171C"/>
                <w:sz w:val="16"/>
                <w:szCs w:val="16"/>
                <w:lang w:eastAsia="zh-CN"/>
              </w:rPr>
            </w:pPr>
            <w:r w:rsidRPr="00CD7FE6">
              <w:rPr>
                <w:rFonts w:eastAsiaTheme="minorEastAsia" w:cs="Arial"/>
                <w:color w:val="1A171C"/>
                <w:sz w:val="16"/>
                <w:szCs w:val="16"/>
                <w:lang w:eastAsia="zh-CN"/>
              </w:rPr>
              <w:t xml:space="preserve">The primary outcome was depression symptom severity, at post-treatment, no statistical significant difference between groups in depression symptoms was observed (b=-0.82, p=0.36). Over the entire intervention and at 3-month and 6-month follow up, when controlling for baseline, the yoga group showed lower levels of depression than the HLW group (b=-1.38, p=0.02). At 6-month follow-up, 51% of yoga participants demonstrated a greater than 50% reduction in depression symptoms, compared to 31% of HLW participants (OR=2.31; p=0.04). </w:t>
            </w:r>
          </w:p>
          <w:p w14:paraId="57B73B32" w14:textId="77777777" w:rsidR="00902301" w:rsidRPr="00CD7FE6" w:rsidRDefault="00902301" w:rsidP="00CD7FE6">
            <w:pPr>
              <w:spacing w:before="120" w:after="120" w:line="276" w:lineRule="auto"/>
              <w:rPr>
                <w:rFonts w:eastAsiaTheme="minorEastAsia" w:cs="Arial"/>
                <w:color w:val="1A171C"/>
                <w:sz w:val="16"/>
                <w:szCs w:val="16"/>
                <w:lang w:eastAsia="zh-CN"/>
              </w:rPr>
            </w:pPr>
            <w:r w:rsidRPr="00CD7FE6">
              <w:rPr>
                <w:rFonts w:eastAsiaTheme="minorEastAsia" w:cs="Arial"/>
                <w:color w:val="1A171C"/>
                <w:sz w:val="16"/>
                <w:szCs w:val="16"/>
                <w:lang w:eastAsia="zh-CN"/>
              </w:rPr>
              <w:t>Although there was no significant differences in depression symptoms at the end of the intervention period, yoga participants showed fewer depression symptoms over the entire follow-up period, suggesting that the benefits of yoga may accumulate over time.</w:t>
            </w:r>
          </w:p>
          <w:p w14:paraId="6B8873B3" w14:textId="2B66CA00" w:rsidR="00902301" w:rsidRPr="00F20E8E" w:rsidRDefault="00902301" w:rsidP="00CD7FE6">
            <w:pPr>
              <w:spacing w:before="120" w:after="120" w:line="276" w:lineRule="auto"/>
              <w:rPr>
                <w:rFonts w:cs="Arial"/>
                <w:color w:val="000000"/>
                <w:sz w:val="16"/>
                <w:szCs w:val="16"/>
              </w:rPr>
            </w:pPr>
            <w:r w:rsidRPr="00CD7FE6">
              <w:rPr>
                <w:rFonts w:eastAsiaTheme="minorEastAsia" w:cs="Arial"/>
                <w:color w:val="1A171C"/>
                <w:sz w:val="16"/>
                <w:szCs w:val="16"/>
                <w:lang w:eastAsia="zh-CN"/>
              </w:rPr>
              <w:t>No serious adverse events related to the study procedures were reported. The study sample was predominantly female and white, this may limit the generalisability of the study findings.</w:t>
            </w:r>
          </w:p>
        </w:tc>
      </w:tr>
      <w:tr w:rsidR="00902301" w:rsidRPr="00F20E8E" w14:paraId="21C28978" w14:textId="77777777" w:rsidTr="003A1EE0">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85" w:type="dxa"/>
              <w:bottom w:w="28" w:type="dxa"/>
              <w:right w:w="85" w:type="dxa"/>
            </w:tcMar>
          </w:tcPr>
          <w:p w14:paraId="0F4D40FB" w14:textId="4A22D86D" w:rsidR="00902301" w:rsidRPr="00F20E8E" w:rsidRDefault="00902301" w:rsidP="003A1EE0">
            <w:pPr>
              <w:spacing w:after="0" w:line="360" w:lineRule="auto"/>
              <w:rPr>
                <w:rFonts w:cs="Arial"/>
                <w:color w:val="000000"/>
                <w:sz w:val="16"/>
                <w:szCs w:val="16"/>
              </w:rPr>
            </w:pPr>
            <w:r w:rsidRPr="00F20E8E">
              <w:rPr>
                <w:rFonts w:cs="Arial"/>
                <w:b/>
                <w:sz w:val="16"/>
                <w:szCs w:val="16"/>
              </w:rPr>
              <w:t xml:space="preserve">Adjunct group yoga for depression (compared to non-active </w:t>
            </w:r>
            <w:r w:rsidR="004948DA">
              <w:rPr>
                <w:rFonts w:cs="Arial"/>
                <w:b/>
                <w:sz w:val="16"/>
                <w:szCs w:val="16"/>
              </w:rPr>
              <w:t>comparison</w:t>
            </w:r>
            <w:r w:rsidRPr="00F20E8E">
              <w:rPr>
                <w:rFonts w:cs="Arial"/>
                <w:b/>
                <w:sz w:val="16"/>
                <w:szCs w:val="16"/>
              </w:rPr>
              <w:t>)</w:t>
            </w:r>
          </w:p>
        </w:tc>
      </w:tr>
      <w:tr w:rsidR="000D3A6C" w:rsidRPr="00F20E8E" w14:paraId="22FEB12E" w14:textId="77777777" w:rsidTr="00826837">
        <w:trPr>
          <w:trHeight w:val="423"/>
        </w:trPr>
        <w:tc>
          <w:tcPr>
            <w:tcW w:w="1344"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0D9DA28B" w14:textId="22261641" w:rsidR="000D3A6C" w:rsidRPr="00F20E8E" w:rsidRDefault="000D3A6C" w:rsidP="00CD7FE6">
            <w:pPr>
              <w:spacing w:after="120" w:line="276" w:lineRule="auto"/>
              <w:rPr>
                <w:rFonts w:cs="Arial"/>
                <w:sz w:val="16"/>
                <w:szCs w:val="16"/>
              </w:rPr>
            </w:pPr>
            <w:r w:rsidRPr="00F20E8E">
              <w:rPr>
                <w:rFonts w:cs="Arial"/>
                <w:sz w:val="16"/>
                <w:szCs w:val="16"/>
              </w:rPr>
              <w:t>Niemi, Kiel, Allebeck, &amp; Hoan (2016)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737154C8" w14:textId="45438DE0" w:rsidR="000D3A6C" w:rsidRPr="00F20E8E" w:rsidRDefault="000D3A6C" w:rsidP="00CD7FE6">
            <w:pPr>
              <w:spacing w:after="120" w:line="276" w:lineRule="auto"/>
              <w:rPr>
                <w:rFonts w:cs="Arial"/>
                <w:sz w:val="16"/>
                <w:szCs w:val="16"/>
              </w:rPr>
            </w:pPr>
            <w:r w:rsidRPr="00F20E8E">
              <w:rPr>
                <w:rFonts w:cs="Arial"/>
                <w:sz w:val="16"/>
                <w:szCs w:val="16"/>
              </w:rPr>
              <w:t>Cluster-randomised controlled trial</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5DCE75E4" w14:textId="23EB1FF0" w:rsidR="000D3A6C" w:rsidRPr="00F20E8E" w:rsidRDefault="000D3A6C" w:rsidP="00CD7FE6">
            <w:pPr>
              <w:spacing w:after="120" w:line="276" w:lineRule="auto"/>
              <w:rPr>
                <w:rFonts w:cs="Arial"/>
                <w:sz w:val="16"/>
                <w:szCs w:val="16"/>
              </w:rPr>
            </w:pPr>
            <w:r w:rsidRPr="00F20E8E">
              <w:rPr>
                <w:rFonts w:cs="Arial"/>
                <w:sz w:val="16"/>
                <w:szCs w:val="16"/>
              </w:rPr>
              <w:t>N = 56</w:t>
            </w:r>
          </w:p>
        </w:tc>
        <w:tc>
          <w:tcPr>
            <w:tcW w:w="2050"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2C97A4AB" w14:textId="2B08D48B" w:rsidR="000D3A6C" w:rsidRPr="00F20E8E" w:rsidRDefault="000D3A6C" w:rsidP="00CD7FE6">
            <w:pPr>
              <w:spacing w:after="120" w:line="276" w:lineRule="auto"/>
              <w:rPr>
                <w:rFonts w:cs="Arial"/>
                <w:color w:val="000000"/>
                <w:sz w:val="16"/>
                <w:szCs w:val="16"/>
              </w:rPr>
            </w:pPr>
            <w:r w:rsidRPr="00F20E8E">
              <w:rPr>
                <w:rFonts w:cs="Arial"/>
                <w:color w:val="000000"/>
                <w:sz w:val="16"/>
                <w:szCs w:val="16"/>
              </w:rPr>
              <w:t xml:space="preserve">I = Yoga + Psychoeducation </w:t>
            </w:r>
            <w:r w:rsidR="00CD7FE6">
              <w:rPr>
                <w:rFonts w:cs="Arial"/>
                <w:color w:val="000000"/>
                <w:sz w:val="16"/>
                <w:szCs w:val="16"/>
              </w:rPr>
              <w:br/>
              <w:t>(n = 34)</w:t>
            </w:r>
          </w:p>
          <w:p w14:paraId="548D81C5" w14:textId="151679E6" w:rsidR="000D3A6C" w:rsidRPr="00F20E8E" w:rsidRDefault="000D3A6C" w:rsidP="00CD7FE6">
            <w:pPr>
              <w:spacing w:after="120" w:line="276" w:lineRule="auto"/>
              <w:rPr>
                <w:rFonts w:cs="Arial"/>
                <w:color w:val="000000"/>
                <w:sz w:val="16"/>
                <w:szCs w:val="16"/>
              </w:rPr>
            </w:pPr>
            <w:r w:rsidRPr="00F20E8E">
              <w:rPr>
                <w:rFonts w:cs="Arial"/>
                <w:color w:val="000000"/>
                <w:sz w:val="16"/>
                <w:szCs w:val="16"/>
              </w:rPr>
              <w:t>C = TAU</w:t>
            </w:r>
            <w:r w:rsidR="00CD7FE6">
              <w:rPr>
                <w:rFonts w:cs="Arial"/>
                <w:color w:val="000000"/>
                <w:sz w:val="16"/>
                <w:szCs w:val="16"/>
              </w:rPr>
              <w:br/>
            </w:r>
            <w:r w:rsidRPr="00F20E8E">
              <w:rPr>
                <w:rFonts w:cs="Arial"/>
                <w:color w:val="000000"/>
                <w:sz w:val="16"/>
                <w:szCs w:val="16"/>
              </w:rPr>
              <w:t>(n = 22)</w:t>
            </w:r>
          </w:p>
        </w:tc>
        <w:tc>
          <w:tcPr>
            <w:tcW w:w="258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64C72488" w14:textId="77777777" w:rsidR="000D3A6C" w:rsidRPr="00F20E8E" w:rsidRDefault="000D3A6C" w:rsidP="00CD7FE6">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t>I = The yoga course lasted 8 weeks with one session per week, using the MANAS manual in a group setting. The yoga course include some components derived from Qigong.</w:t>
            </w:r>
          </w:p>
          <w:p w14:paraId="46D16FC4" w14:textId="77777777" w:rsidR="000D3A6C" w:rsidRPr="00F20E8E" w:rsidRDefault="000D3A6C" w:rsidP="00CD7FE6">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t>Patients also received 8-week course of psychoeducation in a group setting</w:t>
            </w:r>
          </w:p>
          <w:p w14:paraId="53B84984" w14:textId="4835B40E" w:rsidR="000D3A6C" w:rsidRPr="00F20E8E" w:rsidRDefault="000D3A6C" w:rsidP="00CD7FE6">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lastRenderedPageBreak/>
              <w:t>C = Provided with TAU</w:t>
            </w:r>
          </w:p>
        </w:tc>
        <w:tc>
          <w:tcPr>
            <w:tcW w:w="232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4F4962EA" w14:textId="77777777" w:rsidR="000D3A6C" w:rsidRPr="00F20E8E" w:rsidRDefault="000D3A6C" w:rsidP="00CD7FE6">
            <w:pPr>
              <w:autoSpaceDE w:val="0"/>
              <w:autoSpaceDN w:val="0"/>
              <w:adjustRightInd w:val="0"/>
              <w:spacing w:after="120" w:line="276" w:lineRule="auto"/>
              <w:rPr>
                <w:rFonts w:cs="Arial"/>
                <w:sz w:val="16"/>
                <w:szCs w:val="16"/>
              </w:rPr>
            </w:pPr>
            <w:r w:rsidRPr="00F20E8E">
              <w:rPr>
                <w:rFonts w:cs="Arial"/>
                <w:sz w:val="16"/>
                <w:szCs w:val="16"/>
              </w:rPr>
              <w:lastRenderedPageBreak/>
              <w:t>Vietnam</w:t>
            </w:r>
          </w:p>
          <w:p w14:paraId="236BF477" w14:textId="11A667DE" w:rsidR="000D3A6C" w:rsidRPr="00F20E8E" w:rsidRDefault="000D3A6C" w:rsidP="00CD7FE6">
            <w:pPr>
              <w:autoSpaceDE w:val="0"/>
              <w:autoSpaceDN w:val="0"/>
              <w:adjustRightInd w:val="0"/>
              <w:spacing w:after="120" w:line="276" w:lineRule="auto"/>
              <w:rPr>
                <w:rFonts w:cs="Arial"/>
                <w:sz w:val="16"/>
                <w:szCs w:val="16"/>
              </w:rPr>
            </w:pPr>
            <w:r w:rsidRPr="00F20E8E">
              <w:rPr>
                <w:rFonts w:cs="Arial"/>
                <w:sz w:val="16"/>
                <w:szCs w:val="16"/>
              </w:rPr>
              <w:t>Patients classified as moderately and severely depressed through the PHQ-9 questionnaire (PHQ-9 score</w:t>
            </w:r>
            <w:r w:rsidR="004023BF">
              <w:rPr>
                <w:rFonts w:cs="Arial"/>
                <w:sz w:val="16"/>
                <w:szCs w:val="16"/>
              </w:rPr>
              <w:t xml:space="preserve"> </w:t>
            </w:r>
            <w:r w:rsidRPr="00F20E8E">
              <w:rPr>
                <w:rFonts w:cs="Arial"/>
                <w:sz w:val="16"/>
                <w:szCs w:val="16"/>
              </w:rPr>
              <w:t>&gt;9), were also diagnosed by trained general doctor according to the ICD-10 and DSM-IV criteria using MINI</w:t>
            </w:r>
          </w:p>
          <w:p w14:paraId="0DD43C3B" w14:textId="77777777" w:rsidR="000D3A6C" w:rsidRPr="00F20E8E" w:rsidRDefault="000D3A6C" w:rsidP="00CD7FE6">
            <w:pPr>
              <w:autoSpaceDE w:val="0"/>
              <w:autoSpaceDN w:val="0"/>
              <w:adjustRightInd w:val="0"/>
              <w:spacing w:after="120" w:line="276" w:lineRule="auto"/>
              <w:rPr>
                <w:rFonts w:cs="Arial"/>
                <w:sz w:val="16"/>
                <w:szCs w:val="16"/>
              </w:rPr>
            </w:pPr>
            <w:r w:rsidRPr="00F20E8E">
              <w:rPr>
                <w:rFonts w:cs="Arial"/>
                <w:sz w:val="16"/>
                <w:szCs w:val="16"/>
              </w:rPr>
              <w:lastRenderedPageBreak/>
              <w:t>Median age (Age range):</w:t>
            </w:r>
          </w:p>
          <w:p w14:paraId="72B90DF9" w14:textId="298A4F07" w:rsidR="000D3A6C" w:rsidRPr="00F20E8E" w:rsidRDefault="000D3A6C" w:rsidP="00CD7FE6">
            <w:pPr>
              <w:autoSpaceDE w:val="0"/>
              <w:autoSpaceDN w:val="0"/>
              <w:adjustRightInd w:val="0"/>
              <w:spacing w:after="120" w:line="276" w:lineRule="auto"/>
              <w:rPr>
                <w:rFonts w:cs="Arial"/>
                <w:sz w:val="16"/>
                <w:szCs w:val="16"/>
              </w:rPr>
            </w:pPr>
            <w:r w:rsidRPr="00F20E8E">
              <w:rPr>
                <w:rFonts w:cs="Arial"/>
                <w:sz w:val="16"/>
                <w:szCs w:val="16"/>
              </w:rPr>
              <w:t>Yoga = 63 (56-69.5)</w:t>
            </w:r>
            <w:r w:rsidR="00CD7FE6">
              <w:rPr>
                <w:rFonts w:cs="Arial"/>
                <w:sz w:val="16"/>
                <w:szCs w:val="16"/>
              </w:rPr>
              <w:br/>
            </w:r>
            <w:r w:rsidRPr="00F20E8E">
              <w:rPr>
                <w:rFonts w:cs="Arial"/>
                <w:sz w:val="16"/>
                <w:szCs w:val="16"/>
              </w:rPr>
              <w:t>Control = 64.5 (58-69)</w:t>
            </w:r>
          </w:p>
          <w:p w14:paraId="55435768" w14:textId="77777777" w:rsidR="000D3A6C" w:rsidRPr="00F20E8E" w:rsidRDefault="000D3A6C" w:rsidP="00CD7FE6">
            <w:pPr>
              <w:autoSpaceDE w:val="0"/>
              <w:autoSpaceDN w:val="0"/>
              <w:adjustRightInd w:val="0"/>
              <w:spacing w:after="120" w:line="276" w:lineRule="auto"/>
              <w:rPr>
                <w:rFonts w:cs="Arial"/>
                <w:sz w:val="16"/>
                <w:szCs w:val="16"/>
              </w:rPr>
            </w:pPr>
            <w:r w:rsidRPr="00F20E8E">
              <w:rPr>
                <w:rFonts w:cs="Arial"/>
                <w:sz w:val="16"/>
                <w:szCs w:val="16"/>
              </w:rPr>
              <w:t>Female gender:</w:t>
            </w:r>
          </w:p>
          <w:p w14:paraId="5FE93CD2" w14:textId="62983431" w:rsidR="000D3A6C" w:rsidRPr="00F20E8E" w:rsidRDefault="000D3A6C" w:rsidP="00CD7FE6">
            <w:pPr>
              <w:autoSpaceDE w:val="0"/>
              <w:autoSpaceDN w:val="0"/>
              <w:adjustRightInd w:val="0"/>
              <w:spacing w:after="120" w:line="276" w:lineRule="auto"/>
              <w:rPr>
                <w:rFonts w:cs="Arial"/>
                <w:sz w:val="16"/>
                <w:szCs w:val="16"/>
              </w:rPr>
            </w:pPr>
            <w:r w:rsidRPr="00F20E8E">
              <w:rPr>
                <w:rFonts w:cs="Arial"/>
                <w:sz w:val="16"/>
                <w:szCs w:val="16"/>
              </w:rPr>
              <w:t>Yoga = 38%</w:t>
            </w:r>
            <w:r w:rsidR="00CD7FE6">
              <w:rPr>
                <w:rFonts w:cs="Arial"/>
                <w:sz w:val="16"/>
                <w:szCs w:val="16"/>
              </w:rPr>
              <w:br/>
            </w:r>
            <w:r w:rsidRPr="00F20E8E">
              <w:rPr>
                <w:rFonts w:cs="Arial"/>
                <w:sz w:val="16"/>
                <w:szCs w:val="16"/>
              </w:rPr>
              <w:t>Control = 50%</w:t>
            </w:r>
          </w:p>
        </w:tc>
        <w:tc>
          <w:tcPr>
            <w:tcW w:w="2098"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38BF0DBA" w14:textId="77777777" w:rsidR="000D3A6C" w:rsidRPr="00F20E8E" w:rsidRDefault="000D3A6C" w:rsidP="00CD7FE6">
            <w:pPr>
              <w:spacing w:after="120" w:line="276" w:lineRule="auto"/>
              <w:rPr>
                <w:rFonts w:cs="Arial"/>
                <w:color w:val="000000"/>
                <w:sz w:val="16"/>
                <w:szCs w:val="16"/>
              </w:rPr>
            </w:pPr>
            <w:r w:rsidRPr="00F20E8E">
              <w:rPr>
                <w:rFonts w:cs="Arial"/>
                <w:color w:val="000000"/>
                <w:sz w:val="16"/>
                <w:szCs w:val="16"/>
              </w:rPr>
              <w:lastRenderedPageBreak/>
              <w:t>Depressive symptom severity:</w:t>
            </w:r>
          </w:p>
          <w:p w14:paraId="147E6094" w14:textId="77777777" w:rsidR="000D3A6C" w:rsidRPr="00F20E8E" w:rsidRDefault="000D3A6C" w:rsidP="00CD7FE6">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PHQ-9</w:t>
            </w:r>
          </w:p>
          <w:p w14:paraId="11CF2566" w14:textId="77777777" w:rsidR="000D3A6C" w:rsidRPr="00F20E8E" w:rsidRDefault="000D3A6C" w:rsidP="00CD7FE6">
            <w:pPr>
              <w:spacing w:after="120" w:line="276" w:lineRule="auto"/>
              <w:rPr>
                <w:rFonts w:cs="Arial"/>
                <w:color w:val="000000"/>
                <w:sz w:val="16"/>
                <w:szCs w:val="16"/>
              </w:rPr>
            </w:pPr>
          </w:p>
        </w:tc>
        <w:tc>
          <w:tcPr>
            <w:tcW w:w="20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52DA7D1D" w14:textId="4F4BD698" w:rsidR="000D3A6C" w:rsidRPr="00F20E8E" w:rsidRDefault="000D3A6C" w:rsidP="00CD7FE6">
            <w:pPr>
              <w:spacing w:after="120" w:line="276" w:lineRule="auto"/>
              <w:rPr>
                <w:rFonts w:cs="Arial"/>
                <w:color w:val="000000"/>
                <w:sz w:val="16"/>
                <w:szCs w:val="16"/>
              </w:rPr>
            </w:pPr>
            <w:r w:rsidRPr="00F20E8E">
              <w:rPr>
                <w:rFonts w:cs="Arial"/>
                <w:color w:val="000000"/>
                <w:sz w:val="16"/>
                <w:szCs w:val="16"/>
              </w:rPr>
              <w:t>N/R</w:t>
            </w:r>
          </w:p>
        </w:tc>
      </w:tr>
      <w:tr w:rsidR="000D3A6C" w:rsidRPr="00F20E8E" w14:paraId="2E0D41B3"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28064BD2" w14:textId="35D5A231" w:rsidR="000D3A6C" w:rsidRPr="00CD7FE6" w:rsidRDefault="000D3A6C" w:rsidP="00CD7FE6">
            <w:pPr>
              <w:spacing w:before="120" w:after="120" w:line="276" w:lineRule="auto"/>
              <w:rPr>
                <w:rFonts w:eastAsiaTheme="minorEastAsia" w:cs="Arial"/>
                <w:color w:val="1A171C"/>
                <w:sz w:val="16"/>
                <w:szCs w:val="16"/>
                <w:lang w:eastAsia="zh-CN"/>
              </w:rPr>
            </w:pPr>
            <w:r w:rsidRPr="00CD7FE6">
              <w:rPr>
                <w:rFonts w:eastAsiaTheme="minorEastAsia" w:cs="Arial"/>
                <w:color w:val="1A171C"/>
                <w:sz w:val="16"/>
                <w:szCs w:val="16"/>
                <w:lang w:eastAsia="zh-CN"/>
              </w:rPr>
              <w:t xml:space="preserve">This cluster-randomised controlled trial evaluated the effectiveness of a community-based intervention including psychoeducation and yoga for depression management at the primary healthcare level in one district in Ha Nam province in Vietnam. The study participants were recruited from 21 community health centres and a district hospital, using a cluster randomisation, with 10 communes randomised to the intervention group and 11 communes randomised to </w:t>
            </w:r>
            <w:r w:rsidR="004948DA" w:rsidRPr="00CD7FE6">
              <w:rPr>
                <w:rFonts w:eastAsiaTheme="minorEastAsia" w:cs="Arial"/>
                <w:color w:val="1A171C"/>
                <w:sz w:val="16"/>
                <w:szCs w:val="16"/>
                <w:lang w:eastAsia="zh-CN"/>
              </w:rPr>
              <w:t>comparison</w:t>
            </w:r>
            <w:r w:rsidRPr="00CD7FE6">
              <w:rPr>
                <w:rFonts w:eastAsiaTheme="minorEastAsia" w:cs="Arial"/>
                <w:color w:val="1A171C"/>
                <w:sz w:val="16"/>
                <w:szCs w:val="16"/>
                <w:lang w:eastAsia="zh-CN"/>
              </w:rPr>
              <w:t xml:space="preserve"> group. Eligible participants were classified as moderately and severely depressed through the PHQ-9 questionnaire (PHQ-9 score</w:t>
            </w:r>
            <w:r w:rsidR="003B5209">
              <w:rPr>
                <w:rFonts w:eastAsiaTheme="minorEastAsia" w:cs="Arial"/>
                <w:color w:val="1A171C"/>
                <w:sz w:val="16"/>
                <w:szCs w:val="16"/>
                <w:lang w:eastAsia="zh-CN"/>
              </w:rPr>
              <w:t xml:space="preserve"> </w:t>
            </w:r>
            <w:r w:rsidRPr="00CD7FE6">
              <w:rPr>
                <w:rFonts w:eastAsiaTheme="minorEastAsia" w:cs="Arial"/>
                <w:color w:val="1A171C"/>
                <w:sz w:val="16"/>
                <w:szCs w:val="16"/>
                <w:lang w:eastAsia="zh-CN"/>
              </w:rPr>
              <w:t>&gt;9), and were also diagnosed by trained doctor according to the ICD-10 and DSM-IV criteria using MINI.</w:t>
            </w:r>
          </w:p>
          <w:p w14:paraId="14978FC8" w14:textId="4C81BF77" w:rsidR="000D3A6C" w:rsidRPr="00CD7FE6" w:rsidRDefault="000D3A6C" w:rsidP="00CD7FE6">
            <w:pPr>
              <w:spacing w:before="120" w:after="120" w:line="276" w:lineRule="auto"/>
              <w:rPr>
                <w:rFonts w:eastAsiaTheme="minorEastAsia" w:cs="Arial"/>
                <w:color w:val="1A171C"/>
                <w:sz w:val="16"/>
                <w:szCs w:val="16"/>
                <w:lang w:eastAsia="zh-CN"/>
              </w:rPr>
            </w:pPr>
            <w:r w:rsidRPr="00CD7FE6">
              <w:rPr>
                <w:rFonts w:eastAsiaTheme="minorEastAsia" w:cs="Arial"/>
                <w:color w:val="1A171C"/>
                <w:sz w:val="16"/>
                <w:szCs w:val="16"/>
                <w:lang w:eastAsia="zh-CN"/>
              </w:rPr>
              <w:t>Both groups had similar PHQ-9 scores at baseline (p</w:t>
            </w:r>
            <w:r w:rsidR="003B5209">
              <w:rPr>
                <w:rFonts w:eastAsiaTheme="minorEastAsia" w:cs="Arial"/>
                <w:color w:val="1A171C"/>
                <w:sz w:val="16"/>
                <w:szCs w:val="16"/>
                <w:lang w:eastAsia="zh-CN"/>
              </w:rPr>
              <w:t xml:space="preserve"> </w:t>
            </w:r>
            <w:r w:rsidRPr="00CD7FE6">
              <w:rPr>
                <w:rFonts w:eastAsiaTheme="minorEastAsia" w:cs="Arial"/>
                <w:color w:val="1A171C"/>
                <w:sz w:val="16"/>
                <w:szCs w:val="16"/>
                <w:lang w:eastAsia="zh-CN"/>
              </w:rPr>
              <w:t>=</w:t>
            </w:r>
            <w:r w:rsidR="003B5209">
              <w:rPr>
                <w:rFonts w:eastAsiaTheme="minorEastAsia" w:cs="Arial"/>
                <w:color w:val="1A171C"/>
                <w:sz w:val="16"/>
                <w:szCs w:val="16"/>
                <w:lang w:eastAsia="zh-CN"/>
              </w:rPr>
              <w:t xml:space="preserve"> </w:t>
            </w:r>
            <w:r w:rsidRPr="00CD7FE6">
              <w:rPr>
                <w:rFonts w:eastAsiaTheme="minorEastAsia" w:cs="Arial"/>
                <w:color w:val="1A171C"/>
                <w:sz w:val="16"/>
                <w:szCs w:val="16"/>
                <w:lang w:eastAsia="zh-CN"/>
              </w:rPr>
              <w:t xml:space="preserve">0.91). The intervention group had on average significantly lower PHQ-9 scores after the intervention than the </w:t>
            </w:r>
            <w:r w:rsidR="004948DA" w:rsidRPr="00CD7FE6">
              <w:rPr>
                <w:rFonts w:eastAsiaTheme="minorEastAsia" w:cs="Arial"/>
                <w:color w:val="1A171C"/>
                <w:sz w:val="16"/>
                <w:szCs w:val="16"/>
                <w:lang w:eastAsia="zh-CN"/>
              </w:rPr>
              <w:t>comparison</w:t>
            </w:r>
            <w:r w:rsidRPr="00CD7FE6">
              <w:rPr>
                <w:rFonts w:eastAsiaTheme="minorEastAsia" w:cs="Arial"/>
                <w:color w:val="1A171C"/>
                <w:sz w:val="16"/>
                <w:szCs w:val="16"/>
                <w:lang w:eastAsia="zh-CN"/>
              </w:rPr>
              <w:t xml:space="preserve"> group (p</w:t>
            </w:r>
            <w:r w:rsidR="003B5209">
              <w:rPr>
                <w:rFonts w:eastAsiaTheme="minorEastAsia" w:cs="Arial"/>
                <w:color w:val="1A171C"/>
                <w:sz w:val="16"/>
                <w:szCs w:val="16"/>
                <w:lang w:eastAsia="zh-CN"/>
              </w:rPr>
              <w:t xml:space="preserve"> </w:t>
            </w:r>
            <w:r w:rsidRPr="00CD7FE6">
              <w:rPr>
                <w:rFonts w:eastAsiaTheme="minorEastAsia" w:cs="Arial"/>
                <w:color w:val="1A171C"/>
                <w:sz w:val="16"/>
                <w:szCs w:val="16"/>
                <w:lang w:eastAsia="zh-CN"/>
              </w:rPr>
              <w:t xml:space="preserve">&lt;0.001) at post-treatment. Almost half of the patients in the intervention group recovered from depression (43%), whereas no one from the </w:t>
            </w:r>
            <w:r w:rsidR="004948DA" w:rsidRPr="00CD7FE6">
              <w:rPr>
                <w:rFonts w:eastAsiaTheme="minorEastAsia" w:cs="Arial"/>
                <w:color w:val="1A171C"/>
                <w:sz w:val="16"/>
                <w:szCs w:val="16"/>
                <w:lang w:eastAsia="zh-CN"/>
              </w:rPr>
              <w:t>comparison</w:t>
            </w:r>
            <w:r w:rsidRPr="00CD7FE6">
              <w:rPr>
                <w:rFonts w:eastAsiaTheme="minorEastAsia" w:cs="Arial"/>
                <w:color w:val="1A171C"/>
                <w:sz w:val="16"/>
                <w:szCs w:val="16"/>
                <w:lang w:eastAsia="zh-CN"/>
              </w:rPr>
              <w:t xml:space="preserve"> group had lost their depression diagnosis as measured by PHQ-9 (0%) after 8 weeks of treatment.</w:t>
            </w:r>
          </w:p>
          <w:p w14:paraId="2DB9054E" w14:textId="289B1299" w:rsidR="000D3A6C" w:rsidRPr="00F20E8E" w:rsidRDefault="000D3A6C" w:rsidP="00CD7FE6">
            <w:pPr>
              <w:spacing w:before="120" w:after="120" w:line="276" w:lineRule="auto"/>
              <w:rPr>
                <w:rFonts w:cs="Arial"/>
                <w:sz w:val="16"/>
                <w:szCs w:val="16"/>
              </w:rPr>
            </w:pPr>
            <w:r w:rsidRPr="00CD7FE6">
              <w:rPr>
                <w:rFonts w:eastAsiaTheme="minorEastAsia" w:cs="Arial"/>
                <w:color w:val="1A171C"/>
                <w:sz w:val="16"/>
                <w:szCs w:val="16"/>
                <w:lang w:eastAsia="zh-CN"/>
              </w:rPr>
              <w:t xml:space="preserve">No adverse events were reported. The study had a relatively small sample size and hence may be underpowered. The weak randomisation procedure resulted in an unequal number of participants in the intervention and </w:t>
            </w:r>
            <w:r w:rsidR="004948DA" w:rsidRPr="00CD7FE6">
              <w:rPr>
                <w:rFonts w:eastAsiaTheme="minorEastAsia" w:cs="Arial"/>
                <w:color w:val="1A171C"/>
                <w:sz w:val="16"/>
                <w:szCs w:val="16"/>
                <w:lang w:eastAsia="zh-CN"/>
              </w:rPr>
              <w:t>comparison</w:t>
            </w:r>
            <w:r w:rsidRPr="00CD7FE6">
              <w:rPr>
                <w:rFonts w:eastAsiaTheme="minorEastAsia" w:cs="Arial"/>
                <w:color w:val="1A171C"/>
                <w:sz w:val="16"/>
                <w:szCs w:val="16"/>
                <w:lang w:eastAsia="zh-CN"/>
              </w:rPr>
              <w:t xml:space="preserve"> arms. In addition, there was only a single outcome measure (PHQ-9), potentially reducing the reliability of the findings.</w:t>
            </w:r>
          </w:p>
        </w:tc>
      </w:tr>
      <w:tr w:rsidR="000D3A6C" w:rsidRPr="00F20E8E" w14:paraId="4CAFB961" w14:textId="77777777" w:rsidTr="00F50515">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85" w:type="dxa"/>
              <w:bottom w:w="28" w:type="dxa"/>
              <w:right w:w="85" w:type="dxa"/>
            </w:tcMar>
          </w:tcPr>
          <w:p w14:paraId="4D9E4AFD" w14:textId="77777777" w:rsidR="000D3A6C" w:rsidRPr="00F20E8E" w:rsidRDefault="000D3A6C" w:rsidP="00F50515">
            <w:pPr>
              <w:spacing w:after="0" w:line="360" w:lineRule="auto"/>
              <w:rPr>
                <w:rFonts w:cs="Arial"/>
                <w:color w:val="000000"/>
                <w:sz w:val="16"/>
                <w:szCs w:val="16"/>
              </w:rPr>
            </w:pPr>
            <w:r w:rsidRPr="00F20E8E">
              <w:rPr>
                <w:rFonts w:cs="Arial"/>
                <w:b/>
                <w:sz w:val="16"/>
                <w:szCs w:val="16"/>
              </w:rPr>
              <w:t>Adjunct individual yoga for depression</w:t>
            </w:r>
          </w:p>
        </w:tc>
      </w:tr>
      <w:tr w:rsidR="000D3A6C" w:rsidRPr="00F20E8E" w14:paraId="7F6CCFF9"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0C67A68B" w14:textId="77777777" w:rsidR="000D3A6C" w:rsidRPr="00F20E8E" w:rsidRDefault="000D3A6C" w:rsidP="000D3A6C">
            <w:pPr>
              <w:spacing w:after="0" w:line="360" w:lineRule="auto"/>
              <w:rPr>
                <w:rFonts w:cs="Arial"/>
                <w:color w:val="000000"/>
                <w:sz w:val="16"/>
                <w:szCs w:val="16"/>
              </w:rPr>
            </w:pPr>
            <w:r w:rsidRPr="00F20E8E">
              <w:rPr>
                <w:rFonts w:cs="Arial"/>
                <w:color w:val="000000"/>
                <w:sz w:val="16"/>
                <w:szCs w:val="16"/>
              </w:rPr>
              <w:t>No studies identified</w:t>
            </w:r>
          </w:p>
        </w:tc>
      </w:tr>
      <w:tr w:rsidR="000D3A6C" w:rsidRPr="00F50515" w14:paraId="48074B46" w14:textId="77777777" w:rsidTr="00F50515">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85" w:type="dxa"/>
              <w:bottom w:w="28" w:type="dxa"/>
              <w:right w:w="85" w:type="dxa"/>
            </w:tcMar>
          </w:tcPr>
          <w:p w14:paraId="0C738D7A" w14:textId="77777777" w:rsidR="000D3A6C" w:rsidRPr="00F50515" w:rsidRDefault="000D3A6C" w:rsidP="000D3A6C">
            <w:pPr>
              <w:spacing w:after="0" w:line="360" w:lineRule="auto"/>
              <w:rPr>
                <w:rFonts w:cs="Arial"/>
                <w:b/>
                <w:sz w:val="16"/>
                <w:szCs w:val="16"/>
              </w:rPr>
            </w:pPr>
            <w:r w:rsidRPr="00F20E8E">
              <w:rPr>
                <w:rFonts w:cs="Arial"/>
                <w:b/>
                <w:sz w:val="16"/>
                <w:szCs w:val="16"/>
              </w:rPr>
              <w:t>Adjunct group yoga for anxiety</w:t>
            </w:r>
          </w:p>
        </w:tc>
      </w:tr>
      <w:tr w:rsidR="000D3A6C" w:rsidRPr="00F20E8E" w14:paraId="502FB43E"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5ADFA0FB" w14:textId="77777777" w:rsidR="000D3A6C" w:rsidRPr="00F20E8E" w:rsidRDefault="000D3A6C" w:rsidP="000D3A6C">
            <w:pPr>
              <w:spacing w:after="0" w:line="360" w:lineRule="auto"/>
              <w:rPr>
                <w:rFonts w:cs="Arial"/>
                <w:color w:val="000000"/>
                <w:sz w:val="16"/>
                <w:szCs w:val="16"/>
              </w:rPr>
            </w:pPr>
            <w:r w:rsidRPr="00F20E8E">
              <w:rPr>
                <w:rFonts w:cs="Arial"/>
                <w:color w:val="000000"/>
                <w:sz w:val="16"/>
                <w:szCs w:val="16"/>
              </w:rPr>
              <w:t>No studies identified</w:t>
            </w:r>
          </w:p>
        </w:tc>
      </w:tr>
      <w:tr w:rsidR="000D3A6C" w:rsidRPr="00F50515" w14:paraId="3870DFF2" w14:textId="77777777" w:rsidTr="00F50515">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85" w:type="dxa"/>
              <w:bottom w:w="28" w:type="dxa"/>
              <w:right w:w="85" w:type="dxa"/>
            </w:tcMar>
          </w:tcPr>
          <w:p w14:paraId="5122A06A" w14:textId="77777777" w:rsidR="000D3A6C" w:rsidRPr="00F50515" w:rsidRDefault="000D3A6C" w:rsidP="00F50515">
            <w:pPr>
              <w:spacing w:after="0" w:line="360" w:lineRule="auto"/>
              <w:rPr>
                <w:rFonts w:cs="Arial"/>
                <w:b/>
                <w:sz w:val="16"/>
                <w:szCs w:val="16"/>
              </w:rPr>
            </w:pPr>
            <w:r w:rsidRPr="00F20E8E">
              <w:rPr>
                <w:rFonts w:cs="Arial"/>
                <w:b/>
                <w:sz w:val="16"/>
                <w:szCs w:val="16"/>
              </w:rPr>
              <w:t>Adjunct individual yoga for anxiety</w:t>
            </w:r>
          </w:p>
        </w:tc>
      </w:tr>
      <w:tr w:rsidR="000D3A6C" w:rsidRPr="00F20E8E" w14:paraId="49BA1E81"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5D4C0DCB" w14:textId="77777777" w:rsidR="000D3A6C" w:rsidRPr="00F20E8E" w:rsidRDefault="000D3A6C" w:rsidP="000D3A6C">
            <w:pPr>
              <w:spacing w:after="0" w:line="360" w:lineRule="auto"/>
              <w:rPr>
                <w:rFonts w:cs="Arial"/>
                <w:color w:val="000000"/>
                <w:sz w:val="16"/>
                <w:szCs w:val="16"/>
              </w:rPr>
            </w:pPr>
            <w:r w:rsidRPr="00F20E8E">
              <w:rPr>
                <w:rFonts w:cs="Arial"/>
                <w:color w:val="000000"/>
                <w:sz w:val="16"/>
                <w:szCs w:val="16"/>
              </w:rPr>
              <w:t>No studies identified</w:t>
            </w:r>
          </w:p>
        </w:tc>
      </w:tr>
      <w:tr w:rsidR="000D3A6C" w:rsidRPr="00F20E8E" w14:paraId="6AE86411" w14:textId="77777777" w:rsidTr="00F50515">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85" w:type="dxa"/>
              <w:bottom w:w="28" w:type="dxa"/>
              <w:right w:w="85" w:type="dxa"/>
            </w:tcMar>
          </w:tcPr>
          <w:p w14:paraId="04311B13" w14:textId="77777777" w:rsidR="000D3A6C" w:rsidRPr="00F20E8E" w:rsidRDefault="000D3A6C" w:rsidP="00F50515">
            <w:pPr>
              <w:spacing w:after="0" w:line="360" w:lineRule="auto"/>
              <w:rPr>
                <w:rFonts w:cs="Arial"/>
                <w:color w:val="000000"/>
                <w:sz w:val="16"/>
                <w:szCs w:val="16"/>
              </w:rPr>
            </w:pPr>
            <w:r w:rsidRPr="00F20E8E">
              <w:rPr>
                <w:rFonts w:cs="Arial"/>
                <w:b/>
                <w:sz w:val="16"/>
                <w:szCs w:val="16"/>
              </w:rPr>
              <w:t>Adjunct group yoga for depression and anxiety</w:t>
            </w:r>
          </w:p>
        </w:tc>
      </w:tr>
      <w:tr w:rsidR="000D3A6C" w:rsidRPr="00F20E8E" w14:paraId="5C01E480"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7053DAE8" w14:textId="77777777" w:rsidR="000D3A6C" w:rsidRPr="00F20E8E" w:rsidRDefault="000D3A6C" w:rsidP="000D3A6C">
            <w:pPr>
              <w:spacing w:after="0" w:line="360" w:lineRule="auto"/>
              <w:rPr>
                <w:rFonts w:cs="Arial"/>
                <w:color w:val="000000"/>
                <w:sz w:val="16"/>
                <w:szCs w:val="16"/>
              </w:rPr>
            </w:pPr>
            <w:r w:rsidRPr="00F20E8E">
              <w:rPr>
                <w:rFonts w:cs="Arial"/>
                <w:color w:val="000000"/>
                <w:sz w:val="16"/>
                <w:szCs w:val="16"/>
              </w:rPr>
              <w:t>No studies identified</w:t>
            </w:r>
          </w:p>
        </w:tc>
      </w:tr>
      <w:tr w:rsidR="000D3A6C" w:rsidRPr="00F20E8E" w14:paraId="76DC3A57" w14:textId="77777777" w:rsidTr="00F50515">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85" w:type="dxa"/>
              <w:bottom w:w="28" w:type="dxa"/>
              <w:right w:w="85" w:type="dxa"/>
            </w:tcMar>
          </w:tcPr>
          <w:p w14:paraId="4FA7E3D5" w14:textId="77777777" w:rsidR="000D3A6C" w:rsidRPr="00F20E8E" w:rsidRDefault="000D3A6C" w:rsidP="00F50515">
            <w:pPr>
              <w:spacing w:after="0" w:line="360" w:lineRule="auto"/>
              <w:rPr>
                <w:rFonts w:cs="Arial"/>
                <w:color w:val="000000"/>
                <w:sz w:val="16"/>
                <w:szCs w:val="16"/>
              </w:rPr>
            </w:pPr>
            <w:r w:rsidRPr="00F20E8E">
              <w:rPr>
                <w:rFonts w:cs="Arial"/>
                <w:b/>
                <w:sz w:val="16"/>
                <w:szCs w:val="16"/>
              </w:rPr>
              <w:lastRenderedPageBreak/>
              <w:t>Adjunct individual yoga for depression and anxiety</w:t>
            </w:r>
          </w:p>
        </w:tc>
      </w:tr>
      <w:tr w:rsidR="000D3A6C" w:rsidRPr="00F20E8E" w14:paraId="021CD5A8"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79B7253F" w14:textId="77777777" w:rsidR="000D3A6C" w:rsidRPr="00F20E8E" w:rsidRDefault="000D3A6C" w:rsidP="000D3A6C">
            <w:pPr>
              <w:spacing w:after="0" w:line="360" w:lineRule="auto"/>
              <w:rPr>
                <w:rFonts w:cs="Arial"/>
                <w:color w:val="000000"/>
                <w:sz w:val="16"/>
                <w:szCs w:val="16"/>
              </w:rPr>
            </w:pPr>
            <w:r w:rsidRPr="00F20E8E">
              <w:rPr>
                <w:rFonts w:cs="Arial"/>
                <w:color w:val="000000"/>
                <w:sz w:val="16"/>
                <w:szCs w:val="16"/>
              </w:rPr>
              <w:t>No studies identified</w:t>
            </w:r>
          </w:p>
        </w:tc>
      </w:tr>
      <w:tr w:rsidR="000D3A6C" w:rsidRPr="00F20E8E" w14:paraId="71F041F4" w14:textId="77777777" w:rsidTr="00F50515">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85" w:type="dxa"/>
              <w:bottom w:w="28" w:type="dxa"/>
              <w:right w:w="85" w:type="dxa"/>
            </w:tcMar>
          </w:tcPr>
          <w:p w14:paraId="273D3392" w14:textId="614891BD" w:rsidR="000D3A6C" w:rsidRPr="00F20E8E" w:rsidRDefault="000D3A6C" w:rsidP="00F50515">
            <w:pPr>
              <w:spacing w:after="0" w:line="360" w:lineRule="auto"/>
              <w:rPr>
                <w:rFonts w:cs="Arial"/>
                <w:color w:val="000000"/>
                <w:sz w:val="16"/>
                <w:szCs w:val="16"/>
              </w:rPr>
            </w:pPr>
            <w:r w:rsidRPr="00F20E8E">
              <w:rPr>
                <w:rFonts w:cs="Arial"/>
                <w:b/>
                <w:sz w:val="16"/>
                <w:szCs w:val="16"/>
              </w:rPr>
              <w:t xml:space="preserve">Adjunct group yoga for </w:t>
            </w:r>
            <w:r w:rsidR="009E5C24" w:rsidRPr="00F20E8E">
              <w:rPr>
                <w:rFonts w:cs="Arial"/>
                <w:b/>
                <w:sz w:val="16"/>
                <w:szCs w:val="16"/>
              </w:rPr>
              <w:t>AUD</w:t>
            </w:r>
            <w:r w:rsidR="000E7BF2">
              <w:rPr>
                <w:rFonts w:cs="Arial"/>
                <w:b/>
                <w:sz w:val="16"/>
                <w:szCs w:val="16"/>
              </w:rPr>
              <w:t xml:space="preserve"> (compared to active </w:t>
            </w:r>
            <w:r w:rsidR="004948DA">
              <w:rPr>
                <w:rFonts w:cs="Arial"/>
                <w:b/>
                <w:sz w:val="16"/>
                <w:szCs w:val="16"/>
              </w:rPr>
              <w:t>comparison</w:t>
            </w:r>
            <w:r w:rsidR="000E7BF2">
              <w:rPr>
                <w:rFonts w:cs="Arial"/>
                <w:b/>
                <w:sz w:val="16"/>
                <w:szCs w:val="16"/>
              </w:rPr>
              <w:t xml:space="preserve">) </w:t>
            </w:r>
          </w:p>
        </w:tc>
      </w:tr>
      <w:tr w:rsidR="000D3A6C" w:rsidRPr="00F20E8E" w14:paraId="013DA8E7" w14:textId="77777777" w:rsidTr="00826837">
        <w:trPr>
          <w:trHeight w:val="423"/>
        </w:trPr>
        <w:tc>
          <w:tcPr>
            <w:tcW w:w="1344"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291F1D49" w14:textId="77777777" w:rsidR="000D3A6C" w:rsidRPr="00F20E8E" w:rsidRDefault="000D3A6C" w:rsidP="00CD7FE6">
            <w:pPr>
              <w:spacing w:after="120" w:line="276" w:lineRule="auto"/>
              <w:rPr>
                <w:rFonts w:cs="Arial"/>
                <w:sz w:val="16"/>
                <w:szCs w:val="16"/>
              </w:rPr>
            </w:pPr>
            <w:r w:rsidRPr="00F20E8E">
              <w:rPr>
                <w:rFonts w:cs="Arial"/>
                <w:sz w:val="16"/>
                <w:szCs w:val="16"/>
              </w:rPr>
              <w:t>Hallgren, Romberg, Bakshi, &amp; Andreasson (2014)</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29B345E0" w14:textId="77777777" w:rsidR="000D3A6C" w:rsidRPr="00F20E8E" w:rsidRDefault="000D3A6C" w:rsidP="00CD7FE6">
            <w:pPr>
              <w:spacing w:after="120" w:line="276" w:lineRule="auto"/>
              <w:rPr>
                <w:rFonts w:cs="Arial"/>
                <w:sz w:val="16"/>
                <w:szCs w:val="16"/>
              </w:rPr>
            </w:pPr>
            <w:r w:rsidRPr="00F20E8E">
              <w:rPr>
                <w:rFonts w:cs="Arial"/>
                <w:sz w:val="16"/>
                <w:szCs w:val="16"/>
              </w:rPr>
              <w:t>Pilot RCT, feasibility study</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5D8C595F" w14:textId="77777777" w:rsidR="000D3A6C" w:rsidRPr="00F20E8E" w:rsidRDefault="000D3A6C" w:rsidP="00CD7FE6">
            <w:pPr>
              <w:spacing w:after="120" w:line="276" w:lineRule="auto"/>
              <w:rPr>
                <w:rFonts w:cs="Arial"/>
                <w:sz w:val="16"/>
                <w:szCs w:val="16"/>
              </w:rPr>
            </w:pPr>
            <w:r w:rsidRPr="00F20E8E">
              <w:rPr>
                <w:rFonts w:cs="Arial"/>
                <w:sz w:val="16"/>
                <w:szCs w:val="16"/>
              </w:rPr>
              <w:t>N = 18</w:t>
            </w:r>
          </w:p>
        </w:tc>
        <w:tc>
          <w:tcPr>
            <w:tcW w:w="2050"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72F957E5" w14:textId="2B60E50B" w:rsidR="000D3A6C" w:rsidRPr="00F20E8E" w:rsidRDefault="000D3A6C" w:rsidP="00CD7FE6">
            <w:pPr>
              <w:spacing w:after="120" w:line="276" w:lineRule="auto"/>
              <w:rPr>
                <w:rFonts w:cs="Arial"/>
                <w:color w:val="000000"/>
                <w:sz w:val="16"/>
                <w:szCs w:val="16"/>
              </w:rPr>
            </w:pPr>
            <w:r w:rsidRPr="00F20E8E">
              <w:rPr>
                <w:rFonts w:cs="Arial"/>
                <w:color w:val="000000"/>
                <w:sz w:val="16"/>
                <w:szCs w:val="16"/>
              </w:rPr>
              <w:t xml:space="preserve">I = Yoga plus TAU </w:t>
            </w:r>
            <w:r w:rsidR="00CD7FE6">
              <w:rPr>
                <w:rFonts w:cs="Arial"/>
                <w:color w:val="000000"/>
                <w:sz w:val="16"/>
                <w:szCs w:val="16"/>
              </w:rPr>
              <w:br/>
            </w:r>
            <w:r w:rsidRPr="00F20E8E">
              <w:rPr>
                <w:rFonts w:cs="Arial"/>
                <w:color w:val="000000"/>
                <w:sz w:val="16"/>
                <w:szCs w:val="16"/>
              </w:rPr>
              <w:t>(n = 9)</w:t>
            </w:r>
          </w:p>
          <w:p w14:paraId="0648B04D" w14:textId="3E2DF8A3" w:rsidR="000D3A6C" w:rsidRPr="00F20E8E" w:rsidRDefault="00CD7FE6" w:rsidP="00CD7FE6">
            <w:pPr>
              <w:spacing w:after="120" w:line="276" w:lineRule="auto"/>
              <w:rPr>
                <w:rFonts w:cs="Arial"/>
                <w:color w:val="000000"/>
                <w:sz w:val="16"/>
                <w:szCs w:val="16"/>
              </w:rPr>
            </w:pPr>
            <w:r>
              <w:rPr>
                <w:rFonts w:cs="Arial"/>
                <w:color w:val="000000"/>
                <w:sz w:val="16"/>
                <w:szCs w:val="16"/>
              </w:rPr>
              <w:t xml:space="preserve">C = TAU </w:t>
            </w:r>
            <w:r>
              <w:rPr>
                <w:rFonts w:cs="Arial"/>
                <w:color w:val="000000"/>
                <w:sz w:val="16"/>
                <w:szCs w:val="16"/>
              </w:rPr>
              <w:br/>
            </w:r>
            <w:r w:rsidR="000D3A6C" w:rsidRPr="00F20E8E">
              <w:rPr>
                <w:rFonts w:cs="Arial"/>
                <w:color w:val="000000"/>
                <w:sz w:val="16"/>
                <w:szCs w:val="16"/>
              </w:rPr>
              <w:t>(n = 9)</w:t>
            </w:r>
          </w:p>
        </w:tc>
        <w:tc>
          <w:tcPr>
            <w:tcW w:w="258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2DA03BB0" w14:textId="77777777" w:rsidR="000D3A6C" w:rsidRPr="00F20E8E" w:rsidRDefault="000D3A6C" w:rsidP="00CD7FE6">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t>I = Yoga classes combined breathing techniques, yoga postures (light physical exercise), meditation, and deep relaxation.</w:t>
            </w:r>
          </w:p>
          <w:p w14:paraId="771E8DE0" w14:textId="77777777" w:rsidR="000D3A6C" w:rsidRPr="00F20E8E" w:rsidRDefault="000D3A6C" w:rsidP="00CD7FE6">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10 weekly group yoga sessions (1.5 hours each)</w:t>
            </w:r>
          </w:p>
          <w:p w14:paraId="6A35BA64" w14:textId="77777777" w:rsidR="000D3A6C" w:rsidRPr="00F20E8E" w:rsidRDefault="000D3A6C" w:rsidP="00CD7FE6">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Participants were also encouraged to practice yoga at home once per day</w:t>
            </w:r>
          </w:p>
          <w:p w14:paraId="2A3C7D73" w14:textId="77777777" w:rsidR="000D3A6C" w:rsidRPr="00F20E8E" w:rsidRDefault="000D3A6C" w:rsidP="00CD7FE6">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In addition to yoga, participants also received standard treatment which typically include psychotherapeutic interventions (CBT and/or motivational interviewing) with appropriate pharmacological interventions</w:t>
            </w:r>
          </w:p>
          <w:p w14:paraId="7D5C8E95" w14:textId="77777777" w:rsidR="000D3A6C" w:rsidRPr="00F20E8E" w:rsidRDefault="000D3A6C" w:rsidP="00CD7FE6">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t xml:space="preserve">C = TAU = </w:t>
            </w:r>
            <w:r w:rsidRPr="00F20E8E">
              <w:rPr>
                <w:rFonts w:cs="Arial"/>
                <w:color w:val="000000"/>
                <w:sz w:val="16"/>
                <w:szCs w:val="16"/>
              </w:rPr>
              <w:t xml:space="preserve">Psychological and pharmacological interventions for alcohol dependence. These were individual counselling sessions with a CBT and/or motivational interviewing focus, typically one hour per week conducted with a medical doctor or psychologist, and the prescription of medication </w:t>
            </w:r>
            <w:r w:rsidRPr="00F20E8E">
              <w:rPr>
                <w:rFonts w:cs="Arial"/>
                <w:color w:val="000000"/>
                <w:sz w:val="16"/>
                <w:szCs w:val="16"/>
              </w:rPr>
              <w:lastRenderedPageBreak/>
              <w:t>for alcohol dependence (AD) as required</w:t>
            </w:r>
          </w:p>
        </w:tc>
        <w:tc>
          <w:tcPr>
            <w:tcW w:w="232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62D6D619" w14:textId="77777777" w:rsidR="000D3A6C" w:rsidRPr="00F20E8E" w:rsidRDefault="000D3A6C" w:rsidP="00CD7FE6">
            <w:pPr>
              <w:autoSpaceDE w:val="0"/>
              <w:autoSpaceDN w:val="0"/>
              <w:adjustRightInd w:val="0"/>
              <w:spacing w:after="120" w:line="276" w:lineRule="auto"/>
              <w:rPr>
                <w:rFonts w:cs="Arial"/>
                <w:sz w:val="16"/>
                <w:szCs w:val="16"/>
              </w:rPr>
            </w:pPr>
            <w:r w:rsidRPr="00F20E8E">
              <w:rPr>
                <w:rFonts w:cs="Arial"/>
                <w:sz w:val="16"/>
                <w:szCs w:val="16"/>
              </w:rPr>
              <w:lastRenderedPageBreak/>
              <w:t>Sweden</w:t>
            </w:r>
          </w:p>
          <w:p w14:paraId="4BBD7C01" w14:textId="77777777" w:rsidR="000D3A6C" w:rsidRPr="00F20E8E" w:rsidRDefault="000D3A6C" w:rsidP="00CD7FE6">
            <w:pPr>
              <w:autoSpaceDE w:val="0"/>
              <w:autoSpaceDN w:val="0"/>
              <w:adjustRightInd w:val="0"/>
              <w:spacing w:after="120" w:line="276" w:lineRule="auto"/>
              <w:rPr>
                <w:rFonts w:cs="Arial"/>
                <w:sz w:val="16"/>
                <w:szCs w:val="16"/>
              </w:rPr>
            </w:pPr>
            <w:r w:rsidRPr="00F20E8E">
              <w:rPr>
                <w:rFonts w:cs="Arial"/>
                <w:sz w:val="16"/>
                <w:szCs w:val="16"/>
              </w:rPr>
              <w:t>Participants were diagnosed with AD according to the DSM-IV criteria</w:t>
            </w:r>
          </w:p>
          <w:p w14:paraId="3CDAFBAB" w14:textId="77777777" w:rsidR="000D3A6C" w:rsidRPr="00F20E8E" w:rsidRDefault="000D3A6C" w:rsidP="00CD7FE6">
            <w:pPr>
              <w:autoSpaceDE w:val="0"/>
              <w:autoSpaceDN w:val="0"/>
              <w:adjustRightInd w:val="0"/>
              <w:spacing w:after="120" w:line="276" w:lineRule="auto"/>
              <w:rPr>
                <w:rFonts w:cs="Arial"/>
                <w:sz w:val="16"/>
                <w:szCs w:val="16"/>
              </w:rPr>
            </w:pPr>
            <w:r w:rsidRPr="00F20E8E">
              <w:rPr>
                <w:rFonts w:cs="Arial"/>
                <w:sz w:val="16"/>
                <w:szCs w:val="16"/>
              </w:rPr>
              <w:t>Age and gender information were not reported, however the inclusion criteria included being over 18 years of age, and both males and females were invited to participate</w:t>
            </w:r>
          </w:p>
        </w:tc>
        <w:tc>
          <w:tcPr>
            <w:tcW w:w="2098"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37F59854" w14:textId="77777777" w:rsidR="000D3A6C" w:rsidRPr="00F20E8E" w:rsidRDefault="000D3A6C" w:rsidP="00CD7FE6">
            <w:pPr>
              <w:spacing w:after="120" w:line="276" w:lineRule="auto"/>
              <w:rPr>
                <w:rFonts w:cs="Arial"/>
                <w:color w:val="000000"/>
                <w:sz w:val="16"/>
                <w:szCs w:val="16"/>
              </w:rPr>
            </w:pPr>
            <w:r w:rsidRPr="00F20E8E">
              <w:rPr>
                <w:rFonts w:cs="Arial"/>
                <w:color w:val="000000"/>
                <w:sz w:val="16"/>
                <w:szCs w:val="16"/>
              </w:rPr>
              <w:t>Alcohol consumption:</w:t>
            </w:r>
          </w:p>
          <w:p w14:paraId="63E193BF" w14:textId="77777777" w:rsidR="000D3A6C" w:rsidRPr="00F20E8E" w:rsidRDefault="000D3A6C" w:rsidP="00CD7FE6">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Timeline follow-back (TLFB) method</w:t>
            </w:r>
          </w:p>
          <w:p w14:paraId="488E2B64" w14:textId="77777777" w:rsidR="000D3A6C" w:rsidRPr="00F20E8E" w:rsidRDefault="000D3A6C" w:rsidP="00CD7FE6">
            <w:pPr>
              <w:spacing w:after="120" w:line="276" w:lineRule="auto"/>
              <w:rPr>
                <w:rFonts w:cs="Arial"/>
                <w:color w:val="000000"/>
                <w:sz w:val="16"/>
                <w:szCs w:val="16"/>
              </w:rPr>
            </w:pPr>
            <w:r w:rsidRPr="00F20E8E">
              <w:rPr>
                <w:rFonts w:cs="Arial"/>
                <w:color w:val="000000"/>
                <w:sz w:val="16"/>
                <w:szCs w:val="16"/>
              </w:rPr>
              <w:t>Alcohol dependence:</w:t>
            </w:r>
          </w:p>
          <w:p w14:paraId="1123759F" w14:textId="77777777" w:rsidR="000D3A6C" w:rsidRPr="00F20E8E" w:rsidRDefault="000D3A6C" w:rsidP="00CD7FE6">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DSM-IV criteria for alcohol dependence</w:t>
            </w:r>
          </w:p>
          <w:p w14:paraId="09A2FEA9" w14:textId="786D7B13" w:rsidR="000D3A6C" w:rsidRPr="00F20E8E" w:rsidRDefault="000D3A6C" w:rsidP="00CD7FE6">
            <w:pPr>
              <w:pStyle w:val="ListParagraph"/>
              <w:numPr>
                <w:ilvl w:val="0"/>
                <w:numId w:val="17"/>
              </w:numPr>
              <w:spacing w:after="120" w:line="276" w:lineRule="auto"/>
              <w:contextualSpacing w:val="0"/>
              <w:rPr>
                <w:rFonts w:cs="Arial"/>
                <w:color w:val="000000"/>
                <w:sz w:val="16"/>
                <w:szCs w:val="16"/>
              </w:rPr>
            </w:pPr>
            <w:r w:rsidRPr="00CD7FE6">
              <w:rPr>
                <w:rFonts w:cs="Arial"/>
                <w:color w:val="000000"/>
                <w:sz w:val="16"/>
                <w:szCs w:val="16"/>
              </w:rPr>
              <w:t>SADD</w:t>
            </w:r>
          </w:p>
        </w:tc>
        <w:tc>
          <w:tcPr>
            <w:tcW w:w="20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4D105004" w14:textId="77777777" w:rsidR="000D3A6C" w:rsidRPr="00F20E8E" w:rsidRDefault="000D3A6C" w:rsidP="00CD7FE6">
            <w:pPr>
              <w:spacing w:after="120" w:line="276" w:lineRule="auto"/>
              <w:rPr>
                <w:rFonts w:cs="Arial"/>
                <w:color w:val="000000"/>
                <w:sz w:val="16"/>
                <w:szCs w:val="16"/>
              </w:rPr>
            </w:pPr>
            <w:r w:rsidRPr="00F20E8E">
              <w:rPr>
                <w:rFonts w:cs="Arial"/>
                <w:color w:val="000000"/>
                <w:sz w:val="16"/>
                <w:szCs w:val="16"/>
              </w:rPr>
              <w:t>Depression and anxiety:</w:t>
            </w:r>
          </w:p>
          <w:p w14:paraId="05DA9341" w14:textId="77777777" w:rsidR="000D3A6C" w:rsidRPr="00F20E8E" w:rsidRDefault="000D3A6C" w:rsidP="00CD7FE6">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HADS</w:t>
            </w:r>
          </w:p>
          <w:p w14:paraId="6DDF1C78" w14:textId="77777777" w:rsidR="000D3A6C" w:rsidRPr="00F20E8E" w:rsidRDefault="000D3A6C" w:rsidP="00CD7FE6">
            <w:pPr>
              <w:spacing w:after="120" w:line="276" w:lineRule="auto"/>
              <w:rPr>
                <w:rFonts w:cs="Arial"/>
                <w:color w:val="000000"/>
                <w:sz w:val="16"/>
                <w:szCs w:val="16"/>
              </w:rPr>
            </w:pPr>
            <w:r w:rsidRPr="00F20E8E">
              <w:rPr>
                <w:rFonts w:cs="Arial"/>
                <w:color w:val="000000"/>
                <w:sz w:val="16"/>
                <w:szCs w:val="16"/>
              </w:rPr>
              <w:t>Health related quality of life:</w:t>
            </w:r>
          </w:p>
          <w:p w14:paraId="23541F42" w14:textId="77777777" w:rsidR="000D3A6C" w:rsidRPr="00F20E8E" w:rsidRDefault="000D3A6C" w:rsidP="00CD7FE6">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SDS</w:t>
            </w:r>
          </w:p>
          <w:p w14:paraId="46252061" w14:textId="77777777" w:rsidR="000D3A6C" w:rsidRPr="00F20E8E" w:rsidRDefault="000D3A6C" w:rsidP="00CD7FE6">
            <w:pPr>
              <w:spacing w:after="120" w:line="276" w:lineRule="auto"/>
              <w:rPr>
                <w:rFonts w:cs="Arial"/>
                <w:color w:val="000000"/>
                <w:sz w:val="16"/>
                <w:szCs w:val="16"/>
              </w:rPr>
            </w:pPr>
            <w:r w:rsidRPr="00F20E8E">
              <w:rPr>
                <w:rFonts w:cs="Arial"/>
                <w:color w:val="000000"/>
                <w:sz w:val="16"/>
                <w:szCs w:val="16"/>
              </w:rPr>
              <w:t>Stress:</w:t>
            </w:r>
          </w:p>
          <w:p w14:paraId="1958155D" w14:textId="77777777" w:rsidR="000D3A6C" w:rsidRPr="00F20E8E" w:rsidRDefault="000D3A6C" w:rsidP="00CD7FE6">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PSS</w:t>
            </w:r>
          </w:p>
          <w:p w14:paraId="63384861" w14:textId="77777777" w:rsidR="000D3A6C" w:rsidRPr="00F20E8E" w:rsidRDefault="000D3A6C" w:rsidP="00CD7FE6">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Saliva cortisol</w:t>
            </w:r>
          </w:p>
        </w:tc>
      </w:tr>
      <w:tr w:rsidR="000D3A6C" w:rsidRPr="00F20E8E" w14:paraId="23294F28"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35855C77" w14:textId="77777777" w:rsidR="000D3A6C" w:rsidRPr="00275120" w:rsidRDefault="000D3A6C" w:rsidP="00275120">
            <w:pPr>
              <w:spacing w:before="120" w:after="120" w:line="276" w:lineRule="auto"/>
              <w:rPr>
                <w:rFonts w:eastAsiaTheme="minorEastAsia" w:cs="Arial"/>
                <w:color w:val="1A171C"/>
                <w:sz w:val="16"/>
                <w:szCs w:val="16"/>
                <w:lang w:eastAsia="zh-CN"/>
              </w:rPr>
            </w:pPr>
            <w:r w:rsidRPr="00275120">
              <w:rPr>
                <w:rFonts w:eastAsiaTheme="minorEastAsia" w:cs="Arial"/>
                <w:color w:val="1A171C"/>
                <w:sz w:val="16"/>
                <w:szCs w:val="16"/>
                <w:lang w:eastAsia="zh-CN"/>
              </w:rPr>
              <w:t xml:space="preserve">This study examined the adjunct use of 10 weeks of yoga with TAU for changes in alcohol consumption, affective symptoms, quality of life, and stress. Alcohol-dependent participants were recruited from an outpatient alcohol treatment clinic in Stockholm, Sweden. </w:t>
            </w:r>
          </w:p>
          <w:p w14:paraId="58392410" w14:textId="7A90BABB" w:rsidR="000D3A6C" w:rsidRPr="00F20E8E" w:rsidRDefault="000D3A6C" w:rsidP="00275120">
            <w:pPr>
              <w:spacing w:before="120" w:after="120" w:line="276" w:lineRule="auto"/>
              <w:rPr>
                <w:rFonts w:cs="Arial"/>
                <w:color w:val="000000"/>
                <w:sz w:val="16"/>
                <w:szCs w:val="16"/>
              </w:rPr>
            </w:pPr>
            <w:r w:rsidRPr="00275120">
              <w:rPr>
                <w:rFonts w:eastAsiaTheme="minorEastAsia" w:cs="Arial"/>
                <w:color w:val="1A171C"/>
                <w:sz w:val="16"/>
                <w:szCs w:val="16"/>
                <w:lang w:eastAsia="zh-CN"/>
              </w:rPr>
              <w:t>Assessments were taken at baseline and six-month follow-up. Two participants withdrew from the treatment for personal reasons, and two additional participants could not be reached for follow-up. Therefore the analyses included 14 participants (eight TAU plus yoga, and six TAU alone). Both groups improved from baseline to six-month follow-up on all measures, however improvements were not significantly different between the groups (All Ps</w:t>
            </w:r>
            <w:r w:rsidR="003B5209">
              <w:rPr>
                <w:rFonts w:eastAsiaTheme="minorEastAsia" w:cs="Arial"/>
                <w:color w:val="1A171C"/>
                <w:sz w:val="16"/>
                <w:szCs w:val="16"/>
                <w:lang w:eastAsia="zh-CN"/>
              </w:rPr>
              <w:t xml:space="preserve"> </w:t>
            </w:r>
            <w:r w:rsidRPr="00275120">
              <w:rPr>
                <w:rFonts w:eastAsiaTheme="minorEastAsia" w:cs="Arial"/>
                <w:color w:val="1A171C"/>
                <w:sz w:val="16"/>
                <w:szCs w:val="16"/>
                <w:lang w:eastAsia="zh-CN"/>
              </w:rPr>
              <w:t>&gt;0.10). This suggests that adding yoga to TAU was no more effective in reducing alcohol consumption, alcohol dependence, and stress, and improving mood and quality of life, than TAU alone. The study suffered from limited statistical power due to a very small sample size.</w:t>
            </w:r>
            <w:r w:rsidRPr="00F20E8E">
              <w:rPr>
                <w:rFonts w:cs="Arial"/>
                <w:color w:val="000000"/>
                <w:sz w:val="16"/>
                <w:szCs w:val="16"/>
              </w:rPr>
              <w:t xml:space="preserve"> </w:t>
            </w:r>
          </w:p>
        </w:tc>
      </w:tr>
      <w:tr w:rsidR="00F50515" w:rsidRPr="00F50515" w14:paraId="4821B48E" w14:textId="77777777" w:rsidTr="00F50515">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1F497D" w:themeFill="text2"/>
            <w:tcMar>
              <w:top w:w="28" w:type="dxa"/>
              <w:left w:w="85" w:type="dxa"/>
              <w:bottom w:w="28" w:type="dxa"/>
              <w:right w:w="85" w:type="dxa"/>
            </w:tcMar>
          </w:tcPr>
          <w:p w14:paraId="02CE871A" w14:textId="0B36A960" w:rsidR="000D3A6C" w:rsidRPr="00F50515" w:rsidRDefault="00F50515" w:rsidP="00F50515">
            <w:pPr>
              <w:spacing w:after="0" w:line="360" w:lineRule="auto"/>
              <w:rPr>
                <w:rFonts w:cs="Arial"/>
                <w:color w:val="FFFFFF" w:themeColor="background1"/>
                <w:sz w:val="16"/>
                <w:szCs w:val="16"/>
              </w:rPr>
            </w:pPr>
            <w:r w:rsidRPr="00F50515">
              <w:rPr>
                <w:rFonts w:eastAsia="Arial" w:cs="Arial"/>
                <w:b/>
                <w:bCs/>
                <w:color w:val="FFFFFF" w:themeColor="background1"/>
                <w:sz w:val="16"/>
                <w:szCs w:val="16"/>
              </w:rPr>
              <w:t>ADJUNCT MINDFULNESS</w:t>
            </w:r>
          </w:p>
        </w:tc>
      </w:tr>
      <w:tr w:rsidR="000D3A6C" w:rsidRPr="00F20E8E" w14:paraId="586767E6" w14:textId="77777777" w:rsidTr="00F50515">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85" w:type="dxa"/>
              <w:bottom w:w="28" w:type="dxa"/>
              <w:right w:w="85" w:type="dxa"/>
            </w:tcMar>
          </w:tcPr>
          <w:p w14:paraId="501889B3" w14:textId="415E362F" w:rsidR="000D3A6C" w:rsidRPr="00F20E8E" w:rsidRDefault="000D3A6C" w:rsidP="00F50515">
            <w:pPr>
              <w:spacing w:after="0" w:line="360" w:lineRule="auto"/>
              <w:rPr>
                <w:rFonts w:cs="Arial"/>
                <w:b/>
                <w:sz w:val="16"/>
                <w:szCs w:val="16"/>
              </w:rPr>
            </w:pPr>
            <w:r w:rsidRPr="00F20E8E">
              <w:rPr>
                <w:rFonts w:cs="Arial"/>
                <w:b/>
                <w:sz w:val="16"/>
                <w:szCs w:val="16"/>
              </w:rPr>
              <w:t>Adjunct group mindfulness for PTSD</w:t>
            </w:r>
            <w:r w:rsidR="00F54BB1">
              <w:rPr>
                <w:rFonts w:cs="Arial"/>
                <w:b/>
                <w:sz w:val="16"/>
                <w:szCs w:val="16"/>
              </w:rPr>
              <w:t xml:space="preserve"> (compared to active comparison)</w:t>
            </w:r>
          </w:p>
        </w:tc>
      </w:tr>
      <w:tr w:rsidR="000D3A6C" w:rsidRPr="00F20E8E" w14:paraId="53A49212" w14:textId="77777777" w:rsidTr="00826837">
        <w:trPr>
          <w:trHeight w:val="423"/>
        </w:trPr>
        <w:tc>
          <w:tcPr>
            <w:tcW w:w="1344"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1209D486" w14:textId="77777777" w:rsidR="000D3A6C" w:rsidRPr="00F20E8E" w:rsidRDefault="000D3A6C" w:rsidP="00275120">
            <w:pPr>
              <w:spacing w:after="120" w:line="276" w:lineRule="auto"/>
              <w:rPr>
                <w:rFonts w:cs="Arial"/>
                <w:sz w:val="16"/>
                <w:szCs w:val="16"/>
              </w:rPr>
            </w:pPr>
            <w:r w:rsidRPr="00F20E8E">
              <w:rPr>
                <w:rFonts w:cs="Arial"/>
                <w:sz w:val="16"/>
                <w:szCs w:val="16"/>
              </w:rPr>
              <w:t>Jasbi, Sadeghi Bahmani, Karami, Omidbeygi, Peyravi, Panahi, Mirzaee, Holsboer-Trachsler, Brand</w:t>
            </w:r>
          </w:p>
          <w:p w14:paraId="1E2AD6B9" w14:textId="77777777" w:rsidR="000D3A6C" w:rsidRPr="00F20E8E" w:rsidRDefault="000D3A6C" w:rsidP="00275120">
            <w:pPr>
              <w:spacing w:after="120" w:line="276" w:lineRule="auto"/>
              <w:rPr>
                <w:rFonts w:cs="Arial"/>
                <w:sz w:val="16"/>
                <w:szCs w:val="16"/>
              </w:rPr>
            </w:pPr>
            <w:r w:rsidRPr="00F20E8E">
              <w:rPr>
                <w:rFonts w:cs="Arial"/>
                <w:sz w:val="16"/>
                <w:szCs w:val="16"/>
              </w:rPr>
              <w:t>(2018)</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6C7C39F7" w14:textId="77777777" w:rsidR="000D3A6C" w:rsidRPr="00F20E8E" w:rsidRDefault="000D3A6C" w:rsidP="00275120">
            <w:pPr>
              <w:spacing w:after="120" w:line="276" w:lineRule="auto"/>
              <w:rPr>
                <w:rFonts w:cs="Arial"/>
                <w:sz w:val="16"/>
                <w:szCs w:val="16"/>
              </w:rPr>
            </w:pPr>
            <w:r w:rsidRPr="00F20E8E">
              <w:rPr>
                <w:rFonts w:cs="Arial"/>
                <w:sz w:val="16"/>
                <w:szCs w:val="16"/>
              </w:rPr>
              <w:t>RCT</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74C8B2DC" w14:textId="77777777" w:rsidR="000D3A6C" w:rsidRPr="00F20E8E" w:rsidRDefault="000D3A6C" w:rsidP="00275120">
            <w:pPr>
              <w:spacing w:after="120" w:line="276" w:lineRule="auto"/>
              <w:rPr>
                <w:rFonts w:cs="Arial"/>
                <w:sz w:val="16"/>
                <w:szCs w:val="16"/>
              </w:rPr>
            </w:pPr>
            <w:r w:rsidRPr="00F20E8E">
              <w:rPr>
                <w:rFonts w:cs="Arial"/>
                <w:sz w:val="16"/>
                <w:szCs w:val="16"/>
              </w:rPr>
              <w:t>N = 48</w:t>
            </w:r>
          </w:p>
        </w:tc>
        <w:tc>
          <w:tcPr>
            <w:tcW w:w="2050"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79057232" w14:textId="2477AEE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t>I = MBCT + medication treatment with SSRI (Citalopram)</w:t>
            </w:r>
            <w:r w:rsidR="00275120">
              <w:rPr>
                <w:rFonts w:cs="Arial"/>
                <w:color w:val="000000"/>
                <w:sz w:val="16"/>
                <w:szCs w:val="16"/>
              </w:rPr>
              <w:br/>
            </w:r>
            <w:r w:rsidRPr="00F20E8E">
              <w:rPr>
                <w:rFonts w:cs="Arial"/>
                <w:color w:val="000000"/>
                <w:sz w:val="16"/>
                <w:szCs w:val="16"/>
              </w:rPr>
              <w:t>(n = 24)</w:t>
            </w:r>
          </w:p>
          <w:p w14:paraId="6CA94186" w14:textId="3DB5C300"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t>C = Socio-Therapeutic Events (STE) + medication treatment with SSRI (Citalopram)</w:t>
            </w:r>
            <w:r w:rsidR="00275120">
              <w:rPr>
                <w:rFonts w:cs="Arial"/>
                <w:color w:val="000000"/>
                <w:sz w:val="16"/>
                <w:szCs w:val="16"/>
              </w:rPr>
              <w:br/>
            </w:r>
            <w:r w:rsidRPr="00F20E8E">
              <w:rPr>
                <w:rFonts w:cs="Arial"/>
                <w:color w:val="000000"/>
                <w:sz w:val="16"/>
                <w:szCs w:val="16"/>
              </w:rPr>
              <w:t>(n = 24)</w:t>
            </w:r>
          </w:p>
          <w:p w14:paraId="3443AC0A" w14:textId="77777777" w:rsidR="000D3A6C" w:rsidRPr="00F20E8E" w:rsidRDefault="000D3A6C" w:rsidP="00275120">
            <w:pPr>
              <w:spacing w:after="120" w:line="276" w:lineRule="auto"/>
              <w:rPr>
                <w:rFonts w:cs="Arial"/>
                <w:color w:val="000000"/>
                <w:sz w:val="16"/>
                <w:szCs w:val="16"/>
              </w:rPr>
            </w:pPr>
          </w:p>
        </w:tc>
        <w:tc>
          <w:tcPr>
            <w:tcW w:w="258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232BC6F0" w14:textId="77777777" w:rsidR="000D3A6C" w:rsidRPr="00F20E8E" w:rsidRDefault="000D3A6C" w:rsidP="00275120">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t>I = MBCT</w:t>
            </w:r>
          </w:p>
          <w:p w14:paraId="617BADB7" w14:textId="77777777" w:rsidR="000D3A6C" w:rsidRPr="00F20E8E" w:rsidRDefault="000D3A6C" w:rsidP="00275120">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Eight weekly group sessions lasting for 60-70 minutes</w:t>
            </w:r>
          </w:p>
          <w:p w14:paraId="60C43F16" w14:textId="77777777" w:rsidR="000D3A6C" w:rsidRPr="00F20E8E" w:rsidRDefault="000D3A6C" w:rsidP="00275120">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Group size = 7-12</w:t>
            </w:r>
          </w:p>
          <w:p w14:paraId="37BE0FE6" w14:textId="77777777" w:rsidR="000D3A6C" w:rsidRPr="00F20E8E" w:rsidRDefault="000D3A6C" w:rsidP="00275120">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t>C = Socio-therapeutic group events</w:t>
            </w:r>
          </w:p>
          <w:p w14:paraId="1174BE2E" w14:textId="77777777" w:rsidR="000D3A6C" w:rsidRPr="00F20E8E" w:rsidRDefault="000D3A6C" w:rsidP="00275120">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Eight weekly socio-therapeutic group events such as sharing their daily life experiences, playing board games, undertaking short trips in the immediate countryside, checking medication adherence and checking blood pressure</w:t>
            </w:r>
          </w:p>
          <w:p w14:paraId="46B09319" w14:textId="77777777" w:rsidR="000D3A6C" w:rsidRPr="00F20E8E" w:rsidRDefault="000D3A6C" w:rsidP="00275120">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Socio-therapeutic group events lasted between 70 minutes to 3 hours</w:t>
            </w:r>
          </w:p>
          <w:p w14:paraId="7F07FC3F" w14:textId="77777777" w:rsidR="000D3A6C" w:rsidRPr="00F20E8E" w:rsidRDefault="000D3A6C" w:rsidP="00275120">
            <w:pPr>
              <w:pStyle w:val="ListParagraph"/>
              <w:numPr>
                <w:ilvl w:val="0"/>
                <w:numId w:val="17"/>
              </w:numPr>
              <w:autoSpaceDE w:val="0"/>
              <w:autoSpaceDN w:val="0"/>
              <w:adjustRightInd w:val="0"/>
              <w:spacing w:after="120" w:line="276" w:lineRule="auto"/>
              <w:contextualSpacing w:val="0"/>
              <w:rPr>
                <w:rFonts w:eastAsiaTheme="minorEastAsia" w:cs="Arial"/>
                <w:sz w:val="16"/>
                <w:szCs w:val="16"/>
                <w:lang w:eastAsia="zh-CN"/>
              </w:rPr>
            </w:pPr>
            <w:r w:rsidRPr="00F20E8E">
              <w:rPr>
                <w:rFonts w:eastAsiaTheme="minorEastAsia" w:cs="Arial"/>
                <w:sz w:val="16"/>
                <w:szCs w:val="16"/>
                <w:lang w:eastAsia="zh-CN"/>
              </w:rPr>
              <w:t>Group size = 6-12</w:t>
            </w:r>
          </w:p>
          <w:p w14:paraId="6CA7749A" w14:textId="77777777" w:rsidR="000D3A6C" w:rsidRPr="00F20E8E" w:rsidRDefault="000D3A6C" w:rsidP="00275120">
            <w:pPr>
              <w:autoSpaceDE w:val="0"/>
              <w:autoSpaceDN w:val="0"/>
              <w:adjustRightInd w:val="0"/>
              <w:spacing w:after="120" w:line="276" w:lineRule="auto"/>
              <w:rPr>
                <w:rFonts w:eastAsiaTheme="minorEastAsia" w:cs="Arial"/>
                <w:sz w:val="16"/>
                <w:szCs w:val="16"/>
                <w:lang w:eastAsia="zh-CN"/>
              </w:rPr>
            </w:pPr>
            <w:r w:rsidRPr="00F20E8E">
              <w:rPr>
                <w:rFonts w:eastAsiaTheme="minorEastAsia" w:cs="Arial"/>
                <w:sz w:val="16"/>
                <w:szCs w:val="16"/>
                <w:lang w:eastAsia="zh-CN"/>
              </w:rPr>
              <w:lastRenderedPageBreak/>
              <w:t>Standard treatment for all patients consisted of citalopram (30-50 mg/day at therapeutic dosages)</w:t>
            </w:r>
          </w:p>
        </w:tc>
        <w:tc>
          <w:tcPr>
            <w:tcW w:w="232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6F312138" w14:textId="77777777" w:rsidR="000D3A6C" w:rsidRPr="00F20E8E" w:rsidRDefault="000D3A6C" w:rsidP="00275120">
            <w:pPr>
              <w:autoSpaceDE w:val="0"/>
              <w:autoSpaceDN w:val="0"/>
              <w:adjustRightInd w:val="0"/>
              <w:spacing w:after="120" w:line="276" w:lineRule="auto"/>
              <w:rPr>
                <w:rFonts w:cs="Arial"/>
                <w:sz w:val="16"/>
                <w:szCs w:val="16"/>
              </w:rPr>
            </w:pPr>
            <w:r w:rsidRPr="00F20E8E">
              <w:rPr>
                <w:rFonts w:cs="Arial"/>
                <w:sz w:val="16"/>
                <w:szCs w:val="16"/>
              </w:rPr>
              <w:lastRenderedPageBreak/>
              <w:t>Iran</w:t>
            </w:r>
          </w:p>
          <w:p w14:paraId="4C1FFE1D" w14:textId="77777777" w:rsidR="000D3A6C" w:rsidRPr="00F20E8E" w:rsidRDefault="000D3A6C" w:rsidP="00275120">
            <w:pPr>
              <w:autoSpaceDE w:val="0"/>
              <w:autoSpaceDN w:val="0"/>
              <w:adjustRightInd w:val="0"/>
              <w:spacing w:after="120" w:line="276" w:lineRule="auto"/>
              <w:rPr>
                <w:rFonts w:cs="Arial"/>
                <w:sz w:val="16"/>
                <w:szCs w:val="16"/>
              </w:rPr>
            </w:pPr>
            <w:r w:rsidRPr="00F20E8E">
              <w:rPr>
                <w:rFonts w:cs="Arial"/>
                <w:sz w:val="16"/>
                <w:szCs w:val="16"/>
              </w:rPr>
              <w:t>Outpatient military veterans diagnosed with PTSD based on DSM-5; and PTSD is due to war experience during the Iraq-Iran war</w:t>
            </w:r>
          </w:p>
          <w:p w14:paraId="0613BDFE" w14:textId="77777777" w:rsidR="00C60C09" w:rsidRDefault="000D3A6C" w:rsidP="00275120">
            <w:pPr>
              <w:autoSpaceDE w:val="0"/>
              <w:autoSpaceDN w:val="0"/>
              <w:adjustRightInd w:val="0"/>
              <w:spacing w:after="120" w:line="276" w:lineRule="auto"/>
              <w:rPr>
                <w:rFonts w:cs="Arial"/>
                <w:sz w:val="16"/>
                <w:szCs w:val="16"/>
              </w:rPr>
            </w:pPr>
            <w:r w:rsidRPr="00F20E8E">
              <w:rPr>
                <w:rFonts w:cs="Arial"/>
                <w:sz w:val="16"/>
                <w:szCs w:val="16"/>
              </w:rPr>
              <w:t>Mean age:</w:t>
            </w:r>
          </w:p>
          <w:p w14:paraId="42AE0663" w14:textId="52579C4B" w:rsidR="000D3A6C" w:rsidRPr="00F20E8E" w:rsidRDefault="000D3A6C" w:rsidP="00275120">
            <w:pPr>
              <w:autoSpaceDE w:val="0"/>
              <w:autoSpaceDN w:val="0"/>
              <w:adjustRightInd w:val="0"/>
              <w:spacing w:after="120" w:line="276" w:lineRule="auto"/>
              <w:rPr>
                <w:rFonts w:cs="Arial"/>
                <w:sz w:val="16"/>
                <w:szCs w:val="16"/>
              </w:rPr>
            </w:pPr>
            <w:r w:rsidRPr="00F20E8E">
              <w:rPr>
                <w:rFonts w:cs="Arial"/>
                <w:sz w:val="16"/>
                <w:szCs w:val="16"/>
              </w:rPr>
              <w:t>MBCT = 53.03 [2.45]</w:t>
            </w:r>
            <w:r w:rsidR="00275120">
              <w:rPr>
                <w:rFonts w:cs="Arial"/>
                <w:sz w:val="16"/>
                <w:szCs w:val="16"/>
              </w:rPr>
              <w:br/>
            </w:r>
            <w:r w:rsidRPr="00F20E8E">
              <w:rPr>
                <w:rFonts w:cs="Arial"/>
                <w:sz w:val="16"/>
                <w:szCs w:val="16"/>
              </w:rPr>
              <w:t>STE = 52.91 [2.91]</w:t>
            </w:r>
          </w:p>
          <w:p w14:paraId="520D1759" w14:textId="77777777" w:rsidR="00275120" w:rsidRDefault="000D3A6C" w:rsidP="00275120">
            <w:pPr>
              <w:autoSpaceDE w:val="0"/>
              <w:autoSpaceDN w:val="0"/>
              <w:adjustRightInd w:val="0"/>
              <w:spacing w:after="120" w:line="276" w:lineRule="auto"/>
              <w:rPr>
                <w:rFonts w:cs="Arial"/>
                <w:sz w:val="16"/>
                <w:szCs w:val="16"/>
              </w:rPr>
            </w:pPr>
            <w:r w:rsidRPr="00F20E8E">
              <w:rPr>
                <w:rFonts w:cs="Arial"/>
                <w:sz w:val="16"/>
                <w:szCs w:val="16"/>
              </w:rPr>
              <w:t>Female gender</w:t>
            </w:r>
            <w:r w:rsidR="00275120">
              <w:rPr>
                <w:rFonts w:cs="Arial"/>
                <w:sz w:val="16"/>
                <w:szCs w:val="16"/>
              </w:rPr>
              <w:t>:</w:t>
            </w:r>
          </w:p>
          <w:p w14:paraId="607E4B69" w14:textId="02C0F549" w:rsidR="000D3A6C" w:rsidRPr="00F20E8E" w:rsidRDefault="000D3A6C" w:rsidP="00275120">
            <w:pPr>
              <w:autoSpaceDE w:val="0"/>
              <w:autoSpaceDN w:val="0"/>
              <w:adjustRightInd w:val="0"/>
              <w:spacing w:after="120" w:line="276" w:lineRule="auto"/>
              <w:rPr>
                <w:rFonts w:cs="Arial"/>
                <w:sz w:val="16"/>
                <w:szCs w:val="16"/>
              </w:rPr>
            </w:pPr>
            <w:r w:rsidRPr="00F20E8E">
              <w:rPr>
                <w:rFonts w:cs="Arial"/>
                <w:sz w:val="16"/>
                <w:szCs w:val="16"/>
              </w:rPr>
              <w:t>0%</w:t>
            </w:r>
          </w:p>
        </w:tc>
        <w:tc>
          <w:tcPr>
            <w:tcW w:w="2098"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681FDFB2" w14:textId="7777777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t>PTSD symptom severity:</w:t>
            </w:r>
          </w:p>
          <w:p w14:paraId="29D5A6BA" w14:textId="77777777" w:rsidR="000D3A6C" w:rsidRPr="00F20E8E" w:rsidRDefault="000D3A6C" w:rsidP="00275120">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PCL-5</w:t>
            </w:r>
          </w:p>
          <w:p w14:paraId="0469F91A" w14:textId="77777777" w:rsidR="000D3A6C" w:rsidRPr="00F20E8E" w:rsidRDefault="000D3A6C" w:rsidP="00275120">
            <w:pPr>
              <w:spacing w:after="120" w:line="276" w:lineRule="auto"/>
              <w:rPr>
                <w:rFonts w:cs="Arial"/>
                <w:color w:val="000000"/>
                <w:sz w:val="16"/>
                <w:szCs w:val="16"/>
              </w:rPr>
            </w:pPr>
          </w:p>
        </w:tc>
        <w:tc>
          <w:tcPr>
            <w:tcW w:w="20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70861184" w14:textId="7777777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t>Symptoms of depression, anxiety and stress:</w:t>
            </w:r>
          </w:p>
          <w:p w14:paraId="625AE232" w14:textId="77777777" w:rsidR="000D3A6C" w:rsidRPr="00F20E8E" w:rsidRDefault="000D3A6C" w:rsidP="00275120">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DASS</w:t>
            </w:r>
          </w:p>
        </w:tc>
      </w:tr>
      <w:tr w:rsidR="000D3A6C" w:rsidRPr="00F20E8E" w14:paraId="00FEBA52"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6B84AAAE" w14:textId="3F0C80E6" w:rsidR="000D3A6C" w:rsidRPr="00275120" w:rsidRDefault="000D3A6C" w:rsidP="00275120">
            <w:pPr>
              <w:spacing w:before="120" w:after="120" w:line="276" w:lineRule="auto"/>
              <w:rPr>
                <w:rFonts w:eastAsiaTheme="minorEastAsia" w:cs="Arial"/>
                <w:color w:val="1A171C"/>
                <w:sz w:val="16"/>
                <w:szCs w:val="16"/>
                <w:lang w:eastAsia="zh-CN"/>
              </w:rPr>
            </w:pPr>
            <w:r w:rsidRPr="00275120">
              <w:rPr>
                <w:rFonts w:eastAsiaTheme="minorEastAsia" w:cs="Arial"/>
                <w:color w:val="1A171C"/>
                <w:sz w:val="16"/>
                <w:szCs w:val="16"/>
                <w:lang w:eastAsia="zh-CN"/>
              </w:rPr>
              <w:t>This RCT explored the effectiveness of MBCT vs socio-therapeutic events as an add-on to stand</w:t>
            </w:r>
            <w:r w:rsidR="00C60C09">
              <w:rPr>
                <w:rFonts w:eastAsiaTheme="minorEastAsia" w:cs="Arial"/>
                <w:color w:val="1A171C"/>
                <w:sz w:val="16"/>
                <w:szCs w:val="16"/>
                <w:lang w:eastAsia="zh-CN"/>
              </w:rPr>
              <w:t>ard treatment with citalopram.</w:t>
            </w:r>
            <w:r w:rsidRPr="00275120">
              <w:rPr>
                <w:rFonts w:eastAsiaTheme="minorEastAsia" w:cs="Arial"/>
                <w:color w:val="1A171C"/>
                <w:sz w:val="16"/>
                <w:szCs w:val="16"/>
                <w:lang w:eastAsia="zh-CN"/>
              </w:rPr>
              <w:t xml:space="preserve"> 48 male outpatient military veterans diagnosed with PTSD were recruited from a psychiatric hospital in Tehran in Iran. </w:t>
            </w:r>
          </w:p>
          <w:p w14:paraId="5B94D5DD" w14:textId="1B3ED760" w:rsidR="000D3A6C" w:rsidRPr="00275120" w:rsidRDefault="000D3A6C" w:rsidP="00275120">
            <w:pPr>
              <w:spacing w:before="120" w:after="120" w:line="276" w:lineRule="auto"/>
              <w:rPr>
                <w:rFonts w:eastAsiaTheme="minorEastAsia" w:cs="Arial"/>
                <w:color w:val="1A171C"/>
                <w:sz w:val="16"/>
                <w:szCs w:val="16"/>
                <w:lang w:eastAsia="zh-CN"/>
              </w:rPr>
            </w:pPr>
            <w:r w:rsidRPr="00275120">
              <w:rPr>
                <w:rFonts w:eastAsiaTheme="minorEastAsia" w:cs="Arial"/>
                <w:color w:val="1A171C"/>
                <w:sz w:val="16"/>
                <w:szCs w:val="16"/>
                <w:lang w:eastAsia="zh-CN"/>
              </w:rPr>
              <w:t xml:space="preserve">Assessments were taken at pre- and post-treatment. The primary outcome of the study was PTSD symptom severity using the PCL-5, reporting on four subscales; re-experiencing, avoidance, negative mood and cognition, and hyperarousal. The study results indicated PTSD symptom severity measured by PCL-5 was lowered when compared to baseline in both treatment conditions, with the MBCT group exhibiting greater mean differences from pre- to post-treatment than the </w:t>
            </w:r>
            <w:r w:rsidR="004948DA" w:rsidRPr="00275120">
              <w:rPr>
                <w:rFonts w:eastAsiaTheme="minorEastAsia" w:cs="Arial"/>
                <w:color w:val="1A171C"/>
                <w:sz w:val="16"/>
                <w:szCs w:val="16"/>
                <w:lang w:eastAsia="zh-CN"/>
              </w:rPr>
              <w:t>comparison</w:t>
            </w:r>
            <w:r w:rsidRPr="00275120">
              <w:rPr>
                <w:rFonts w:eastAsiaTheme="minorEastAsia" w:cs="Arial"/>
                <w:color w:val="1A171C"/>
                <w:sz w:val="16"/>
                <w:szCs w:val="16"/>
                <w:lang w:eastAsia="zh-CN"/>
              </w:rPr>
              <w:t xml:space="preserve"> group (All ps &lt;0.01 for all PCL-5 subscales). Measures of depression, anxiety and stress yielded similar results, with both treatments arms showing reduction in DASS scores at post-treatment compared to baseline (All ps</w:t>
            </w:r>
            <w:r w:rsidR="00C60C09">
              <w:rPr>
                <w:rFonts w:eastAsiaTheme="minorEastAsia" w:cs="Arial"/>
                <w:color w:val="1A171C"/>
                <w:sz w:val="16"/>
                <w:szCs w:val="16"/>
                <w:lang w:eastAsia="zh-CN"/>
              </w:rPr>
              <w:t xml:space="preserve"> </w:t>
            </w:r>
            <w:r w:rsidRPr="00275120">
              <w:rPr>
                <w:rFonts w:eastAsiaTheme="minorEastAsia" w:cs="Arial"/>
                <w:color w:val="1A171C"/>
                <w:sz w:val="16"/>
                <w:szCs w:val="16"/>
                <w:lang w:eastAsia="zh-CN"/>
              </w:rPr>
              <w:t xml:space="preserve">&lt;0.01 for all DASS subscales), but the  MBCT group had a greater effect size than the </w:t>
            </w:r>
            <w:r w:rsidR="004948DA" w:rsidRPr="00275120">
              <w:rPr>
                <w:rFonts w:eastAsiaTheme="minorEastAsia" w:cs="Arial"/>
                <w:color w:val="1A171C"/>
                <w:sz w:val="16"/>
                <w:szCs w:val="16"/>
                <w:lang w:eastAsia="zh-CN"/>
              </w:rPr>
              <w:t>comparison</w:t>
            </w:r>
            <w:r w:rsidRPr="00275120">
              <w:rPr>
                <w:rFonts w:eastAsiaTheme="minorEastAsia" w:cs="Arial"/>
                <w:color w:val="1A171C"/>
                <w:sz w:val="16"/>
                <w:szCs w:val="16"/>
                <w:lang w:eastAsia="zh-CN"/>
              </w:rPr>
              <w:t xml:space="preserve"> group. At post-treatment, comparing the intervention to the </w:t>
            </w:r>
            <w:r w:rsidR="004948DA" w:rsidRPr="00275120">
              <w:rPr>
                <w:rFonts w:eastAsiaTheme="minorEastAsia" w:cs="Arial"/>
                <w:color w:val="1A171C"/>
                <w:sz w:val="16"/>
                <w:szCs w:val="16"/>
                <w:lang w:eastAsia="zh-CN"/>
              </w:rPr>
              <w:t>comparison</w:t>
            </w:r>
            <w:r w:rsidRPr="00275120">
              <w:rPr>
                <w:rFonts w:eastAsiaTheme="minorEastAsia" w:cs="Arial"/>
                <w:color w:val="1A171C"/>
                <w:sz w:val="16"/>
                <w:szCs w:val="16"/>
                <w:lang w:eastAsia="zh-CN"/>
              </w:rPr>
              <w:t>, all PCL-5 subscales exhibited large effect sizes (Re-experiencing the events: d</w:t>
            </w:r>
            <w:r w:rsidR="00C60C09">
              <w:rPr>
                <w:rFonts w:eastAsiaTheme="minorEastAsia" w:cs="Arial"/>
                <w:color w:val="1A171C"/>
                <w:sz w:val="16"/>
                <w:szCs w:val="16"/>
                <w:lang w:eastAsia="zh-CN"/>
              </w:rPr>
              <w:t xml:space="preserve"> </w:t>
            </w:r>
            <w:r w:rsidRPr="00275120">
              <w:rPr>
                <w:rFonts w:eastAsiaTheme="minorEastAsia" w:cs="Arial"/>
                <w:color w:val="1A171C"/>
                <w:sz w:val="16"/>
                <w:szCs w:val="16"/>
                <w:lang w:eastAsia="zh-CN"/>
              </w:rPr>
              <w:t>=</w:t>
            </w:r>
            <w:r w:rsidR="00C60C09">
              <w:rPr>
                <w:rFonts w:eastAsiaTheme="minorEastAsia" w:cs="Arial"/>
                <w:color w:val="1A171C"/>
                <w:sz w:val="16"/>
                <w:szCs w:val="16"/>
                <w:lang w:eastAsia="zh-CN"/>
              </w:rPr>
              <w:t xml:space="preserve"> </w:t>
            </w:r>
            <w:r w:rsidRPr="00275120">
              <w:rPr>
                <w:rFonts w:eastAsiaTheme="minorEastAsia" w:cs="Arial"/>
                <w:color w:val="1A171C"/>
                <w:sz w:val="16"/>
                <w:szCs w:val="16"/>
                <w:lang w:eastAsia="zh-CN"/>
              </w:rPr>
              <w:t>1.70; Negative mood and cognitive: d</w:t>
            </w:r>
            <w:r w:rsidR="00C60C09">
              <w:rPr>
                <w:rFonts w:eastAsiaTheme="minorEastAsia" w:cs="Arial"/>
                <w:color w:val="1A171C"/>
                <w:sz w:val="16"/>
                <w:szCs w:val="16"/>
                <w:lang w:eastAsia="zh-CN"/>
              </w:rPr>
              <w:t xml:space="preserve"> </w:t>
            </w:r>
            <w:r w:rsidRPr="00275120">
              <w:rPr>
                <w:rFonts w:eastAsiaTheme="minorEastAsia" w:cs="Arial"/>
                <w:color w:val="1A171C"/>
                <w:sz w:val="16"/>
                <w:szCs w:val="16"/>
                <w:lang w:eastAsia="zh-CN"/>
              </w:rPr>
              <w:t>=</w:t>
            </w:r>
            <w:r w:rsidR="00C60C09">
              <w:rPr>
                <w:rFonts w:eastAsiaTheme="minorEastAsia" w:cs="Arial"/>
                <w:color w:val="1A171C"/>
                <w:sz w:val="16"/>
                <w:szCs w:val="16"/>
                <w:lang w:eastAsia="zh-CN"/>
              </w:rPr>
              <w:t xml:space="preserve"> </w:t>
            </w:r>
            <w:r w:rsidRPr="00275120">
              <w:rPr>
                <w:rFonts w:eastAsiaTheme="minorEastAsia" w:cs="Arial"/>
                <w:color w:val="1A171C"/>
                <w:sz w:val="16"/>
                <w:szCs w:val="16"/>
                <w:lang w:eastAsia="zh-CN"/>
              </w:rPr>
              <w:t>4.21; hyperarousal: d</w:t>
            </w:r>
            <w:r w:rsidR="00C60C09">
              <w:rPr>
                <w:rFonts w:eastAsiaTheme="minorEastAsia" w:cs="Arial"/>
                <w:color w:val="1A171C"/>
                <w:sz w:val="16"/>
                <w:szCs w:val="16"/>
                <w:lang w:eastAsia="zh-CN"/>
              </w:rPr>
              <w:t xml:space="preserve"> </w:t>
            </w:r>
            <w:r w:rsidRPr="00275120">
              <w:rPr>
                <w:rFonts w:eastAsiaTheme="minorEastAsia" w:cs="Arial"/>
                <w:color w:val="1A171C"/>
                <w:sz w:val="16"/>
                <w:szCs w:val="16"/>
                <w:lang w:eastAsia="zh-CN"/>
              </w:rPr>
              <w:t>=</w:t>
            </w:r>
            <w:r w:rsidR="00C60C09">
              <w:rPr>
                <w:rFonts w:eastAsiaTheme="minorEastAsia" w:cs="Arial"/>
                <w:color w:val="1A171C"/>
                <w:sz w:val="16"/>
                <w:szCs w:val="16"/>
                <w:lang w:eastAsia="zh-CN"/>
              </w:rPr>
              <w:t xml:space="preserve"> </w:t>
            </w:r>
            <w:r w:rsidRPr="00275120">
              <w:rPr>
                <w:rFonts w:eastAsiaTheme="minorEastAsia" w:cs="Arial"/>
                <w:color w:val="1A171C"/>
                <w:sz w:val="16"/>
                <w:szCs w:val="16"/>
                <w:lang w:eastAsia="zh-CN"/>
              </w:rPr>
              <w:t>2.56), with the exception of avoidance subscale (d</w:t>
            </w:r>
            <w:r w:rsidR="00C60C09">
              <w:rPr>
                <w:rFonts w:eastAsiaTheme="minorEastAsia" w:cs="Arial"/>
                <w:color w:val="1A171C"/>
                <w:sz w:val="16"/>
                <w:szCs w:val="16"/>
                <w:lang w:eastAsia="zh-CN"/>
              </w:rPr>
              <w:t xml:space="preserve"> </w:t>
            </w:r>
            <w:r w:rsidRPr="00275120">
              <w:rPr>
                <w:rFonts w:eastAsiaTheme="minorEastAsia" w:cs="Arial"/>
                <w:color w:val="1A171C"/>
                <w:sz w:val="16"/>
                <w:szCs w:val="16"/>
                <w:lang w:eastAsia="zh-CN"/>
              </w:rPr>
              <w:t>=</w:t>
            </w:r>
            <w:r w:rsidR="00C60C09">
              <w:rPr>
                <w:rFonts w:eastAsiaTheme="minorEastAsia" w:cs="Arial"/>
                <w:color w:val="1A171C"/>
                <w:sz w:val="16"/>
                <w:szCs w:val="16"/>
                <w:lang w:eastAsia="zh-CN"/>
              </w:rPr>
              <w:t xml:space="preserve"> </w:t>
            </w:r>
            <w:r w:rsidRPr="00275120">
              <w:rPr>
                <w:rFonts w:eastAsiaTheme="minorEastAsia" w:cs="Arial"/>
                <w:color w:val="1A171C"/>
                <w:sz w:val="16"/>
                <w:szCs w:val="16"/>
                <w:lang w:eastAsia="zh-CN"/>
              </w:rPr>
              <w:t>0.69), exhibiting only a medium effect size. For the DASS scores, all subscales had a large effect size (depression: d</w:t>
            </w:r>
            <w:r w:rsidR="00C60C09">
              <w:rPr>
                <w:rFonts w:eastAsiaTheme="minorEastAsia" w:cs="Arial"/>
                <w:color w:val="1A171C"/>
                <w:sz w:val="16"/>
                <w:szCs w:val="16"/>
                <w:lang w:eastAsia="zh-CN"/>
              </w:rPr>
              <w:t xml:space="preserve"> </w:t>
            </w:r>
            <w:r w:rsidRPr="00275120">
              <w:rPr>
                <w:rFonts w:eastAsiaTheme="minorEastAsia" w:cs="Arial"/>
                <w:color w:val="1A171C"/>
                <w:sz w:val="16"/>
                <w:szCs w:val="16"/>
                <w:lang w:eastAsia="zh-CN"/>
              </w:rPr>
              <w:t>=</w:t>
            </w:r>
            <w:r w:rsidR="00C60C09">
              <w:rPr>
                <w:rFonts w:eastAsiaTheme="minorEastAsia" w:cs="Arial"/>
                <w:color w:val="1A171C"/>
                <w:sz w:val="16"/>
                <w:szCs w:val="16"/>
                <w:lang w:eastAsia="zh-CN"/>
              </w:rPr>
              <w:t xml:space="preserve"> </w:t>
            </w:r>
            <w:r w:rsidRPr="00275120">
              <w:rPr>
                <w:rFonts w:eastAsiaTheme="minorEastAsia" w:cs="Arial"/>
                <w:color w:val="1A171C"/>
                <w:sz w:val="16"/>
                <w:szCs w:val="16"/>
                <w:lang w:eastAsia="zh-CN"/>
              </w:rPr>
              <w:t>2.15; anxiety: d</w:t>
            </w:r>
            <w:r w:rsidR="00C60C09">
              <w:rPr>
                <w:rFonts w:eastAsiaTheme="minorEastAsia" w:cs="Arial"/>
                <w:color w:val="1A171C"/>
                <w:sz w:val="16"/>
                <w:szCs w:val="16"/>
                <w:lang w:eastAsia="zh-CN"/>
              </w:rPr>
              <w:t xml:space="preserve"> </w:t>
            </w:r>
            <w:r w:rsidRPr="00275120">
              <w:rPr>
                <w:rFonts w:eastAsiaTheme="minorEastAsia" w:cs="Arial"/>
                <w:color w:val="1A171C"/>
                <w:sz w:val="16"/>
                <w:szCs w:val="16"/>
                <w:lang w:eastAsia="zh-CN"/>
              </w:rPr>
              <w:t>=</w:t>
            </w:r>
            <w:r w:rsidR="00C60C09">
              <w:rPr>
                <w:rFonts w:eastAsiaTheme="minorEastAsia" w:cs="Arial"/>
                <w:color w:val="1A171C"/>
                <w:sz w:val="16"/>
                <w:szCs w:val="16"/>
                <w:lang w:eastAsia="zh-CN"/>
              </w:rPr>
              <w:t xml:space="preserve"> </w:t>
            </w:r>
            <w:r w:rsidRPr="00275120">
              <w:rPr>
                <w:rFonts w:eastAsiaTheme="minorEastAsia" w:cs="Arial"/>
                <w:color w:val="1A171C"/>
                <w:sz w:val="16"/>
                <w:szCs w:val="16"/>
                <w:lang w:eastAsia="zh-CN"/>
              </w:rPr>
              <w:t>1.47; stress: d</w:t>
            </w:r>
            <w:r w:rsidR="00C60C09">
              <w:rPr>
                <w:rFonts w:eastAsiaTheme="minorEastAsia" w:cs="Arial"/>
                <w:color w:val="1A171C"/>
                <w:sz w:val="16"/>
                <w:szCs w:val="16"/>
                <w:lang w:eastAsia="zh-CN"/>
              </w:rPr>
              <w:t xml:space="preserve"> </w:t>
            </w:r>
            <w:r w:rsidRPr="00275120">
              <w:rPr>
                <w:rFonts w:eastAsiaTheme="minorEastAsia" w:cs="Arial"/>
                <w:color w:val="1A171C"/>
                <w:sz w:val="16"/>
                <w:szCs w:val="16"/>
                <w:lang w:eastAsia="zh-CN"/>
              </w:rPr>
              <w:t>=</w:t>
            </w:r>
            <w:r w:rsidR="00C60C09">
              <w:rPr>
                <w:rFonts w:eastAsiaTheme="minorEastAsia" w:cs="Arial"/>
                <w:color w:val="1A171C"/>
                <w:sz w:val="16"/>
                <w:szCs w:val="16"/>
                <w:lang w:eastAsia="zh-CN"/>
              </w:rPr>
              <w:t xml:space="preserve"> </w:t>
            </w:r>
            <w:r w:rsidRPr="00275120">
              <w:rPr>
                <w:rFonts w:eastAsiaTheme="minorEastAsia" w:cs="Arial"/>
                <w:color w:val="1A171C"/>
                <w:sz w:val="16"/>
                <w:szCs w:val="16"/>
                <w:lang w:eastAsia="zh-CN"/>
              </w:rPr>
              <w:t>3.26) at post-treatment between the two groups. The data suggest that MBCT is an effective intervention as an adjunct to standard Selective Serotonin reuptake inhibitor (SSRI) medication in reducing symptoms of PTSD, depression, anxiety and stress among veterans.</w:t>
            </w:r>
          </w:p>
          <w:p w14:paraId="77DD547A" w14:textId="77777777" w:rsidR="000D3A6C" w:rsidRPr="00F20E8E" w:rsidRDefault="000D3A6C" w:rsidP="00275120">
            <w:pPr>
              <w:spacing w:before="120" w:after="120" w:line="276" w:lineRule="auto"/>
              <w:rPr>
                <w:rFonts w:cs="Arial"/>
                <w:sz w:val="16"/>
                <w:szCs w:val="16"/>
              </w:rPr>
            </w:pPr>
            <w:r w:rsidRPr="00275120">
              <w:rPr>
                <w:rFonts w:eastAsiaTheme="minorEastAsia" w:cs="Arial"/>
                <w:color w:val="1A171C"/>
                <w:sz w:val="16"/>
                <w:szCs w:val="16"/>
                <w:lang w:eastAsia="zh-CN"/>
              </w:rPr>
              <w:t>No adverse events were reported. There were several limitations of the study including a relatively small sample size which limited the statistical power. The study participants were all male therefore reducing the generalisability of the results. In addition, all outcome measures relied on self-report entirely, using experts’ rating may have made the data more robust. The present study did not collect any follow-up data, and therefore the long-term effectiveness of MBCT as an add-on cannot be determined.</w:t>
            </w:r>
          </w:p>
        </w:tc>
      </w:tr>
      <w:tr w:rsidR="000D3A6C" w:rsidRPr="00F20E8E" w14:paraId="44058CA8" w14:textId="77777777" w:rsidTr="00F50515">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85" w:type="dxa"/>
              <w:bottom w:w="28" w:type="dxa"/>
              <w:right w:w="85" w:type="dxa"/>
            </w:tcMar>
          </w:tcPr>
          <w:p w14:paraId="473E81C7" w14:textId="77777777" w:rsidR="000D3A6C" w:rsidRPr="00F20E8E" w:rsidRDefault="000D3A6C" w:rsidP="00F50515">
            <w:pPr>
              <w:spacing w:after="0" w:line="360" w:lineRule="auto"/>
              <w:rPr>
                <w:rFonts w:cs="Arial"/>
                <w:b/>
                <w:sz w:val="16"/>
                <w:szCs w:val="16"/>
              </w:rPr>
            </w:pPr>
            <w:r w:rsidRPr="00F20E8E">
              <w:rPr>
                <w:rFonts w:cs="Arial"/>
                <w:b/>
                <w:sz w:val="16"/>
                <w:szCs w:val="16"/>
              </w:rPr>
              <w:t>Adjunct individual mindfulness for PTSD</w:t>
            </w:r>
          </w:p>
        </w:tc>
      </w:tr>
      <w:tr w:rsidR="000D3A6C" w:rsidRPr="00F20E8E" w14:paraId="0F6E8FA6"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vAlign w:val="center"/>
          </w:tcPr>
          <w:p w14:paraId="23F1D469" w14:textId="77777777" w:rsidR="000D3A6C" w:rsidRPr="00F20E8E" w:rsidRDefault="000D3A6C" w:rsidP="000D3A6C">
            <w:pPr>
              <w:spacing w:after="0" w:line="360" w:lineRule="auto"/>
              <w:rPr>
                <w:rFonts w:cs="Arial"/>
                <w:sz w:val="16"/>
                <w:szCs w:val="16"/>
              </w:rPr>
            </w:pPr>
            <w:r w:rsidRPr="00F20E8E">
              <w:rPr>
                <w:rFonts w:cs="Arial"/>
                <w:sz w:val="16"/>
                <w:szCs w:val="16"/>
              </w:rPr>
              <w:t>No studies identified</w:t>
            </w:r>
          </w:p>
        </w:tc>
      </w:tr>
      <w:tr w:rsidR="000D3A6C" w:rsidRPr="00F20E8E" w14:paraId="78696AD2" w14:textId="77777777" w:rsidTr="00F50515">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Mar>
              <w:top w:w="28" w:type="dxa"/>
              <w:left w:w="85" w:type="dxa"/>
              <w:bottom w:w="28" w:type="dxa"/>
              <w:right w:w="85" w:type="dxa"/>
            </w:tcMar>
          </w:tcPr>
          <w:p w14:paraId="1F897C11" w14:textId="19DD124C" w:rsidR="000D3A6C" w:rsidRPr="00F20E8E" w:rsidRDefault="000D3A6C" w:rsidP="00F50515">
            <w:pPr>
              <w:spacing w:after="0" w:line="360" w:lineRule="auto"/>
              <w:rPr>
                <w:rFonts w:cs="Arial"/>
                <w:color w:val="000000"/>
                <w:sz w:val="16"/>
                <w:szCs w:val="16"/>
              </w:rPr>
            </w:pPr>
            <w:r w:rsidRPr="00F20E8E">
              <w:rPr>
                <w:rFonts w:cs="Arial"/>
                <w:b/>
                <w:sz w:val="16"/>
                <w:szCs w:val="16"/>
              </w:rPr>
              <w:t>Adjunct group mindfulness for depression</w:t>
            </w:r>
            <w:r w:rsidR="000E7BF2">
              <w:rPr>
                <w:rFonts w:cs="Arial"/>
                <w:b/>
                <w:sz w:val="16"/>
                <w:szCs w:val="16"/>
              </w:rPr>
              <w:t xml:space="preserve"> (compared to active </w:t>
            </w:r>
            <w:r w:rsidR="004948DA">
              <w:rPr>
                <w:rFonts w:cs="Arial"/>
                <w:b/>
                <w:sz w:val="16"/>
                <w:szCs w:val="16"/>
              </w:rPr>
              <w:t>comparison</w:t>
            </w:r>
            <w:r w:rsidR="000E7BF2">
              <w:rPr>
                <w:rFonts w:cs="Arial"/>
                <w:b/>
                <w:sz w:val="16"/>
                <w:szCs w:val="16"/>
              </w:rPr>
              <w:t xml:space="preserve">) </w:t>
            </w:r>
          </w:p>
        </w:tc>
      </w:tr>
      <w:tr w:rsidR="000D3A6C" w:rsidRPr="00F20E8E" w14:paraId="226DF264" w14:textId="77777777" w:rsidTr="00826837">
        <w:trPr>
          <w:trHeight w:val="423"/>
        </w:trPr>
        <w:tc>
          <w:tcPr>
            <w:tcW w:w="1344"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7F33E189" w14:textId="77777777" w:rsidR="000D3A6C" w:rsidRPr="00F20E8E" w:rsidRDefault="000D3A6C" w:rsidP="00275120">
            <w:pPr>
              <w:spacing w:after="120" w:line="276" w:lineRule="auto"/>
              <w:ind w:left="57"/>
              <w:jc w:val="both"/>
              <w:rPr>
                <w:rFonts w:eastAsia="Arial" w:cs="Arial"/>
                <w:bCs/>
                <w:sz w:val="16"/>
                <w:szCs w:val="16"/>
              </w:rPr>
            </w:pPr>
            <w:r w:rsidRPr="00F20E8E">
              <w:rPr>
                <w:rFonts w:eastAsia="Arial" w:cs="Arial"/>
                <w:bCs/>
                <w:sz w:val="16"/>
                <w:szCs w:val="16"/>
              </w:rPr>
              <w:t>Eisendrath, Gillung, Delucchi, Segal, Nelson, McInnes, Mathalon, Feldman</w:t>
            </w:r>
          </w:p>
          <w:p w14:paraId="046050AA" w14:textId="77777777" w:rsidR="000D3A6C" w:rsidRPr="00F20E8E" w:rsidRDefault="000D3A6C" w:rsidP="00275120">
            <w:pPr>
              <w:spacing w:after="120" w:line="276" w:lineRule="auto"/>
              <w:ind w:left="57"/>
              <w:jc w:val="both"/>
              <w:rPr>
                <w:rFonts w:eastAsia="Arial" w:cs="Arial"/>
                <w:bCs/>
                <w:sz w:val="16"/>
                <w:szCs w:val="16"/>
              </w:rPr>
            </w:pPr>
            <w:r w:rsidRPr="00F20E8E">
              <w:rPr>
                <w:rFonts w:eastAsia="Arial" w:cs="Arial"/>
                <w:bCs/>
                <w:sz w:val="16"/>
                <w:szCs w:val="16"/>
              </w:rPr>
              <w:t>(2016)</w:t>
            </w: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7E034207" w14:textId="77777777" w:rsidR="000D3A6C" w:rsidRPr="00F20E8E" w:rsidRDefault="000D3A6C" w:rsidP="00275120">
            <w:pPr>
              <w:spacing w:after="120" w:line="276" w:lineRule="auto"/>
              <w:rPr>
                <w:rFonts w:cs="Arial"/>
                <w:sz w:val="16"/>
                <w:szCs w:val="16"/>
              </w:rPr>
            </w:pPr>
            <w:r w:rsidRPr="00F20E8E">
              <w:rPr>
                <w:rFonts w:cs="Arial"/>
                <w:color w:val="000000"/>
                <w:sz w:val="16"/>
                <w:szCs w:val="16"/>
              </w:rPr>
              <w:t>RCT</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5E08F031" w14:textId="77777777" w:rsidR="000D3A6C" w:rsidRPr="00F20E8E" w:rsidRDefault="000D3A6C" w:rsidP="00275120">
            <w:pPr>
              <w:spacing w:after="120" w:line="276" w:lineRule="auto"/>
              <w:jc w:val="center"/>
              <w:rPr>
                <w:rFonts w:cs="Arial"/>
                <w:sz w:val="16"/>
                <w:szCs w:val="16"/>
              </w:rPr>
            </w:pPr>
            <w:r w:rsidRPr="00F20E8E">
              <w:rPr>
                <w:rFonts w:cs="Arial"/>
                <w:color w:val="000000"/>
                <w:sz w:val="16"/>
                <w:szCs w:val="16"/>
              </w:rPr>
              <w:t>N = 173</w:t>
            </w:r>
          </w:p>
        </w:tc>
        <w:tc>
          <w:tcPr>
            <w:tcW w:w="2050"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6FA21A7D" w14:textId="02EB15D7" w:rsidR="000D3A6C" w:rsidRPr="00F20E8E" w:rsidRDefault="000D3A6C" w:rsidP="00275120">
            <w:pPr>
              <w:pStyle w:val="Default"/>
              <w:spacing w:after="120" w:line="276" w:lineRule="auto"/>
              <w:rPr>
                <w:sz w:val="16"/>
                <w:szCs w:val="16"/>
              </w:rPr>
            </w:pPr>
            <w:r w:rsidRPr="00F20E8E">
              <w:rPr>
                <w:sz w:val="16"/>
                <w:szCs w:val="16"/>
                <w:lang w:val="en-AU"/>
              </w:rPr>
              <w:t>I = MBCT + TAU Pharmacotherapy</w:t>
            </w:r>
            <w:r w:rsidR="00275120">
              <w:rPr>
                <w:sz w:val="16"/>
                <w:szCs w:val="16"/>
                <w:lang w:val="en-AU"/>
              </w:rPr>
              <w:br/>
            </w:r>
            <w:r w:rsidRPr="00F20E8E">
              <w:rPr>
                <w:sz w:val="16"/>
                <w:szCs w:val="16"/>
              </w:rPr>
              <w:t>(n = 87)</w:t>
            </w:r>
          </w:p>
          <w:p w14:paraId="0E855B9A" w14:textId="43E04BEF" w:rsidR="000D3A6C" w:rsidRPr="00F20E8E" w:rsidRDefault="000D3A6C" w:rsidP="00275120">
            <w:pPr>
              <w:pStyle w:val="Default"/>
              <w:spacing w:after="120" w:line="276" w:lineRule="auto"/>
              <w:rPr>
                <w:sz w:val="16"/>
                <w:szCs w:val="16"/>
              </w:rPr>
            </w:pPr>
            <w:r w:rsidRPr="00F20E8E">
              <w:rPr>
                <w:sz w:val="16"/>
                <w:szCs w:val="16"/>
                <w:lang w:val="en-AU"/>
              </w:rPr>
              <w:t>C = Health-Enhancement Program (HEP) + TAU Pharmacotherapy</w:t>
            </w:r>
            <w:r w:rsidR="00275120">
              <w:rPr>
                <w:sz w:val="16"/>
                <w:szCs w:val="16"/>
                <w:lang w:val="en-AU"/>
              </w:rPr>
              <w:br/>
            </w:r>
            <w:r w:rsidRPr="00F20E8E">
              <w:rPr>
                <w:sz w:val="16"/>
                <w:szCs w:val="16"/>
              </w:rPr>
              <w:t>(n = 86)</w:t>
            </w:r>
          </w:p>
        </w:tc>
        <w:tc>
          <w:tcPr>
            <w:tcW w:w="258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2D17E21D" w14:textId="7777777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t>I = MBCT with modifications for Treatment Resistant Depression (TRD)</w:t>
            </w:r>
          </w:p>
          <w:p w14:paraId="084A2ABC" w14:textId="77777777" w:rsidR="000D3A6C" w:rsidRPr="00F20E8E" w:rsidRDefault="000D3A6C" w:rsidP="00275120">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 xml:space="preserve">8 weekly 2.25 h group sessions + 45 minutes homework 6 days per week </w:t>
            </w:r>
          </w:p>
          <w:p w14:paraId="20562A9E" w14:textId="77777777" w:rsidR="000D3A6C" w:rsidRPr="00F20E8E" w:rsidRDefault="000D3A6C" w:rsidP="00275120">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Group size = 6-12</w:t>
            </w:r>
          </w:p>
          <w:p w14:paraId="24ADAB58" w14:textId="77777777" w:rsidR="000D3A6C" w:rsidRPr="00F20E8E" w:rsidRDefault="000D3A6C" w:rsidP="00275120">
            <w:pPr>
              <w:spacing w:after="120" w:line="276" w:lineRule="auto"/>
              <w:rPr>
                <w:rFonts w:cs="Arial"/>
                <w:color w:val="000000"/>
                <w:sz w:val="16"/>
                <w:szCs w:val="16"/>
              </w:rPr>
            </w:pPr>
          </w:p>
          <w:p w14:paraId="35930E6F" w14:textId="7777777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lastRenderedPageBreak/>
              <w:t>C = HEP with modifications for TRD, included discussion on mood, aerobic exercise, music therapy, dietary education and functional movement</w:t>
            </w:r>
          </w:p>
          <w:p w14:paraId="659D8C64" w14:textId="77777777" w:rsidR="000D3A6C" w:rsidRPr="00F20E8E" w:rsidRDefault="000D3A6C" w:rsidP="00275120">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8 weekly 2.25 h group sessions + 45 minutes homework 6 days per week</w:t>
            </w:r>
          </w:p>
          <w:p w14:paraId="681FD0E3" w14:textId="31F10508" w:rsidR="000D3A6C" w:rsidRPr="00F20E8E" w:rsidRDefault="00275120" w:rsidP="00275120">
            <w:pPr>
              <w:pStyle w:val="ListParagraph"/>
              <w:numPr>
                <w:ilvl w:val="0"/>
                <w:numId w:val="17"/>
              </w:numPr>
              <w:spacing w:after="120" w:line="276" w:lineRule="auto"/>
              <w:contextualSpacing w:val="0"/>
              <w:rPr>
                <w:rFonts w:cs="Arial"/>
                <w:color w:val="000000"/>
                <w:sz w:val="16"/>
                <w:szCs w:val="16"/>
              </w:rPr>
            </w:pPr>
            <w:r>
              <w:rPr>
                <w:rFonts w:cs="Arial"/>
                <w:color w:val="000000"/>
                <w:sz w:val="16"/>
                <w:szCs w:val="16"/>
              </w:rPr>
              <w:t>Group size = 6-</w:t>
            </w:r>
            <w:r w:rsidR="000D3A6C" w:rsidRPr="00F20E8E">
              <w:rPr>
                <w:rFonts w:cs="Arial"/>
                <w:color w:val="000000"/>
                <w:sz w:val="16"/>
                <w:szCs w:val="16"/>
              </w:rPr>
              <w:t>12</w:t>
            </w:r>
          </w:p>
          <w:p w14:paraId="5F1BC6CE" w14:textId="77777777" w:rsidR="000D3A6C" w:rsidRPr="00F20E8E" w:rsidRDefault="000D3A6C" w:rsidP="00275120">
            <w:pPr>
              <w:autoSpaceDE w:val="0"/>
              <w:autoSpaceDN w:val="0"/>
              <w:adjustRightInd w:val="0"/>
              <w:spacing w:after="120" w:line="276" w:lineRule="auto"/>
              <w:rPr>
                <w:rFonts w:eastAsiaTheme="minorEastAsia" w:cs="Arial"/>
                <w:sz w:val="16"/>
                <w:szCs w:val="16"/>
                <w:lang w:eastAsia="zh-CN"/>
              </w:rPr>
            </w:pPr>
            <w:r w:rsidRPr="00F20E8E">
              <w:rPr>
                <w:rFonts w:cs="Arial"/>
                <w:color w:val="000000"/>
                <w:sz w:val="16"/>
                <w:szCs w:val="16"/>
              </w:rPr>
              <w:t>Participants in both conditions were asked to continue their antidepressant treatment</w:t>
            </w:r>
          </w:p>
        </w:tc>
        <w:tc>
          <w:tcPr>
            <w:tcW w:w="232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47A6C193" w14:textId="7777777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lastRenderedPageBreak/>
              <w:t>USA</w:t>
            </w:r>
          </w:p>
          <w:p w14:paraId="018CA275" w14:textId="77777777" w:rsidR="000D3A6C" w:rsidRPr="00F20E8E" w:rsidRDefault="000D3A6C" w:rsidP="00275120">
            <w:pPr>
              <w:spacing w:after="120" w:line="276" w:lineRule="auto"/>
              <w:rPr>
                <w:rFonts w:cs="Arial"/>
                <w:color w:val="000000"/>
                <w:sz w:val="16"/>
                <w:szCs w:val="16"/>
              </w:rPr>
            </w:pPr>
            <w:r w:rsidRPr="00F20E8E">
              <w:rPr>
                <w:rFonts w:eastAsiaTheme="minorEastAsia" w:cs="Arial"/>
                <w:color w:val="000000"/>
                <w:sz w:val="16"/>
                <w:szCs w:val="16"/>
                <w:lang w:eastAsia="zh-CN"/>
              </w:rPr>
              <w:t xml:space="preserve">Patients satisfying the </w:t>
            </w:r>
            <w:r w:rsidRPr="00F20E8E">
              <w:rPr>
                <w:rFonts w:cs="Arial"/>
                <w:color w:val="000000"/>
                <w:sz w:val="16"/>
                <w:szCs w:val="16"/>
              </w:rPr>
              <w:t>DSM-IV diagnostic criteria for unipolar MDD, and taking antidepressant medications with evidence of two or more adequate trials prescribed during the current episode assessed with the Antidepressant Treatment History Form (ATHF)</w:t>
            </w:r>
          </w:p>
          <w:p w14:paraId="5C200268" w14:textId="7777777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lastRenderedPageBreak/>
              <w:t>Mean age:</w:t>
            </w:r>
          </w:p>
          <w:p w14:paraId="53092E14" w14:textId="7777777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t>MBCT = 47.1 [13.46]</w:t>
            </w:r>
            <w:r w:rsidRPr="00F20E8E">
              <w:rPr>
                <w:rFonts w:cs="Arial"/>
                <w:color w:val="000000"/>
                <w:sz w:val="16"/>
                <w:szCs w:val="16"/>
              </w:rPr>
              <w:br/>
              <w:t>HEP = 45.2 [11.19]</w:t>
            </w:r>
            <w:r w:rsidRPr="00F20E8E">
              <w:rPr>
                <w:rFonts w:cs="Arial"/>
                <w:color w:val="000000"/>
                <w:sz w:val="16"/>
                <w:szCs w:val="16"/>
              </w:rPr>
              <w:br/>
            </w:r>
            <w:r w:rsidRPr="00F20E8E">
              <w:rPr>
                <w:rFonts w:cs="Arial"/>
                <w:color w:val="000000"/>
                <w:sz w:val="16"/>
                <w:szCs w:val="16"/>
              </w:rPr>
              <w:br/>
              <w:t>Female gender:</w:t>
            </w:r>
          </w:p>
          <w:p w14:paraId="223992C7" w14:textId="52E56577" w:rsidR="000D3A6C" w:rsidRPr="00F20E8E" w:rsidRDefault="00275120" w:rsidP="00275120">
            <w:pPr>
              <w:autoSpaceDE w:val="0"/>
              <w:autoSpaceDN w:val="0"/>
              <w:adjustRightInd w:val="0"/>
              <w:spacing w:after="120" w:line="276" w:lineRule="auto"/>
              <w:rPr>
                <w:rFonts w:cs="Arial"/>
                <w:sz w:val="16"/>
                <w:szCs w:val="16"/>
              </w:rPr>
            </w:pPr>
            <w:r>
              <w:rPr>
                <w:rFonts w:cs="Arial"/>
                <w:color w:val="000000"/>
                <w:sz w:val="16"/>
                <w:szCs w:val="16"/>
              </w:rPr>
              <w:t>MBCT</w:t>
            </w:r>
            <w:r w:rsidR="000D3A6C" w:rsidRPr="00F20E8E">
              <w:rPr>
                <w:rFonts w:cs="Arial"/>
                <w:color w:val="000000"/>
                <w:sz w:val="16"/>
                <w:szCs w:val="16"/>
              </w:rPr>
              <w:t xml:space="preserve"> = 76%</w:t>
            </w:r>
            <w:r w:rsidR="000D3A6C" w:rsidRPr="00F20E8E">
              <w:rPr>
                <w:rFonts w:cs="Arial"/>
                <w:color w:val="000000"/>
                <w:sz w:val="16"/>
                <w:szCs w:val="16"/>
              </w:rPr>
              <w:br/>
              <w:t>HEP = 77%</w:t>
            </w:r>
          </w:p>
        </w:tc>
        <w:tc>
          <w:tcPr>
            <w:tcW w:w="2098"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15C0AA25" w14:textId="7777777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lastRenderedPageBreak/>
              <w:t>Depressive symptoms severity:</w:t>
            </w:r>
          </w:p>
          <w:p w14:paraId="1B4C1CB8" w14:textId="77777777" w:rsidR="000D3A6C" w:rsidRPr="00F20E8E" w:rsidRDefault="000D3A6C" w:rsidP="00275120">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HAMD17</w:t>
            </w:r>
          </w:p>
        </w:tc>
        <w:tc>
          <w:tcPr>
            <w:tcW w:w="20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51F67910" w14:textId="7777777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t>Depression treatment response</w:t>
            </w:r>
            <w:r w:rsidRPr="00F20E8E">
              <w:rPr>
                <w:rFonts w:cs="Arial"/>
                <w:color w:val="000000"/>
                <w:sz w:val="16"/>
                <w:szCs w:val="16"/>
              </w:rPr>
              <w:br/>
              <w:t xml:space="preserve"> and remission:</w:t>
            </w:r>
          </w:p>
          <w:p w14:paraId="4CAA136A" w14:textId="5C71FDF5" w:rsidR="000D3A6C" w:rsidRPr="00275120" w:rsidRDefault="000D3A6C" w:rsidP="00275120">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HAMD17</w:t>
            </w:r>
          </w:p>
          <w:p w14:paraId="33B7B987" w14:textId="7777777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t>Mindfulness:</w:t>
            </w:r>
          </w:p>
          <w:p w14:paraId="2A5538BA" w14:textId="77777777" w:rsidR="000D3A6C" w:rsidRPr="00F20E8E" w:rsidRDefault="000D3A6C" w:rsidP="00275120">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FFMQ</w:t>
            </w:r>
          </w:p>
        </w:tc>
      </w:tr>
      <w:tr w:rsidR="000D3A6C" w:rsidRPr="00F20E8E" w14:paraId="700EE6C7"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6EF8B05B" w14:textId="77777777" w:rsidR="000D3A6C" w:rsidRPr="00275120" w:rsidRDefault="000D3A6C" w:rsidP="00275120">
            <w:pPr>
              <w:spacing w:before="120" w:after="120" w:line="276" w:lineRule="auto"/>
              <w:rPr>
                <w:rFonts w:eastAsiaTheme="minorEastAsia" w:cs="Arial"/>
                <w:color w:val="1A171C"/>
                <w:sz w:val="16"/>
                <w:szCs w:val="16"/>
                <w:lang w:eastAsia="zh-CN"/>
              </w:rPr>
            </w:pPr>
            <w:r w:rsidRPr="00275120">
              <w:rPr>
                <w:rFonts w:eastAsiaTheme="minorEastAsia" w:cs="Arial"/>
                <w:color w:val="1A171C"/>
                <w:sz w:val="16"/>
                <w:szCs w:val="16"/>
                <w:lang w:eastAsia="zh-CN"/>
              </w:rPr>
              <w:t>This single site, RCT compared 8-week courses of MBCT vs Health-Enhancement Program (HEP) as adjuncts to pharmacotherapy. Participants were recruited from outpatient psychiatry and general medicine clinics, an outpatient psychiatry clinic and from the community. At the end of 8-week treatment, a multivariate analysis showed that relative to the HEP condition, the MBCT condition was associated with a significantly greater mean percent reduction on the HAM-D17 (37% versus 25%; p=0.01) and a significantly higher rate of treatment responders (30% versus 15%; p=0.03). Although numerically superior for MBCT than for HEP, the rates of remission did not significantly differ between treatments (22% versus 14%; p=0.15).</w:t>
            </w:r>
          </w:p>
          <w:p w14:paraId="55927E94" w14:textId="77777777" w:rsidR="000D3A6C" w:rsidRPr="00F20E8E" w:rsidRDefault="000D3A6C" w:rsidP="00275120">
            <w:pPr>
              <w:spacing w:before="120" w:after="120" w:line="276" w:lineRule="auto"/>
              <w:rPr>
                <w:rFonts w:eastAsiaTheme="minorEastAsia" w:cs="Arial"/>
                <w:color w:val="000000"/>
                <w:sz w:val="16"/>
                <w:szCs w:val="16"/>
                <w:lang w:eastAsia="zh-CN"/>
              </w:rPr>
            </w:pPr>
            <w:r w:rsidRPr="00275120">
              <w:rPr>
                <w:rFonts w:eastAsiaTheme="minorEastAsia" w:cs="Arial"/>
                <w:color w:val="1A171C"/>
                <w:sz w:val="16"/>
                <w:szCs w:val="16"/>
                <w:lang w:eastAsia="zh-CN"/>
              </w:rPr>
              <w:t>One limitation of the study included that the two interventions were delivered by two different sets of instructors.</w:t>
            </w:r>
          </w:p>
        </w:tc>
      </w:tr>
      <w:tr w:rsidR="000D3A6C" w:rsidRPr="00F20E8E" w14:paraId="1B7B2276" w14:textId="77777777" w:rsidTr="00826837">
        <w:trPr>
          <w:trHeight w:val="423"/>
        </w:trPr>
        <w:tc>
          <w:tcPr>
            <w:tcW w:w="1344"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06B85988" w14:textId="7777777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t>Huijbers, Spinhoven, Spijker, Ruhe, van Schaik, van Oppen, Nolen, Ormel, Kuyken et. al.</w:t>
            </w:r>
          </w:p>
          <w:p w14:paraId="694F65FC" w14:textId="7777777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t>(2015)</w:t>
            </w:r>
          </w:p>
          <w:p w14:paraId="26085B80" w14:textId="77777777" w:rsidR="000D3A6C" w:rsidRPr="00F20E8E" w:rsidRDefault="000D3A6C" w:rsidP="00275120">
            <w:pPr>
              <w:spacing w:after="120" w:line="276" w:lineRule="auto"/>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29AB0702" w14:textId="77777777" w:rsidR="000D3A6C" w:rsidRPr="00F20E8E" w:rsidRDefault="000D3A6C" w:rsidP="00275120">
            <w:pPr>
              <w:spacing w:after="120" w:line="276" w:lineRule="auto"/>
              <w:rPr>
                <w:rFonts w:cs="Arial"/>
                <w:sz w:val="16"/>
                <w:szCs w:val="16"/>
              </w:rPr>
            </w:pPr>
            <w:r w:rsidRPr="00F20E8E">
              <w:rPr>
                <w:rFonts w:cs="Arial"/>
                <w:sz w:val="16"/>
                <w:szCs w:val="16"/>
              </w:rPr>
              <w:t>RCT</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21389279" w14:textId="7777777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t>N = 68</w:t>
            </w:r>
          </w:p>
          <w:p w14:paraId="1257EF05" w14:textId="77777777" w:rsidR="000D3A6C" w:rsidRPr="00F20E8E" w:rsidRDefault="000D3A6C" w:rsidP="00275120">
            <w:pPr>
              <w:spacing w:after="120" w:line="276" w:lineRule="auto"/>
              <w:jc w:val="center"/>
              <w:rPr>
                <w:rFonts w:cs="Arial"/>
                <w:sz w:val="16"/>
                <w:szCs w:val="16"/>
              </w:rPr>
            </w:pPr>
          </w:p>
        </w:tc>
        <w:tc>
          <w:tcPr>
            <w:tcW w:w="2050"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14CEF749" w14:textId="72F2E71D" w:rsidR="000D3A6C" w:rsidRPr="00F20E8E" w:rsidRDefault="000D3A6C" w:rsidP="00275120">
            <w:pPr>
              <w:spacing w:after="120" w:line="276" w:lineRule="auto"/>
              <w:rPr>
                <w:rFonts w:cs="Arial"/>
                <w:color w:val="000000"/>
                <w:sz w:val="16"/>
                <w:szCs w:val="16"/>
              </w:rPr>
            </w:pPr>
            <w:r w:rsidRPr="00F20E8E">
              <w:rPr>
                <w:rFonts w:cs="Arial"/>
                <w:color w:val="000000" w:themeColor="text1"/>
                <w:sz w:val="16"/>
                <w:szCs w:val="16"/>
              </w:rPr>
              <w:t>I = MBCT + mADM</w:t>
            </w:r>
            <w:r w:rsidR="00EB761E">
              <w:rPr>
                <w:rFonts w:cs="Arial"/>
                <w:color w:val="000000" w:themeColor="text1"/>
                <w:sz w:val="16"/>
                <w:szCs w:val="16"/>
              </w:rPr>
              <w:br/>
            </w:r>
            <w:r w:rsidRPr="00F20E8E">
              <w:rPr>
                <w:rFonts w:cs="Arial"/>
                <w:color w:val="000000"/>
                <w:sz w:val="16"/>
                <w:szCs w:val="16"/>
              </w:rPr>
              <w:t>(n = 33)</w:t>
            </w:r>
          </w:p>
          <w:p w14:paraId="4053AF4E" w14:textId="32875CDC" w:rsidR="000D3A6C" w:rsidRPr="00F20E8E" w:rsidRDefault="000D3A6C" w:rsidP="00EB761E">
            <w:pPr>
              <w:spacing w:after="120" w:line="276" w:lineRule="auto"/>
              <w:rPr>
                <w:rFonts w:cs="Arial"/>
                <w:color w:val="000000"/>
                <w:sz w:val="16"/>
                <w:szCs w:val="16"/>
              </w:rPr>
            </w:pPr>
            <w:r w:rsidRPr="00F20E8E">
              <w:rPr>
                <w:rFonts w:cs="Arial"/>
                <w:color w:val="000000" w:themeColor="text1"/>
                <w:sz w:val="16"/>
                <w:szCs w:val="16"/>
              </w:rPr>
              <w:t>C = mADM alone</w:t>
            </w:r>
            <w:r w:rsidR="00EB761E">
              <w:rPr>
                <w:rFonts w:cs="Arial"/>
                <w:color w:val="000000" w:themeColor="text1"/>
                <w:sz w:val="16"/>
                <w:szCs w:val="16"/>
              </w:rPr>
              <w:br/>
            </w:r>
            <w:r w:rsidRPr="00F20E8E">
              <w:rPr>
                <w:rFonts w:cs="Arial"/>
                <w:color w:val="000000"/>
                <w:sz w:val="16"/>
                <w:szCs w:val="16"/>
              </w:rPr>
              <w:t>(n = 35)</w:t>
            </w:r>
          </w:p>
        </w:tc>
        <w:tc>
          <w:tcPr>
            <w:tcW w:w="258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65792A36" w14:textId="77777777" w:rsidR="000D3A6C" w:rsidRPr="00F20E8E" w:rsidRDefault="000D3A6C" w:rsidP="00275120">
            <w:pPr>
              <w:spacing w:after="120" w:line="276" w:lineRule="auto"/>
              <w:ind w:left="57"/>
              <w:rPr>
                <w:rFonts w:cs="Arial"/>
                <w:sz w:val="16"/>
                <w:szCs w:val="16"/>
              </w:rPr>
            </w:pPr>
            <w:r w:rsidRPr="00F20E8E">
              <w:rPr>
                <w:rFonts w:cs="Arial"/>
                <w:sz w:val="16"/>
                <w:szCs w:val="16"/>
              </w:rPr>
              <w:t>I = MBCT</w:t>
            </w:r>
          </w:p>
          <w:p w14:paraId="74554284" w14:textId="77777777" w:rsidR="000D3A6C" w:rsidRPr="00F20E8E" w:rsidRDefault="000D3A6C" w:rsidP="00275120">
            <w:pPr>
              <w:pStyle w:val="ListParagraph"/>
              <w:numPr>
                <w:ilvl w:val="0"/>
                <w:numId w:val="17"/>
              </w:numPr>
              <w:spacing w:after="120" w:line="276" w:lineRule="auto"/>
              <w:contextualSpacing w:val="0"/>
              <w:rPr>
                <w:rFonts w:cs="Arial"/>
                <w:sz w:val="16"/>
                <w:szCs w:val="16"/>
              </w:rPr>
            </w:pPr>
            <w:r w:rsidRPr="00F20E8E">
              <w:rPr>
                <w:rFonts w:cs="Arial"/>
                <w:sz w:val="16"/>
                <w:szCs w:val="16"/>
              </w:rPr>
              <w:t>8 weekly 2.5 h group sessions</w:t>
            </w:r>
          </w:p>
          <w:p w14:paraId="05E5A72F" w14:textId="77777777" w:rsidR="000D3A6C" w:rsidRPr="00F20E8E" w:rsidRDefault="000D3A6C" w:rsidP="00275120">
            <w:pPr>
              <w:pStyle w:val="ListParagraph"/>
              <w:numPr>
                <w:ilvl w:val="0"/>
                <w:numId w:val="17"/>
              </w:numPr>
              <w:spacing w:after="120" w:line="276" w:lineRule="auto"/>
              <w:contextualSpacing w:val="0"/>
              <w:rPr>
                <w:rFonts w:cs="Arial"/>
                <w:sz w:val="16"/>
                <w:szCs w:val="16"/>
              </w:rPr>
            </w:pPr>
            <w:r w:rsidRPr="00F20E8E">
              <w:rPr>
                <w:rFonts w:cs="Arial"/>
                <w:sz w:val="16"/>
                <w:szCs w:val="16"/>
              </w:rPr>
              <w:t>One day of silent practice between the 6th and 7th session</w:t>
            </w:r>
          </w:p>
          <w:p w14:paraId="564B78D6" w14:textId="77777777" w:rsidR="000D3A6C" w:rsidRPr="00F20E8E" w:rsidRDefault="000D3A6C" w:rsidP="00275120">
            <w:pPr>
              <w:pStyle w:val="ListParagraph"/>
              <w:numPr>
                <w:ilvl w:val="0"/>
                <w:numId w:val="17"/>
              </w:numPr>
              <w:spacing w:after="120" w:line="276" w:lineRule="auto"/>
              <w:contextualSpacing w:val="0"/>
              <w:rPr>
                <w:rFonts w:cs="Arial"/>
                <w:sz w:val="16"/>
                <w:szCs w:val="16"/>
              </w:rPr>
            </w:pPr>
            <w:r w:rsidRPr="00F20E8E">
              <w:rPr>
                <w:rFonts w:cs="Arial"/>
                <w:sz w:val="16"/>
                <w:szCs w:val="16"/>
              </w:rPr>
              <w:t>Participants were encouraged to practise meditation at home for about an hour a day using CDs</w:t>
            </w:r>
          </w:p>
          <w:p w14:paraId="28677D84" w14:textId="53435CCA" w:rsidR="000D3A6C" w:rsidRPr="00F20E8E" w:rsidRDefault="00EB761E" w:rsidP="00275120">
            <w:pPr>
              <w:pStyle w:val="ListParagraph"/>
              <w:numPr>
                <w:ilvl w:val="0"/>
                <w:numId w:val="17"/>
              </w:numPr>
              <w:spacing w:after="120" w:line="276" w:lineRule="auto"/>
              <w:contextualSpacing w:val="0"/>
              <w:rPr>
                <w:rFonts w:cs="Arial"/>
                <w:sz w:val="16"/>
                <w:szCs w:val="16"/>
              </w:rPr>
            </w:pPr>
            <w:r>
              <w:rPr>
                <w:rFonts w:cs="Arial"/>
                <w:sz w:val="16"/>
                <w:szCs w:val="16"/>
              </w:rPr>
              <w:t>Group size = 8-</w:t>
            </w:r>
            <w:r w:rsidR="000D3A6C" w:rsidRPr="00F20E8E">
              <w:rPr>
                <w:rFonts w:cs="Arial"/>
                <w:sz w:val="16"/>
                <w:szCs w:val="16"/>
              </w:rPr>
              <w:t>12</w:t>
            </w:r>
          </w:p>
          <w:p w14:paraId="2C235CB8" w14:textId="77777777" w:rsidR="000D3A6C" w:rsidRPr="00F20E8E" w:rsidRDefault="000D3A6C" w:rsidP="00275120">
            <w:pPr>
              <w:autoSpaceDE w:val="0"/>
              <w:autoSpaceDN w:val="0"/>
              <w:adjustRightInd w:val="0"/>
              <w:spacing w:after="120" w:line="276" w:lineRule="auto"/>
              <w:rPr>
                <w:rFonts w:eastAsiaTheme="minorEastAsia" w:cs="Arial"/>
                <w:sz w:val="16"/>
                <w:szCs w:val="16"/>
                <w:lang w:eastAsia="zh-CN"/>
              </w:rPr>
            </w:pPr>
            <w:r w:rsidRPr="00F20E8E">
              <w:rPr>
                <w:rFonts w:cs="Arial"/>
                <w:sz w:val="16"/>
                <w:szCs w:val="16"/>
              </w:rPr>
              <w:t xml:space="preserve">C = Continuing their mADM was defined as using a therapeutic dose of mADM at each follow-up </w:t>
            </w:r>
            <w:r w:rsidRPr="00F20E8E">
              <w:rPr>
                <w:rFonts w:cs="Arial"/>
                <w:sz w:val="16"/>
                <w:szCs w:val="16"/>
              </w:rPr>
              <w:lastRenderedPageBreak/>
              <w:t>contact during the observed time period</w:t>
            </w:r>
          </w:p>
        </w:tc>
        <w:tc>
          <w:tcPr>
            <w:tcW w:w="232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63A8D516" w14:textId="7777777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lastRenderedPageBreak/>
              <w:t>Netherlands</w:t>
            </w:r>
          </w:p>
          <w:p w14:paraId="25BD0687" w14:textId="7777777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t>Patients with DSM-IV history of at least three depressive episodes</w:t>
            </w:r>
          </w:p>
          <w:p w14:paraId="03933CDC" w14:textId="7777777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t>Mean age:</w:t>
            </w:r>
          </w:p>
          <w:p w14:paraId="42928782" w14:textId="7777777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t>MBCT + mADM = 51.9 [14.4]</w:t>
            </w:r>
            <w:r w:rsidRPr="00F20E8E">
              <w:rPr>
                <w:rFonts w:cs="Arial"/>
                <w:color w:val="000000"/>
                <w:sz w:val="16"/>
                <w:szCs w:val="16"/>
              </w:rPr>
              <w:br/>
              <w:t>mADM = 51.6 [14.2]</w:t>
            </w:r>
            <w:r w:rsidRPr="00F20E8E">
              <w:rPr>
                <w:rFonts w:cs="Arial"/>
                <w:color w:val="000000"/>
                <w:sz w:val="16"/>
                <w:szCs w:val="16"/>
              </w:rPr>
              <w:br/>
            </w:r>
            <w:r w:rsidRPr="00F20E8E">
              <w:rPr>
                <w:rFonts w:cs="Arial"/>
                <w:color w:val="000000"/>
                <w:sz w:val="16"/>
                <w:szCs w:val="16"/>
              </w:rPr>
              <w:br/>
              <w:t>Female gender:</w:t>
            </w:r>
          </w:p>
          <w:p w14:paraId="0A6559ED" w14:textId="77777777" w:rsidR="000D3A6C" w:rsidRPr="00F20E8E" w:rsidRDefault="000D3A6C" w:rsidP="00275120">
            <w:pPr>
              <w:autoSpaceDE w:val="0"/>
              <w:autoSpaceDN w:val="0"/>
              <w:adjustRightInd w:val="0"/>
              <w:spacing w:after="120" w:line="276" w:lineRule="auto"/>
              <w:rPr>
                <w:rFonts w:cs="Arial"/>
                <w:sz w:val="16"/>
                <w:szCs w:val="16"/>
              </w:rPr>
            </w:pPr>
            <w:r w:rsidRPr="00F20E8E">
              <w:rPr>
                <w:rFonts w:cs="Arial"/>
                <w:color w:val="000000"/>
                <w:sz w:val="16"/>
                <w:szCs w:val="16"/>
              </w:rPr>
              <w:t>MBCT + mADM = 73%</w:t>
            </w:r>
            <w:r w:rsidRPr="00F20E8E">
              <w:rPr>
                <w:rFonts w:cs="Arial"/>
                <w:color w:val="000000"/>
                <w:sz w:val="16"/>
                <w:szCs w:val="16"/>
              </w:rPr>
              <w:br/>
              <w:t>mADM = 71%</w:t>
            </w:r>
          </w:p>
        </w:tc>
        <w:tc>
          <w:tcPr>
            <w:tcW w:w="2098"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6D378873" w14:textId="7777777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t>Depressive relapse/recurrence:</w:t>
            </w:r>
          </w:p>
          <w:p w14:paraId="067A9C31" w14:textId="77777777" w:rsidR="000D3A6C" w:rsidRPr="00F20E8E" w:rsidRDefault="000D3A6C" w:rsidP="00275120">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SCID-I</w:t>
            </w:r>
          </w:p>
        </w:tc>
        <w:tc>
          <w:tcPr>
            <w:tcW w:w="20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28C6B362" w14:textId="77777777" w:rsidR="000D3A6C" w:rsidRPr="00F20E8E" w:rsidRDefault="000D3A6C" w:rsidP="00275120">
            <w:pPr>
              <w:spacing w:after="120" w:line="276" w:lineRule="auto"/>
              <w:rPr>
                <w:rFonts w:cs="Arial"/>
                <w:color w:val="000000"/>
                <w:sz w:val="16"/>
                <w:szCs w:val="16"/>
              </w:rPr>
            </w:pPr>
            <w:r w:rsidRPr="00F20E8E">
              <w:rPr>
                <w:rFonts w:cs="Arial"/>
                <w:color w:val="000000"/>
                <w:sz w:val="16"/>
                <w:szCs w:val="16"/>
              </w:rPr>
              <w:t>Recurrence and depression severity:</w:t>
            </w:r>
          </w:p>
          <w:p w14:paraId="69DC7730" w14:textId="77777777" w:rsidR="000D3A6C" w:rsidRPr="00F20E8E" w:rsidRDefault="000D3A6C" w:rsidP="00275120">
            <w:pPr>
              <w:pStyle w:val="ListParagraph"/>
              <w:numPr>
                <w:ilvl w:val="0"/>
                <w:numId w:val="17"/>
              </w:numPr>
              <w:spacing w:after="120" w:line="276" w:lineRule="auto"/>
              <w:contextualSpacing w:val="0"/>
              <w:rPr>
                <w:rFonts w:cs="Arial"/>
                <w:color w:val="000000"/>
                <w:sz w:val="16"/>
                <w:szCs w:val="16"/>
              </w:rPr>
            </w:pPr>
            <w:r w:rsidRPr="00F20E8E">
              <w:rPr>
                <w:rFonts w:cs="Arial"/>
                <w:sz w:val="16"/>
                <w:szCs w:val="16"/>
              </w:rPr>
              <w:t>Time to relapse/recurrence</w:t>
            </w:r>
          </w:p>
          <w:p w14:paraId="1942FD72" w14:textId="77777777" w:rsidR="000D3A6C" w:rsidRPr="00F20E8E" w:rsidRDefault="000D3A6C" w:rsidP="00275120">
            <w:pPr>
              <w:spacing w:after="120" w:line="276" w:lineRule="auto"/>
              <w:rPr>
                <w:rFonts w:cs="Arial"/>
                <w:color w:val="000000"/>
                <w:sz w:val="16"/>
                <w:szCs w:val="16"/>
              </w:rPr>
            </w:pPr>
            <w:r w:rsidRPr="00F20E8E">
              <w:rPr>
                <w:rFonts w:cs="Arial"/>
                <w:sz w:val="16"/>
                <w:szCs w:val="16"/>
              </w:rPr>
              <w:t>Severity of (residual) depressive symptoms:</w:t>
            </w:r>
          </w:p>
          <w:p w14:paraId="3A01C17A" w14:textId="77777777" w:rsidR="000D3A6C" w:rsidRPr="00F20E8E" w:rsidRDefault="000D3A6C" w:rsidP="00275120">
            <w:pPr>
              <w:pStyle w:val="ListParagraph"/>
              <w:numPr>
                <w:ilvl w:val="0"/>
                <w:numId w:val="17"/>
              </w:numPr>
              <w:spacing w:after="120" w:line="276" w:lineRule="auto"/>
              <w:contextualSpacing w:val="0"/>
              <w:rPr>
                <w:rFonts w:cs="Arial"/>
                <w:sz w:val="16"/>
                <w:szCs w:val="16"/>
              </w:rPr>
            </w:pPr>
            <w:r w:rsidRPr="00F20E8E">
              <w:rPr>
                <w:rFonts w:cs="Arial"/>
                <w:sz w:val="16"/>
                <w:szCs w:val="16"/>
              </w:rPr>
              <w:t>IDS-C</w:t>
            </w:r>
          </w:p>
          <w:p w14:paraId="67D09625" w14:textId="77777777" w:rsidR="000D3A6C" w:rsidRPr="00F20E8E" w:rsidRDefault="000D3A6C" w:rsidP="00275120">
            <w:pPr>
              <w:spacing w:after="120" w:line="276" w:lineRule="auto"/>
              <w:rPr>
                <w:rFonts w:cs="Arial"/>
                <w:sz w:val="16"/>
                <w:szCs w:val="16"/>
              </w:rPr>
            </w:pPr>
            <w:r w:rsidRPr="00F20E8E">
              <w:rPr>
                <w:rFonts w:cs="Arial"/>
                <w:sz w:val="16"/>
                <w:szCs w:val="16"/>
              </w:rPr>
              <w:t>Quality of life:</w:t>
            </w:r>
          </w:p>
          <w:p w14:paraId="481CFF4E" w14:textId="77777777" w:rsidR="000D3A6C" w:rsidRPr="00F20E8E" w:rsidRDefault="000D3A6C" w:rsidP="00275120">
            <w:pPr>
              <w:pStyle w:val="ListParagraph"/>
              <w:numPr>
                <w:ilvl w:val="0"/>
                <w:numId w:val="17"/>
              </w:numPr>
              <w:spacing w:after="120" w:line="276" w:lineRule="auto"/>
              <w:contextualSpacing w:val="0"/>
              <w:rPr>
                <w:rFonts w:cs="Arial"/>
                <w:color w:val="000000"/>
                <w:sz w:val="16"/>
                <w:szCs w:val="16"/>
              </w:rPr>
            </w:pPr>
            <w:r w:rsidRPr="00F20E8E">
              <w:rPr>
                <w:rFonts w:cs="Arial"/>
                <w:sz w:val="16"/>
                <w:szCs w:val="16"/>
              </w:rPr>
              <w:t>WHOQoL short version</w:t>
            </w:r>
          </w:p>
        </w:tc>
      </w:tr>
      <w:tr w:rsidR="000D3A6C" w:rsidRPr="00F20E8E" w14:paraId="1B56787C"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5DE5DB83" w14:textId="77777777" w:rsidR="000D3A6C" w:rsidRPr="00275120" w:rsidRDefault="000D3A6C" w:rsidP="00275120">
            <w:pPr>
              <w:spacing w:before="120" w:after="120" w:line="276" w:lineRule="auto"/>
              <w:rPr>
                <w:rFonts w:eastAsiaTheme="minorEastAsia" w:cs="Arial"/>
                <w:color w:val="1A171C"/>
                <w:sz w:val="16"/>
                <w:szCs w:val="16"/>
                <w:lang w:eastAsia="zh-CN"/>
              </w:rPr>
            </w:pPr>
            <w:r w:rsidRPr="00275120">
              <w:rPr>
                <w:rFonts w:eastAsiaTheme="minorEastAsia" w:cs="Arial"/>
                <w:color w:val="1A171C"/>
                <w:sz w:val="16"/>
                <w:szCs w:val="16"/>
                <w:lang w:eastAsia="zh-CN"/>
              </w:rPr>
              <w:t>This randomised controlled trial compared the combination of MBCT and maintenance anti-depressant medication (mADM) to mADM alone on depressive relapse and recurrence in a group of recurrently depressed patients in remission. Patients were referred by mental health professionals, general practitioners, or recruited via advertisements in the media (TV, magazines, and newspapers). There were no significant differences in relapse/recurrence rates between the two groups (p=0.95) within the 15 month follow-up period. Results from a survival curve for time to relapse showed that there was no difference in time to relapse/recurrence between the two conditions (HR=0.87, 95% CI 0.40-1.90, p=0.72). The latent growth curve analysis for severity of residual depressive symptoms over the 15-month follow-up period showed that patients maintained mild levels of depression throughout the study period, with the course of depression not significantly different between the conditions (p=0.69). There were no significant differences between the conditions with regard to quality of life.</w:t>
            </w:r>
          </w:p>
          <w:p w14:paraId="562317D7" w14:textId="54D930FA" w:rsidR="000D3A6C" w:rsidRPr="00275120" w:rsidRDefault="000D3A6C" w:rsidP="00275120">
            <w:pPr>
              <w:spacing w:before="120" w:after="120" w:line="276" w:lineRule="auto"/>
              <w:rPr>
                <w:rFonts w:eastAsiaTheme="minorEastAsia" w:cs="Arial"/>
                <w:color w:val="1A171C"/>
                <w:sz w:val="16"/>
                <w:szCs w:val="16"/>
                <w:lang w:eastAsia="zh-CN"/>
              </w:rPr>
            </w:pPr>
            <w:r w:rsidRPr="00275120">
              <w:rPr>
                <w:rFonts w:eastAsiaTheme="minorEastAsia" w:cs="Arial"/>
                <w:color w:val="1A171C"/>
                <w:sz w:val="16"/>
                <w:szCs w:val="16"/>
                <w:lang w:eastAsia="zh-CN"/>
              </w:rPr>
              <w:t xml:space="preserve">The results were confounded by the increasing availability of MBCT in the Netherlands, almost a quarter of the individuals who were randomised into the </w:t>
            </w:r>
            <w:r w:rsidR="004948DA" w:rsidRPr="00275120">
              <w:rPr>
                <w:rFonts w:eastAsiaTheme="minorEastAsia" w:cs="Arial"/>
                <w:color w:val="1A171C"/>
                <w:sz w:val="16"/>
                <w:szCs w:val="16"/>
                <w:lang w:eastAsia="zh-CN"/>
              </w:rPr>
              <w:t>comparison</w:t>
            </w:r>
            <w:r w:rsidRPr="00275120">
              <w:rPr>
                <w:rFonts w:eastAsiaTheme="minorEastAsia" w:cs="Arial"/>
                <w:color w:val="1A171C"/>
                <w:sz w:val="16"/>
                <w:szCs w:val="16"/>
                <w:lang w:eastAsia="zh-CN"/>
              </w:rPr>
              <w:t xml:space="preserve"> condition decided to participate in MBCT course elsewhere outside the trial, thus greatly compromised the ITT analyses.</w:t>
            </w:r>
          </w:p>
        </w:tc>
      </w:tr>
      <w:tr w:rsidR="000D3A6C" w:rsidRPr="00F20E8E" w14:paraId="7395E113" w14:textId="77777777" w:rsidTr="00826837">
        <w:trPr>
          <w:trHeight w:val="423"/>
        </w:trPr>
        <w:tc>
          <w:tcPr>
            <w:tcW w:w="1344"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5F58FDAB" w14:textId="77777777" w:rsidR="000D3A6C" w:rsidRPr="00F20E8E" w:rsidRDefault="000D3A6C" w:rsidP="00EB761E">
            <w:pPr>
              <w:spacing w:after="120" w:line="276" w:lineRule="auto"/>
              <w:rPr>
                <w:rFonts w:cs="Arial"/>
                <w:color w:val="000000"/>
                <w:sz w:val="16"/>
                <w:szCs w:val="16"/>
              </w:rPr>
            </w:pPr>
            <w:r w:rsidRPr="00F20E8E">
              <w:rPr>
                <w:rFonts w:cs="Arial"/>
                <w:color w:val="000000"/>
                <w:sz w:val="16"/>
                <w:szCs w:val="16"/>
              </w:rPr>
              <w:t>Kuyken, Hayes, Barrett, Byng, Dalgleish, Kessler, Lewis, Watkins, Brejcha, Cardy, Causley, Cowderoy, et al.</w:t>
            </w:r>
          </w:p>
          <w:p w14:paraId="7408740A" w14:textId="77777777" w:rsidR="000D3A6C" w:rsidRPr="00F20E8E" w:rsidRDefault="000D3A6C" w:rsidP="00EB761E">
            <w:pPr>
              <w:spacing w:after="120" w:line="276" w:lineRule="auto"/>
              <w:rPr>
                <w:rFonts w:cs="Arial"/>
                <w:color w:val="000000"/>
                <w:sz w:val="16"/>
                <w:szCs w:val="16"/>
              </w:rPr>
            </w:pPr>
            <w:r w:rsidRPr="00F20E8E">
              <w:rPr>
                <w:rFonts w:cs="Arial"/>
                <w:color w:val="000000"/>
                <w:sz w:val="16"/>
                <w:szCs w:val="16"/>
              </w:rPr>
              <w:t>(2015)</w:t>
            </w:r>
          </w:p>
          <w:p w14:paraId="0358AB8F" w14:textId="77777777" w:rsidR="000D3A6C" w:rsidRPr="00F20E8E" w:rsidRDefault="000D3A6C" w:rsidP="00EB761E">
            <w:pPr>
              <w:spacing w:after="120" w:line="276" w:lineRule="auto"/>
              <w:rPr>
                <w:rFonts w:cs="Arial"/>
                <w:sz w:val="16"/>
                <w:szCs w:val="16"/>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7BBA2D3D" w14:textId="77777777" w:rsidR="000D3A6C" w:rsidRPr="00F20E8E" w:rsidRDefault="000D3A6C" w:rsidP="00EB761E">
            <w:pPr>
              <w:spacing w:after="120" w:line="276" w:lineRule="auto"/>
              <w:rPr>
                <w:rFonts w:cs="Arial"/>
                <w:sz w:val="16"/>
                <w:szCs w:val="16"/>
              </w:rPr>
            </w:pPr>
            <w:r w:rsidRPr="00F20E8E">
              <w:rPr>
                <w:rFonts w:cs="Arial"/>
                <w:color w:val="000000"/>
                <w:sz w:val="16"/>
                <w:szCs w:val="16"/>
              </w:rPr>
              <w:t>RCT</w:t>
            </w:r>
          </w:p>
        </w:tc>
        <w:tc>
          <w:tcPr>
            <w:tcW w:w="90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30668861" w14:textId="77777777" w:rsidR="000D3A6C" w:rsidRPr="00F20E8E" w:rsidRDefault="000D3A6C" w:rsidP="00EB761E">
            <w:pPr>
              <w:spacing w:after="120" w:line="276" w:lineRule="auto"/>
              <w:jc w:val="center"/>
              <w:rPr>
                <w:rFonts w:cs="Arial"/>
                <w:sz w:val="16"/>
                <w:szCs w:val="16"/>
              </w:rPr>
            </w:pPr>
            <w:r w:rsidRPr="00F20E8E">
              <w:rPr>
                <w:rFonts w:cs="Arial"/>
                <w:color w:val="000000"/>
                <w:sz w:val="16"/>
                <w:szCs w:val="16"/>
              </w:rPr>
              <w:t>N = 424</w:t>
            </w:r>
          </w:p>
        </w:tc>
        <w:tc>
          <w:tcPr>
            <w:tcW w:w="2050"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2CB23190" w14:textId="5C09BC2E" w:rsidR="000D3A6C" w:rsidRPr="00F20E8E" w:rsidRDefault="000D3A6C" w:rsidP="00EB761E">
            <w:pPr>
              <w:spacing w:after="120" w:line="276" w:lineRule="auto"/>
              <w:rPr>
                <w:rFonts w:cs="Arial"/>
                <w:color w:val="000000"/>
                <w:sz w:val="16"/>
                <w:szCs w:val="16"/>
              </w:rPr>
            </w:pPr>
            <w:r w:rsidRPr="00F20E8E">
              <w:rPr>
                <w:rFonts w:cs="Arial"/>
                <w:color w:val="000000"/>
                <w:sz w:val="16"/>
                <w:szCs w:val="16"/>
              </w:rPr>
              <w:t>I = MBCT with support to taper or discontinue antidepressant treatment (MBCT-TS)</w:t>
            </w:r>
            <w:r w:rsidR="00EB761E">
              <w:rPr>
                <w:rFonts w:cs="Arial"/>
                <w:color w:val="000000"/>
                <w:sz w:val="16"/>
                <w:szCs w:val="16"/>
              </w:rPr>
              <w:br/>
            </w:r>
            <w:r w:rsidRPr="00F20E8E">
              <w:rPr>
                <w:rFonts w:cs="Arial"/>
                <w:color w:val="000000"/>
                <w:sz w:val="16"/>
                <w:szCs w:val="16"/>
              </w:rPr>
              <w:t>(n = 212)</w:t>
            </w:r>
          </w:p>
          <w:p w14:paraId="627E6A16" w14:textId="68B80177" w:rsidR="000D3A6C" w:rsidRPr="00F20E8E" w:rsidRDefault="00EB761E" w:rsidP="00EB761E">
            <w:pPr>
              <w:spacing w:after="120" w:line="276" w:lineRule="auto"/>
              <w:rPr>
                <w:rFonts w:cs="Arial"/>
                <w:color w:val="000000"/>
                <w:sz w:val="16"/>
                <w:szCs w:val="16"/>
              </w:rPr>
            </w:pPr>
            <w:r>
              <w:rPr>
                <w:rFonts w:cs="Arial"/>
                <w:color w:val="000000"/>
                <w:sz w:val="16"/>
                <w:szCs w:val="16"/>
              </w:rPr>
              <w:t>C = mADM</w:t>
            </w:r>
            <w:r>
              <w:rPr>
                <w:rFonts w:cs="Arial"/>
                <w:color w:val="000000"/>
                <w:sz w:val="16"/>
                <w:szCs w:val="16"/>
              </w:rPr>
              <w:br/>
            </w:r>
            <w:r w:rsidR="000D3A6C" w:rsidRPr="00F20E8E">
              <w:rPr>
                <w:rFonts w:cs="Arial"/>
                <w:color w:val="000000"/>
                <w:sz w:val="16"/>
                <w:szCs w:val="16"/>
              </w:rPr>
              <w:t>(n = 212)</w:t>
            </w:r>
          </w:p>
        </w:tc>
        <w:tc>
          <w:tcPr>
            <w:tcW w:w="2582"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26B8B2D9" w14:textId="77777777" w:rsidR="000D3A6C" w:rsidRPr="00F20E8E" w:rsidRDefault="000D3A6C" w:rsidP="00EB761E">
            <w:pPr>
              <w:spacing w:after="120" w:line="276" w:lineRule="auto"/>
              <w:rPr>
                <w:rFonts w:cs="Arial"/>
                <w:color w:val="000000"/>
                <w:sz w:val="16"/>
                <w:szCs w:val="16"/>
              </w:rPr>
            </w:pPr>
            <w:r w:rsidRPr="00F20E8E">
              <w:rPr>
                <w:rFonts w:cs="Arial"/>
                <w:color w:val="000000"/>
                <w:sz w:val="16"/>
                <w:szCs w:val="16"/>
              </w:rPr>
              <w:t>I = MBCT-TS</w:t>
            </w:r>
          </w:p>
          <w:p w14:paraId="16B1F50B" w14:textId="77777777" w:rsidR="000D3A6C" w:rsidRPr="00F20E8E" w:rsidRDefault="000D3A6C" w:rsidP="00EB761E">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8 weekly 2.5 h group sessions</w:t>
            </w:r>
          </w:p>
          <w:p w14:paraId="4412620A" w14:textId="77777777" w:rsidR="000D3A6C" w:rsidRPr="00F20E8E" w:rsidRDefault="000D3A6C" w:rsidP="00EB761E">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4 refresher sessions offered roughly every 3 months for the following year</w:t>
            </w:r>
          </w:p>
          <w:p w14:paraId="1047F892" w14:textId="77777777" w:rsidR="000D3A6C" w:rsidRPr="00F20E8E" w:rsidRDefault="000D3A6C" w:rsidP="00EB761E">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 xml:space="preserve">Patients in the MBCT-TS group received support to taper or discontinue their maintenance antidepressants </w:t>
            </w:r>
          </w:p>
          <w:p w14:paraId="0C0E2C72" w14:textId="77777777" w:rsidR="000D3A6C" w:rsidRPr="00F20E8E" w:rsidRDefault="000D3A6C" w:rsidP="00EB761E">
            <w:pPr>
              <w:autoSpaceDE w:val="0"/>
              <w:autoSpaceDN w:val="0"/>
              <w:adjustRightInd w:val="0"/>
              <w:spacing w:after="120" w:line="276" w:lineRule="auto"/>
              <w:rPr>
                <w:rFonts w:cs="Arial"/>
                <w:color w:val="000000"/>
                <w:sz w:val="16"/>
                <w:szCs w:val="16"/>
              </w:rPr>
            </w:pPr>
            <w:r w:rsidRPr="00F20E8E">
              <w:rPr>
                <w:rFonts w:cs="Arial"/>
                <w:color w:val="000000"/>
                <w:sz w:val="16"/>
                <w:szCs w:val="16"/>
              </w:rPr>
              <w:t>C = mADM</w:t>
            </w:r>
          </w:p>
          <w:p w14:paraId="16CBD2C1" w14:textId="77777777" w:rsidR="000D3A6C" w:rsidRPr="00F20E8E" w:rsidRDefault="000D3A6C" w:rsidP="00EB761E">
            <w:pPr>
              <w:autoSpaceDE w:val="0"/>
              <w:autoSpaceDN w:val="0"/>
              <w:adjustRightInd w:val="0"/>
              <w:spacing w:after="120" w:line="276" w:lineRule="auto"/>
              <w:rPr>
                <w:rFonts w:eastAsiaTheme="minorEastAsia" w:cs="Arial"/>
                <w:sz w:val="16"/>
                <w:szCs w:val="16"/>
                <w:lang w:eastAsia="zh-CN"/>
              </w:rPr>
            </w:pPr>
            <w:r w:rsidRPr="00F20E8E">
              <w:rPr>
                <w:rFonts w:cs="Arial"/>
                <w:color w:val="000000"/>
                <w:sz w:val="16"/>
                <w:szCs w:val="16"/>
              </w:rPr>
              <w:t>Patients in the maintenance antidepressant group received support from their GPs to maintain a therapeutic-level of antidepressant medication for the 2-year follow-up period</w:t>
            </w:r>
          </w:p>
        </w:tc>
        <w:tc>
          <w:tcPr>
            <w:tcW w:w="2326"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2460F894" w14:textId="77777777" w:rsidR="000D3A6C" w:rsidRPr="00F20E8E" w:rsidRDefault="000D3A6C" w:rsidP="00EB761E">
            <w:pPr>
              <w:spacing w:after="120" w:line="276" w:lineRule="auto"/>
              <w:rPr>
                <w:rFonts w:cs="Arial"/>
                <w:color w:val="000000"/>
                <w:sz w:val="16"/>
                <w:szCs w:val="16"/>
              </w:rPr>
            </w:pPr>
            <w:r w:rsidRPr="00F20E8E">
              <w:rPr>
                <w:rFonts w:cs="Arial"/>
                <w:color w:val="000000"/>
                <w:sz w:val="16"/>
                <w:szCs w:val="16"/>
              </w:rPr>
              <w:t>UK</w:t>
            </w:r>
          </w:p>
          <w:p w14:paraId="540C2990" w14:textId="77777777" w:rsidR="000D3A6C" w:rsidRPr="00F20E8E" w:rsidRDefault="000D3A6C" w:rsidP="00EB761E">
            <w:pPr>
              <w:autoSpaceDE w:val="0"/>
              <w:autoSpaceDN w:val="0"/>
              <w:adjustRightInd w:val="0"/>
              <w:spacing w:after="120" w:line="276" w:lineRule="auto"/>
              <w:rPr>
                <w:rFonts w:cs="Arial"/>
                <w:color w:val="000000"/>
                <w:sz w:val="16"/>
                <w:szCs w:val="16"/>
              </w:rPr>
            </w:pPr>
            <w:r w:rsidRPr="00F20E8E">
              <w:rPr>
                <w:rFonts w:cs="Arial"/>
                <w:color w:val="000000"/>
                <w:sz w:val="16"/>
                <w:szCs w:val="16"/>
              </w:rPr>
              <w:t>Patients with a diagnosis of recurrent major depressive disorder in full or partial remission according to the DSM-IV, with three or more previous major depressive episodes. Patients were also required to be on a therapeutic dose of maintenance antidepressant drugs in line with the British National Formulary (BNF) and NICE guidance</w:t>
            </w:r>
          </w:p>
          <w:p w14:paraId="257705C7" w14:textId="77777777" w:rsidR="000D3A6C" w:rsidRPr="00F20E8E" w:rsidRDefault="000D3A6C" w:rsidP="00EB761E">
            <w:pPr>
              <w:spacing w:after="120" w:line="276" w:lineRule="auto"/>
              <w:rPr>
                <w:rFonts w:cs="Arial"/>
                <w:color w:val="000000"/>
                <w:sz w:val="16"/>
                <w:szCs w:val="16"/>
              </w:rPr>
            </w:pPr>
            <w:r w:rsidRPr="00F20E8E">
              <w:rPr>
                <w:rFonts w:cs="Arial"/>
                <w:color w:val="000000"/>
                <w:sz w:val="16"/>
                <w:szCs w:val="16"/>
              </w:rPr>
              <w:t>Mean age:</w:t>
            </w:r>
          </w:p>
          <w:p w14:paraId="62255F29" w14:textId="77777777" w:rsidR="000D3A6C" w:rsidRPr="00F20E8E" w:rsidRDefault="000D3A6C" w:rsidP="00EB761E">
            <w:pPr>
              <w:spacing w:after="120" w:line="276" w:lineRule="auto"/>
              <w:rPr>
                <w:rFonts w:cs="Arial"/>
                <w:color w:val="000000"/>
                <w:sz w:val="16"/>
                <w:szCs w:val="16"/>
              </w:rPr>
            </w:pPr>
            <w:r w:rsidRPr="00F20E8E">
              <w:rPr>
                <w:rFonts w:cs="Arial"/>
                <w:color w:val="000000"/>
                <w:sz w:val="16"/>
                <w:szCs w:val="16"/>
              </w:rPr>
              <w:t>MBCT-TS = 50 [12]</w:t>
            </w:r>
            <w:r w:rsidRPr="00F20E8E">
              <w:rPr>
                <w:rFonts w:cs="Arial"/>
                <w:color w:val="000000"/>
                <w:sz w:val="16"/>
                <w:szCs w:val="16"/>
              </w:rPr>
              <w:br/>
              <w:t>mADM = 49 [13]</w:t>
            </w:r>
            <w:r w:rsidRPr="00F20E8E">
              <w:rPr>
                <w:rFonts w:cs="Arial"/>
                <w:color w:val="000000"/>
                <w:sz w:val="16"/>
                <w:szCs w:val="16"/>
              </w:rPr>
              <w:br/>
            </w:r>
            <w:r w:rsidRPr="00F20E8E">
              <w:rPr>
                <w:rFonts w:cs="Arial"/>
                <w:color w:val="000000"/>
                <w:sz w:val="16"/>
                <w:szCs w:val="16"/>
              </w:rPr>
              <w:br/>
              <w:t>Female gender:</w:t>
            </w:r>
          </w:p>
          <w:p w14:paraId="4EC086C1" w14:textId="77777777" w:rsidR="000D3A6C" w:rsidRPr="00F20E8E" w:rsidRDefault="000D3A6C" w:rsidP="00EB761E">
            <w:pPr>
              <w:autoSpaceDE w:val="0"/>
              <w:autoSpaceDN w:val="0"/>
              <w:adjustRightInd w:val="0"/>
              <w:spacing w:after="120" w:line="276" w:lineRule="auto"/>
              <w:rPr>
                <w:rFonts w:cs="Arial"/>
                <w:sz w:val="16"/>
                <w:szCs w:val="16"/>
              </w:rPr>
            </w:pPr>
            <w:r w:rsidRPr="00F20E8E">
              <w:rPr>
                <w:rFonts w:cs="Arial"/>
                <w:color w:val="000000"/>
                <w:sz w:val="16"/>
                <w:szCs w:val="16"/>
              </w:rPr>
              <w:t>MBCT-TS = 71%</w:t>
            </w:r>
            <w:r w:rsidRPr="00F20E8E">
              <w:rPr>
                <w:rFonts w:cs="Arial"/>
                <w:color w:val="000000"/>
                <w:sz w:val="16"/>
                <w:szCs w:val="16"/>
              </w:rPr>
              <w:br/>
              <w:t>m-ADM = 82%</w:t>
            </w:r>
          </w:p>
        </w:tc>
        <w:tc>
          <w:tcPr>
            <w:tcW w:w="2098"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4AFE724E" w14:textId="77777777" w:rsidR="000D3A6C" w:rsidRPr="00F20E8E" w:rsidRDefault="000D3A6C" w:rsidP="00EB761E">
            <w:pPr>
              <w:spacing w:after="120" w:line="276" w:lineRule="auto"/>
              <w:rPr>
                <w:rFonts w:cs="Arial"/>
                <w:color w:val="000000"/>
                <w:sz w:val="16"/>
                <w:szCs w:val="16"/>
              </w:rPr>
            </w:pPr>
            <w:r w:rsidRPr="00F20E8E">
              <w:rPr>
                <w:rFonts w:cs="Arial"/>
                <w:color w:val="000000"/>
                <w:sz w:val="16"/>
                <w:szCs w:val="16"/>
              </w:rPr>
              <w:t>Time to relapse/recurrence of depression:</w:t>
            </w:r>
          </w:p>
          <w:p w14:paraId="1E73EC29" w14:textId="77777777" w:rsidR="000D3A6C" w:rsidRPr="00F20E8E" w:rsidRDefault="000D3A6C" w:rsidP="00EB761E">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SCID</w:t>
            </w:r>
          </w:p>
        </w:tc>
        <w:tc>
          <w:tcPr>
            <w:tcW w:w="2075" w:type="dxa"/>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6037A1DB" w14:textId="77777777" w:rsidR="000D3A6C" w:rsidRPr="00F20E8E" w:rsidRDefault="000D3A6C" w:rsidP="00EB761E">
            <w:pPr>
              <w:spacing w:after="120" w:line="276" w:lineRule="auto"/>
              <w:rPr>
                <w:rFonts w:cs="Arial"/>
                <w:color w:val="000000"/>
                <w:sz w:val="16"/>
                <w:szCs w:val="16"/>
              </w:rPr>
            </w:pPr>
            <w:r w:rsidRPr="00F20E8E">
              <w:rPr>
                <w:rFonts w:cs="Arial"/>
                <w:color w:val="000000"/>
                <w:sz w:val="16"/>
                <w:szCs w:val="16"/>
              </w:rPr>
              <w:t>Number of depression free days:</w:t>
            </w:r>
          </w:p>
          <w:p w14:paraId="51493AE7" w14:textId="77777777" w:rsidR="000D3A6C" w:rsidRPr="00F20E8E" w:rsidRDefault="000D3A6C" w:rsidP="00EB761E">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SCID</w:t>
            </w:r>
          </w:p>
          <w:p w14:paraId="3322BDF4" w14:textId="77777777" w:rsidR="000D3A6C" w:rsidRPr="00F20E8E" w:rsidRDefault="000D3A6C" w:rsidP="00EB761E">
            <w:pPr>
              <w:spacing w:after="120" w:line="276" w:lineRule="auto"/>
              <w:rPr>
                <w:rFonts w:cs="Arial"/>
                <w:color w:val="000000"/>
                <w:sz w:val="16"/>
                <w:szCs w:val="16"/>
              </w:rPr>
            </w:pPr>
            <w:r w:rsidRPr="00F20E8E">
              <w:rPr>
                <w:rFonts w:cs="Arial"/>
                <w:color w:val="000000"/>
                <w:sz w:val="16"/>
                <w:szCs w:val="16"/>
              </w:rPr>
              <w:t>Residual depressive symptoms severity:</w:t>
            </w:r>
          </w:p>
          <w:p w14:paraId="56DE17AD" w14:textId="77777777" w:rsidR="000D3A6C" w:rsidRPr="00F20E8E" w:rsidRDefault="000D3A6C" w:rsidP="00EB761E">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GRID-HAMD</w:t>
            </w:r>
          </w:p>
          <w:p w14:paraId="213F2B9E" w14:textId="77777777" w:rsidR="000D3A6C" w:rsidRPr="00F20E8E" w:rsidRDefault="000D3A6C" w:rsidP="00EB761E">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BDI-21</w:t>
            </w:r>
          </w:p>
          <w:p w14:paraId="32054EA4" w14:textId="77777777" w:rsidR="000D3A6C" w:rsidRPr="00F20E8E" w:rsidRDefault="000D3A6C" w:rsidP="00EB761E">
            <w:pPr>
              <w:spacing w:after="120" w:line="276" w:lineRule="auto"/>
              <w:rPr>
                <w:rFonts w:cs="Arial"/>
                <w:color w:val="000000"/>
                <w:sz w:val="16"/>
                <w:szCs w:val="16"/>
              </w:rPr>
            </w:pPr>
            <w:r w:rsidRPr="00F20E8E">
              <w:rPr>
                <w:rFonts w:cs="Arial"/>
                <w:color w:val="000000"/>
                <w:sz w:val="16"/>
                <w:szCs w:val="16"/>
              </w:rPr>
              <w:t>Quality of life:</w:t>
            </w:r>
          </w:p>
          <w:p w14:paraId="10A6B1F6" w14:textId="77777777" w:rsidR="000D3A6C" w:rsidRPr="00F20E8E" w:rsidRDefault="000D3A6C" w:rsidP="00EB761E">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WHOQOL-BREF</w:t>
            </w:r>
          </w:p>
          <w:p w14:paraId="0CC89A5D" w14:textId="77777777" w:rsidR="000D3A6C" w:rsidRPr="00F20E8E" w:rsidRDefault="000D3A6C" w:rsidP="00EB761E">
            <w:pPr>
              <w:spacing w:after="120" w:line="276" w:lineRule="auto"/>
              <w:rPr>
                <w:rFonts w:cs="Arial"/>
                <w:color w:val="000000"/>
                <w:sz w:val="16"/>
                <w:szCs w:val="16"/>
              </w:rPr>
            </w:pPr>
            <w:r w:rsidRPr="00F20E8E">
              <w:rPr>
                <w:rFonts w:cs="Arial"/>
                <w:color w:val="000000"/>
                <w:sz w:val="16"/>
                <w:szCs w:val="16"/>
              </w:rPr>
              <w:t>Health-related quality of life:</w:t>
            </w:r>
          </w:p>
          <w:p w14:paraId="06D6A573" w14:textId="77777777" w:rsidR="000D3A6C" w:rsidRPr="00F20E8E" w:rsidRDefault="000D3A6C" w:rsidP="00EB761E">
            <w:pPr>
              <w:pStyle w:val="ListParagraph"/>
              <w:numPr>
                <w:ilvl w:val="0"/>
                <w:numId w:val="17"/>
              </w:numPr>
              <w:spacing w:after="120" w:line="276" w:lineRule="auto"/>
              <w:contextualSpacing w:val="0"/>
              <w:rPr>
                <w:rFonts w:cs="Arial"/>
                <w:color w:val="000000"/>
                <w:sz w:val="16"/>
                <w:szCs w:val="16"/>
              </w:rPr>
            </w:pPr>
            <w:r w:rsidRPr="00F20E8E">
              <w:rPr>
                <w:rFonts w:cs="Arial"/>
                <w:color w:val="000000"/>
                <w:sz w:val="16"/>
                <w:szCs w:val="16"/>
              </w:rPr>
              <w:t>EQ-5D-3L</w:t>
            </w:r>
          </w:p>
        </w:tc>
      </w:tr>
      <w:tr w:rsidR="000D3A6C" w:rsidRPr="00F20E8E" w14:paraId="352AB6F9"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57E88DDD" w14:textId="497A7225" w:rsidR="000D3A6C" w:rsidRPr="00EB761E" w:rsidRDefault="000D3A6C" w:rsidP="00EB761E">
            <w:pPr>
              <w:spacing w:before="120" w:after="120" w:line="276" w:lineRule="auto"/>
              <w:rPr>
                <w:rFonts w:eastAsiaTheme="minorEastAsia" w:cs="Arial"/>
                <w:color w:val="1A171C"/>
                <w:sz w:val="16"/>
                <w:szCs w:val="16"/>
                <w:lang w:eastAsia="zh-CN"/>
              </w:rPr>
            </w:pPr>
            <w:r w:rsidRPr="00EB761E">
              <w:rPr>
                <w:rFonts w:eastAsiaTheme="minorEastAsia" w:cs="Arial"/>
                <w:color w:val="1A171C"/>
                <w:sz w:val="16"/>
                <w:szCs w:val="16"/>
                <w:lang w:eastAsia="zh-CN"/>
              </w:rPr>
              <w:lastRenderedPageBreak/>
              <w:t>This is a single-blind, parallel randomised controlled trial, involving adult patients (N = 424) with three or more previous major depressive episodes who were taking a therapeutic dose of maintenance antidepressants. Participants were recruited from general practices in urban and rural settings in four UK centres. The time to relapse or recurrence of depression did not differ between MBCT-TS and mADM over 24 months (HR = 0.89, 95% CI 0.67–1.18; p=0.43).</w:t>
            </w:r>
            <w:r w:rsidR="00E62095">
              <w:rPr>
                <w:rFonts w:eastAsiaTheme="minorEastAsia" w:cs="Arial"/>
                <w:color w:val="1A171C"/>
                <w:sz w:val="16"/>
                <w:szCs w:val="16"/>
                <w:lang w:eastAsia="zh-CN"/>
              </w:rPr>
              <w:t xml:space="preserve"> </w:t>
            </w:r>
            <w:r w:rsidRPr="00EB761E">
              <w:rPr>
                <w:rFonts w:eastAsiaTheme="minorEastAsia" w:cs="Arial"/>
                <w:color w:val="1A171C"/>
                <w:sz w:val="16"/>
                <w:szCs w:val="16"/>
                <w:lang w:eastAsia="zh-CN"/>
              </w:rPr>
              <w:t>No significant differences were observed between the two groups in depression-free days, residual depressive symptoms (as measured by the BDI and GRID-HAMD) over the follow-up period. Non-significance for a difference in quality of life between groups (p</w:t>
            </w:r>
            <w:r w:rsidR="00E62095">
              <w:rPr>
                <w:rFonts w:eastAsiaTheme="minorEastAsia" w:cs="Arial"/>
                <w:color w:val="1A171C"/>
                <w:sz w:val="16"/>
                <w:szCs w:val="16"/>
                <w:lang w:eastAsia="zh-CN"/>
              </w:rPr>
              <w:t xml:space="preserve"> </w:t>
            </w:r>
            <w:r w:rsidRPr="00EB761E">
              <w:rPr>
                <w:rFonts w:eastAsiaTheme="minorEastAsia" w:cs="Arial"/>
                <w:color w:val="1A171C"/>
                <w:sz w:val="16"/>
                <w:szCs w:val="16"/>
                <w:lang w:eastAsia="zh-CN"/>
              </w:rPr>
              <w:t>=</w:t>
            </w:r>
            <w:r w:rsidR="00E62095">
              <w:rPr>
                <w:rFonts w:eastAsiaTheme="minorEastAsia" w:cs="Arial"/>
                <w:color w:val="1A171C"/>
                <w:sz w:val="16"/>
                <w:szCs w:val="16"/>
                <w:lang w:eastAsia="zh-CN"/>
              </w:rPr>
              <w:t xml:space="preserve"> </w:t>
            </w:r>
            <w:r w:rsidRPr="00EB761E">
              <w:rPr>
                <w:rFonts w:eastAsiaTheme="minorEastAsia" w:cs="Arial"/>
                <w:color w:val="1A171C"/>
                <w:sz w:val="16"/>
                <w:szCs w:val="16"/>
                <w:lang w:eastAsia="zh-CN"/>
              </w:rPr>
              <w:t>0.07).</w:t>
            </w:r>
          </w:p>
          <w:p w14:paraId="0F9729C9" w14:textId="77777777" w:rsidR="000D3A6C" w:rsidRPr="00F20E8E" w:rsidRDefault="000D3A6C" w:rsidP="00EB761E">
            <w:pPr>
              <w:spacing w:before="120" w:after="120" w:line="276" w:lineRule="auto"/>
              <w:rPr>
                <w:rFonts w:cs="Arial"/>
                <w:color w:val="000000"/>
                <w:sz w:val="16"/>
                <w:szCs w:val="16"/>
              </w:rPr>
            </w:pPr>
            <w:r w:rsidRPr="00EB761E">
              <w:rPr>
                <w:rFonts w:eastAsiaTheme="minorEastAsia" w:cs="Arial"/>
                <w:color w:val="1A171C"/>
                <w:sz w:val="16"/>
                <w:szCs w:val="16"/>
                <w:lang w:eastAsia="zh-CN"/>
              </w:rPr>
              <w:t>The study sample consisted of a group of individuals who were currently taking antidepressants and were considered a high risk of depressive relapse or recurrence, therefore the study results may not be generalisable to most people with depression. A total of ten serious adverse events were reported, four of which resulted in death. However the trial steering committee concluded that these adverse events were not attributable to the intervention or the trial.</w:t>
            </w:r>
          </w:p>
        </w:tc>
      </w:tr>
      <w:tr w:rsidR="00F50515" w:rsidRPr="00F50515" w14:paraId="7CAB7D5A" w14:textId="77777777" w:rsidTr="00F50515">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8DB3E2" w:themeFill="text2" w:themeFillTint="66"/>
            <w:tcMar>
              <w:top w:w="28" w:type="dxa"/>
              <w:left w:w="85" w:type="dxa"/>
              <w:bottom w:w="28" w:type="dxa"/>
              <w:right w:w="85" w:type="dxa"/>
            </w:tcMar>
          </w:tcPr>
          <w:p w14:paraId="42BA35B7" w14:textId="77777777" w:rsidR="000D3A6C" w:rsidRPr="00F50515" w:rsidRDefault="000D3A6C" w:rsidP="000D3A6C">
            <w:pPr>
              <w:autoSpaceDE w:val="0"/>
              <w:autoSpaceDN w:val="0"/>
              <w:adjustRightInd w:val="0"/>
              <w:spacing w:after="0" w:line="360" w:lineRule="auto"/>
              <w:rPr>
                <w:rFonts w:eastAsiaTheme="minorEastAsia" w:cs="Arial"/>
                <w:b/>
                <w:bCs/>
                <w:color w:val="FFFFFF" w:themeColor="background1"/>
                <w:sz w:val="16"/>
                <w:szCs w:val="16"/>
                <w:lang w:eastAsia="zh-CN"/>
              </w:rPr>
            </w:pPr>
            <w:r w:rsidRPr="00F50515">
              <w:rPr>
                <w:rFonts w:eastAsiaTheme="minorEastAsia" w:cs="Arial"/>
                <w:b/>
                <w:bCs/>
                <w:color w:val="FFFFFF" w:themeColor="background1"/>
                <w:sz w:val="16"/>
                <w:szCs w:val="16"/>
                <w:lang w:eastAsia="zh-CN"/>
              </w:rPr>
              <w:t>Adjunct mindfulness for anxiety</w:t>
            </w:r>
          </w:p>
        </w:tc>
      </w:tr>
      <w:tr w:rsidR="000D3A6C" w:rsidRPr="00F20E8E" w14:paraId="210252E0"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59F4D7A9" w14:textId="77777777" w:rsidR="000D3A6C" w:rsidRPr="00F20E8E" w:rsidRDefault="000D3A6C" w:rsidP="000D3A6C">
            <w:pPr>
              <w:autoSpaceDE w:val="0"/>
              <w:autoSpaceDN w:val="0"/>
              <w:adjustRightInd w:val="0"/>
              <w:spacing w:after="0" w:line="360" w:lineRule="auto"/>
              <w:jc w:val="both"/>
              <w:rPr>
                <w:rFonts w:eastAsiaTheme="minorEastAsia" w:cs="Arial"/>
                <w:bCs/>
                <w:sz w:val="16"/>
                <w:szCs w:val="16"/>
                <w:lang w:eastAsia="zh-CN"/>
              </w:rPr>
            </w:pPr>
            <w:r w:rsidRPr="00F20E8E">
              <w:rPr>
                <w:rFonts w:eastAsiaTheme="minorEastAsia" w:cs="Arial"/>
                <w:bCs/>
                <w:sz w:val="16"/>
                <w:szCs w:val="16"/>
                <w:lang w:eastAsia="zh-CN"/>
              </w:rPr>
              <w:t>No studies identified</w:t>
            </w:r>
          </w:p>
        </w:tc>
      </w:tr>
      <w:tr w:rsidR="00A134C3" w:rsidRPr="00A134C3" w14:paraId="2BC64C75" w14:textId="77777777" w:rsidTr="00A134C3">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8DB3E2" w:themeFill="text2" w:themeFillTint="66"/>
            <w:tcMar>
              <w:top w:w="28" w:type="dxa"/>
              <w:left w:w="85" w:type="dxa"/>
              <w:bottom w:w="28" w:type="dxa"/>
              <w:right w:w="85" w:type="dxa"/>
            </w:tcMar>
          </w:tcPr>
          <w:p w14:paraId="7132251A" w14:textId="1D2DA649" w:rsidR="000D3A6C" w:rsidRPr="00A134C3" w:rsidRDefault="000D3A6C" w:rsidP="00A134C3">
            <w:pPr>
              <w:autoSpaceDE w:val="0"/>
              <w:autoSpaceDN w:val="0"/>
              <w:adjustRightInd w:val="0"/>
              <w:spacing w:after="0" w:line="360" w:lineRule="auto"/>
              <w:rPr>
                <w:rFonts w:eastAsiaTheme="minorEastAsia" w:cs="Arial"/>
                <w:b/>
                <w:bCs/>
                <w:color w:val="FFFFFF" w:themeColor="background1"/>
                <w:sz w:val="16"/>
                <w:szCs w:val="16"/>
                <w:lang w:eastAsia="zh-CN"/>
              </w:rPr>
            </w:pPr>
            <w:r w:rsidRPr="00A134C3">
              <w:rPr>
                <w:rFonts w:eastAsiaTheme="minorEastAsia" w:cs="Arial"/>
                <w:b/>
                <w:bCs/>
                <w:color w:val="FFFFFF" w:themeColor="background1"/>
                <w:sz w:val="16"/>
                <w:szCs w:val="16"/>
                <w:lang w:eastAsia="zh-CN"/>
              </w:rPr>
              <w:t xml:space="preserve">Adjunct mindfulness for </w:t>
            </w:r>
            <w:r w:rsidR="001C1196" w:rsidRPr="00A134C3">
              <w:rPr>
                <w:rFonts w:eastAsiaTheme="minorEastAsia" w:cs="Arial"/>
                <w:b/>
                <w:bCs/>
                <w:color w:val="FFFFFF" w:themeColor="background1"/>
                <w:sz w:val="16"/>
                <w:szCs w:val="16"/>
                <w:lang w:eastAsia="zh-CN"/>
              </w:rPr>
              <w:t>AUD</w:t>
            </w:r>
          </w:p>
        </w:tc>
      </w:tr>
      <w:tr w:rsidR="000D3A6C" w:rsidRPr="00F20E8E" w14:paraId="70FBC1F3" w14:textId="77777777" w:rsidTr="00826837">
        <w:trPr>
          <w:trHeight w:val="423"/>
        </w:trPr>
        <w:tc>
          <w:tcPr>
            <w:tcW w:w="14656" w:type="dxa"/>
            <w:gridSpan w:val="8"/>
            <w:tcBorders>
              <w:top w:val="single" w:sz="4" w:space="0" w:color="auto"/>
              <w:left w:val="single" w:sz="4" w:space="0" w:color="auto"/>
              <w:bottom w:val="single" w:sz="4" w:space="0" w:color="auto"/>
              <w:right w:val="single" w:sz="4" w:space="0" w:color="auto"/>
            </w:tcBorders>
            <w:shd w:val="clear" w:color="auto" w:fill="auto"/>
            <w:tcMar>
              <w:top w:w="28" w:type="dxa"/>
              <w:left w:w="85" w:type="dxa"/>
              <w:bottom w:w="28" w:type="dxa"/>
              <w:right w:w="85" w:type="dxa"/>
            </w:tcMar>
          </w:tcPr>
          <w:p w14:paraId="717001A3" w14:textId="77777777" w:rsidR="000D3A6C" w:rsidRPr="00F20E8E" w:rsidRDefault="000D3A6C" w:rsidP="000D3A6C">
            <w:pPr>
              <w:autoSpaceDE w:val="0"/>
              <w:autoSpaceDN w:val="0"/>
              <w:adjustRightInd w:val="0"/>
              <w:spacing w:after="0" w:line="360" w:lineRule="auto"/>
              <w:jc w:val="both"/>
              <w:rPr>
                <w:rFonts w:eastAsiaTheme="minorEastAsia" w:cs="Arial"/>
                <w:bCs/>
                <w:sz w:val="16"/>
                <w:szCs w:val="16"/>
                <w:lang w:eastAsia="zh-CN"/>
              </w:rPr>
            </w:pPr>
            <w:r w:rsidRPr="00F20E8E">
              <w:rPr>
                <w:rFonts w:eastAsiaTheme="minorEastAsia" w:cs="Arial"/>
                <w:bCs/>
                <w:sz w:val="16"/>
                <w:szCs w:val="16"/>
                <w:lang w:eastAsia="zh-CN"/>
              </w:rPr>
              <w:t>No studies identified</w:t>
            </w:r>
          </w:p>
        </w:tc>
      </w:tr>
    </w:tbl>
    <w:p w14:paraId="054C6B4F" w14:textId="77777777" w:rsidR="003667D1" w:rsidRPr="00F20E8E" w:rsidRDefault="003667D1" w:rsidP="003667D1">
      <w:pPr>
        <w:spacing w:after="0" w:line="360" w:lineRule="auto"/>
        <w:rPr>
          <w:rFonts w:cs="Arial"/>
          <w:i/>
          <w:sz w:val="16"/>
          <w:szCs w:val="16"/>
        </w:rPr>
      </w:pPr>
    </w:p>
    <w:p w14:paraId="5FBD7C0E" w14:textId="77777777" w:rsidR="003667D1" w:rsidRPr="00F20E8E" w:rsidRDefault="003667D1" w:rsidP="003667D1">
      <w:pPr>
        <w:spacing w:after="0" w:line="360" w:lineRule="auto"/>
        <w:rPr>
          <w:rFonts w:cs="Arial"/>
          <w:i/>
          <w:sz w:val="16"/>
          <w:szCs w:val="16"/>
        </w:rPr>
      </w:pPr>
      <w:r w:rsidRPr="00F20E8E">
        <w:rPr>
          <w:rFonts w:cs="Arial"/>
          <w:i/>
          <w:sz w:val="16"/>
          <w:szCs w:val="16"/>
        </w:rPr>
        <w:t>N.B.:</w:t>
      </w:r>
    </w:p>
    <w:p w14:paraId="034D146F" w14:textId="77777777" w:rsidR="003667D1" w:rsidRPr="00F20E8E" w:rsidRDefault="003667D1" w:rsidP="00D32366">
      <w:pPr>
        <w:spacing w:after="0" w:line="276" w:lineRule="auto"/>
        <w:rPr>
          <w:rFonts w:cs="Arial"/>
          <w:color w:val="000000"/>
          <w:sz w:val="16"/>
          <w:szCs w:val="16"/>
        </w:rPr>
      </w:pPr>
      <w:r w:rsidRPr="00F20E8E">
        <w:rPr>
          <w:rFonts w:cs="Arial"/>
          <w:i/>
          <w:sz w:val="16"/>
          <w:szCs w:val="16"/>
        </w:rPr>
        <w:t>AD = Alcohol Dependence; ATHF = Antidepressant Treatment History Form; BAI = The Beck Anxiety Inventory; BDI = The Beck Depression Inventory ; BNF = British National Formulary; CAPS = Clinician Administered PTSD Scale; CD-RISC2 = Connor-Davidson Resilience Scale; DASS-21 = Depression Anxiety Stress Scale; DTS = Davidson Trauma Scale; EQ-5D-3L = EuroQol 5 dimensions 3 levels; ESC = Escitalopram; FFMQ = Five Facet Mindfulness Questionnaire;  HADS = the Hospital Anxiety and Depression Scale; HAMD-21 = Hamilton Depression Rating Scale (21 items); HEP = Health Enhancement Program; HDRS-17 = Hamilton Rating Scale for Depression; HLW = Healthy Living Workshop; HR = Hazard Ratio; IDS-C = Inventory of Depressive Symptomatology; mADM = Maintenance Anti-depressant medication; MBCT = Mindfulness-Based Cognitive Therapy; MBCT-TS = Mindfulness-Based Cognitive Therapy with support to taper or discontinued antidepressant treatment; MDD = Major Depressive Disorder; NICE = National Institute for Health and Care Excellence; OR = Odds Ratio; PHQ-9 = Patient Health Questionnaire; PSS = Perceived Stress Scale; QIDS = Quick Inventory of Depressive Symptomatology; QXR = Quetiapine fumarate extended release; SADD =  Short Alcohol Dependence Data questionnaire; SCID = Structured Clinical Interview for DSM-5; SDS = Sheehan Disability Scale; SF12 = Short-Form Healthy Survey; SKY = Sudarshan Kriya Yoga; SSRI = Selective Serotonin Reuptake Inhibitor; TAU = Treatment as usual; TRD = Treatment Resistant Depression; WHOQOL-BREF = World Health Organization Quality of Life</w:t>
      </w:r>
    </w:p>
    <w:p w14:paraId="00555C85" w14:textId="5D90D6B4" w:rsidR="00805F8A" w:rsidRPr="00F20E8E" w:rsidRDefault="00805F8A" w:rsidP="00805F8A">
      <w:pPr>
        <w:sectPr w:rsidR="00805F8A" w:rsidRPr="00F20E8E" w:rsidSect="009800A7">
          <w:headerReference w:type="default" r:id="rId24"/>
          <w:footerReference w:type="default" r:id="rId25"/>
          <w:pgSz w:w="16838" w:h="11899" w:orient="landscape" w:code="9"/>
          <w:pgMar w:top="1440" w:right="1440" w:bottom="1134" w:left="1440" w:header="567" w:footer="669" w:gutter="0"/>
          <w:cols w:space="708"/>
          <w:docGrid w:linePitch="299"/>
        </w:sectPr>
      </w:pPr>
    </w:p>
    <w:p w14:paraId="46F18A69" w14:textId="77777777" w:rsidR="00516579" w:rsidRPr="00F20E8E" w:rsidRDefault="00516579" w:rsidP="001C7CC0">
      <w:pPr>
        <w:pStyle w:val="Heading1"/>
      </w:pPr>
      <w:bookmarkStart w:id="443" w:name="_Toc532823380"/>
      <w:r w:rsidRPr="00F20E8E">
        <w:lastRenderedPageBreak/>
        <w:t xml:space="preserve">Appendix </w:t>
      </w:r>
      <w:bookmarkEnd w:id="436"/>
      <w:bookmarkEnd w:id="437"/>
      <w:r w:rsidR="009764A6" w:rsidRPr="00F20E8E">
        <w:t>5</w:t>
      </w:r>
      <w:bookmarkEnd w:id="443"/>
    </w:p>
    <w:p w14:paraId="3B57B6B6" w14:textId="77777777" w:rsidR="00501AF6" w:rsidRPr="00F20E8E" w:rsidRDefault="00501AF6" w:rsidP="00501AF6">
      <w:pPr>
        <w:pStyle w:val="Heading2"/>
      </w:pPr>
      <w:bookmarkStart w:id="444" w:name="_Toc532823381"/>
      <w:r w:rsidRPr="00F20E8E">
        <w:t>Evaluation of the evidence</w:t>
      </w:r>
      <w:bookmarkEnd w:id="444"/>
    </w:p>
    <w:tbl>
      <w:tblPr>
        <w:tblpPr w:leftFromText="180" w:rightFromText="180" w:vertAnchor="page" w:horzAnchor="margin" w:tblpY="3046"/>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CellMar>
          <w:left w:w="85" w:type="dxa"/>
          <w:right w:w="57" w:type="dxa"/>
        </w:tblCellMar>
        <w:tblLook w:val="00A0" w:firstRow="1" w:lastRow="0" w:firstColumn="1" w:lastColumn="0" w:noHBand="0" w:noVBand="0"/>
      </w:tblPr>
      <w:tblGrid>
        <w:gridCol w:w="3964"/>
        <w:gridCol w:w="5045"/>
      </w:tblGrid>
      <w:tr w:rsidR="00501AF6" w:rsidRPr="00F20E8E" w14:paraId="43436013" w14:textId="77777777" w:rsidTr="00E30CBE">
        <w:trPr>
          <w:trHeight w:val="512"/>
        </w:trPr>
        <w:tc>
          <w:tcPr>
            <w:tcW w:w="2200" w:type="pct"/>
            <w:tcBorders>
              <w:bottom w:val="single" w:sz="4" w:space="0" w:color="FFFFFF" w:themeColor="background1"/>
              <w:right w:val="single" w:sz="4" w:space="0" w:color="FFFFFF" w:themeColor="background1"/>
            </w:tcBorders>
            <w:shd w:val="clear" w:color="auto" w:fill="002952"/>
          </w:tcPr>
          <w:p w14:paraId="2F09326B" w14:textId="77777777" w:rsidR="00501AF6" w:rsidRPr="00F20E8E" w:rsidRDefault="00501AF6" w:rsidP="003C1C0A">
            <w:pPr>
              <w:pStyle w:val="TableHeading6"/>
            </w:pPr>
            <w:r w:rsidRPr="00F20E8E">
              <w:t>Type of Intervention</w:t>
            </w:r>
          </w:p>
        </w:tc>
        <w:tc>
          <w:tcPr>
            <w:tcW w:w="2800" w:type="pct"/>
            <w:tcBorders>
              <w:left w:val="single" w:sz="4" w:space="0" w:color="FFFFFF" w:themeColor="background1"/>
              <w:bottom w:val="single" w:sz="4" w:space="0" w:color="FFFFFF" w:themeColor="background1"/>
            </w:tcBorders>
            <w:shd w:val="clear" w:color="auto" w:fill="002952"/>
          </w:tcPr>
          <w:p w14:paraId="0EE00598" w14:textId="77777777" w:rsidR="00501AF6" w:rsidRPr="00F20E8E" w:rsidRDefault="00501AF6" w:rsidP="003C1C0A">
            <w:pPr>
              <w:pStyle w:val="TableHeading6"/>
            </w:pPr>
            <w:r w:rsidRPr="00F20E8E">
              <w:t>Included Studies</w:t>
            </w:r>
          </w:p>
        </w:tc>
      </w:tr>
      <w:tr w:rsidR="00501AF6" w:rsidRPr="00F20E8E" w14:paraId="766BFD3A" w14:textId="77777777" w:rsidTr="00E30CBE">
        <w:trPr>
          <w:trHeight w:val="512"/>
        </w:trPr>
        <w:tc>
          <w:tcPr>
            <w:tcW w:w="2200" w:type="pct"/>
            <w:tcBorders>
              <w:top w:val="single" w:sz="4" w:space="0" w:color="FFFFFF" w:themeColor="background1"/>
              <w:right w:val="single" w:sz="4" w:space="0" w:color="FFFFFF" w:themeColor="background1"/>
            </w:tcBorders>
            <w:shd w:val="clear" w:color="auto" w:fill="1F497D" w:themeFill="text2"/>
          </w:tcPr>
          <w:p w14:paraId="0AC99A2A" w14:textId="77777777" w:rsidR="00501AF6" w:rsidRPr="00F20E8E" w:rsidRDefault="00501AF6" w:rsidP="003C1C0A">
            <w:pPr>
              <w:pStyle w:val="TableHeading6"/>
            </w:pPr>
            <w:r w:rsidRPr="00F20E8E">
              <w:t>Supported</w:t>
            </w:r>
          </w:p>
        </w:tc>
        <w:tc>
          <w:tcPr>
            <w:tcW w:w="2800" w:type="pct"/>
            <w:tcBorders>
              <w:top w:val="single" w:sz="4" w:space="0" w:color="FFFFFF" w:themeColor="background1"/>
              <w:left w:val="single" w:sz="4" w:space="0" w:color="FFFFFF" w:themeColor="background1"/>
            </w:tcBorders>
            <w:shd w:val="clear" w:color="auto" w:fill="1F497D" w:themeFill="text2"/>
          </w:tcPr>
          <w:p w14:paraId="732BE7E4" w14:textId="77777777" w:rsidR="00501AF6" w:rsidRPr="00F20E8E" w:rsidRDefault="00501AF6" w:rsidP="003C1C0A">
            <w:pPr>
              <w:pStyle w:val="TableHeading6"/>
            </w:pPr>
          </w:p>
        </w:tc>
      </w:tr>
      <w:tr w:rsidR="00501AF6" w:rsidRPr="00F20E8E" w14:paraId="5C6F1683" w14:textId="77777777" w:rsidTr="00E30CBE">
        <w:trPr>
          <w:trHeight w:val="454"/>
        </w:trPr>
        <w:tc>
          <w:tcPr>
            <w:tcW w:w="2200" w:type="pct"/>
            <w:tcBorders>
              <w:bottom w:val="single" w:sz="4" w:space="0" w:color="002060"/>
            </w:tcBorders>
            <w:shd w:val="clear" w:color="auto" w:fill="FFFFFF" w:themeFill="background1"/>
          </w:tcPr>
          <w:p w14:paraId="27DE8D63" w14:textId="77777777" w:rsidR="00501AF6" w:rsidRPr="00F20E8E" w:rsidRDefault="00501AF6" w:rsidP="003C1C0A">
            <w:pPr>
              <w:pStyle w:val="Tablebodycopy"/>
            </w:pPr>
          </w:p>
        </w:tc>
        <w:tc>
          <w:tcPr>
            <w:tcW w:w="2800" w:type="pct"/>
            <w:tcBorders>
              <w:bottom w:val="single" w:sz="4" w:space="0" w:color="002060"/>
            </w:tcBorders>
            <w:shd w:val="clear" w:color="auto" w:fill="FFFFFF" w:themeFill="background1"/>
          </w:tcPr>
          <w:p w14:paraId="1FE2D76C" w14:textId="38EE0555" w:rsidR="00501AF6" w:rsidRPr="00F20E8E" w:rsidRDefault="00501AF6" w:rsidP="003C1C0A">
            <w:pPr>
              <w:pStyle w:val="Tablebodycopy"/>
              <w:ind w:left="720"/>
            </w:pPr>
          </w:p>
        </w:tc>
      </w:tr>
      <w:tr w:rsidR="00501AF6" w:rsidRPr="00F20E8E" w14:paraId="433C1345" w14:textId="77777777" w:rsidTr="00E30CBE">
        <w:trPr>
          <w:trHeight w:val="512"/>
        </w:trPr>
        <w:tc>
          <w:tcPr>
            <w:tcW w:w="2200" w:type="pct"/>
            <w:tcBorders>
              <w:right w:val="single" w:sz="4" w:space="0" w:color="FFFFFF" w:themeColor="background1"/>
            </w:tcBorders>
            <w:shd w:val="clear" w:color="auto" w:fill="1F497D" w:themeFill="text2"/>
          </w:tcPr>
          <w:p w14:paraId="2CBF75FC" w14:textId="77777777" w:rsidR="00501AF6" w:rsidRPr="00F20E8E" w:rsidRDefault="00501AF6" w:rsidP="003C1C0A">
            <w:pPr>
              <w:pStyle w:val="TableHeading6"/>
            </w:pPr>
            <w:r w:rsidRPr="00F20E8E">
              <w:t>Promising</w:t>
            </w:r>
          </w:p>
        </w:tc>
        <w:tc>
          <w:tcPr>
            <w:tcW w:w="2800" w:type="pct"/>
            <w:tcBorders>
              <w:left w:val="single" w:sz="4" w:space="0" w:color="FFFFFF" w:themeColor="background1"/>
            </w:tcBorders>
            <w:shd w:val="clear" w:color="auto" w:fill="1F497D" w:themeFill="text2"/>
          </w:tcPr>
          <w:p w14:paraId="481E0895" w14:textId="77777777" w:rsidR="00501AF6" w:rsidRPr="00F20E8E" w:rsidRDefault="00501AF6" w:rsidP="003C1C0A">
            <w:pPr>
              <w:pStyle w:val="TableHeading6"/>
            </w:pPr>
          </w:p>
        </w:tc>
      </w:tr>
      <w:tr w:rsidR="00501AF6" w:rsidRPr="00F20E8E" w14:paraId="151208E4" w14:textId="77777777" w:rsidTr="00E30CBE">
        <w:trPr>
          <w:trHeight w:val="454"/>
        </w:trPr>
        <w:tc>
          <w:tcPr>
            <w:tcW w:w="2200" w:type="pct"/>
            <w:shd w:val="clear" w:color="auto" w:fill="FFFFFF" w:themeFill="background1"/>
          </w:tcPr>
          <w:p w14:paraId="2A5F1B69" w14:textId="60F37C89" w:rsidR="00501AF6" w:rsidRPr="00F20E8E" w:rsidRDefault="001A7956" w:rsidP="0095512C">
            <w:pPr>
              <w:spacing w:before="120" w:after="60" w:line="276" w:lineRule="auto"/>
              <w:rPr>
                <w:sz w:val="20"/>
                <w:szCs w:val="20"/>
              </w:rPr>
            </w:pPr>
            <w:r w:rsidRPr="00F20E8E">
              <w:rPr>
                <w:sz w:val="20"/>
                <w:szCs w:val="20"/>
              </w:rPr>
              <w:t>Group yoga (stand-alone) for depression</w:t>
            </w:r>
            <w:r w:rsidR="006D60EA">
              <w:rPr>
                <w:sz w:val="20"/>
                <w:szCs w:val="20"/>
              </w:rPr>
              <w:t xml:space="preserve"> (compared to a non-active comparison)</w:t>
            </w:r>
          </w:p>
          <w:p w14:paraId="72BC216B" w14:textId="4389C21E" w:rsidR="0093387D" w:rsidRPr="00F20E8E" w:rsidRDefault="0093387D" w:rsidP="0095512C">
            <w:pPr>
              <w:pStyle w:val="ListParagraph"/>
              <w:numPr>
                <w:ilvl w:val="0"/>
                <w:numId w:val="6"/>
              </w:numPr>
              <w:spacing w:before="120" w:after="60" w:line="276" w:lineRule="auto"/>
              <w:ind w:left="341" w:hanging="284"/>
              <w:contextualSpacing w:val="0"/>
              <w:rPr>
                <w:sz w:val="20"/>
                <w:szCs w:val="20"/>
              </w:rPr>
            </w:pPr>
            <w:r w:rsidRPr="00246127">
              <w:rPr>
                <w:rFonts w:eastAsia="Arial" w:cs="Arial"/>
                <w:bCs/>
                <w:sz w:val="20"/>
                <w:szCs w:val="20"/>
              </w:rPr>
              <w:t>Six original trials plus one follow-up paper</w:t>
            </w:r>
          </w:p>
        </w:tc>
        <w:tc>
          <w:tcPr>
            <w:tcW w:w="2800" w:type="pct"/>
            <w:shd w:val="clear" w:color="auto" w:fill="FFFFFF" w:themeFill="background1"/>
          </w:tcPr>
          <w:p w14:paraId="5CCE1BE6" w14:textId="77777777" w:rsidR="00CA39FA" w:rsidRPr="00F20E8E" w:rsidRDefault="00CA39FA" w:rsidP="0095512C">
            <w:pPr>
              <w:pStyle w:val="ListParagraph"/>
              <w:numPr>
                <w:ilvl w:val="0"/>
                <w:numId w:val="6"/>
              </w:numPr>
              <w:spacing w:before="120" w:after="60" w:line="276" w:lineRule="auto"/>
              <w:ind w:left="341" w:hanging="284"/>
              <w:contextualSpacing w:val="0"/>
              <w:rPr>
                <w:sz w:val="20"/>
                <w:szCs w:val="20"/>
              </w:rPr>
            </w:pPr>
            <w:r w:rsidRPr="00F20E8E">
              <w:rPr>
                <w:rFonts w:eastAsia="Arial" w:cs="Arial"/>
                <w:bCs/>
                <w:sz w:val="20"/>
                <w:szCs w:val="20"/>
              </w:rPr>
              <w:t>Prathikanti et al. (2017)</w:t>
            </w:r>
          </w:p>
          <w:p w14:paraId="4EBA54F2" w14:textId="77777777" w:rsidR="00CA39FA" w:rsidRPr="00F20E8E" w:rsidRDefault="00CA39FA" w:rsidP="0095512C">
            <w:pPr>
              <w:pStyle w:val="ListParagraph"/>
              <w:numPr>
                <w:ilvl w:val="0"/>
                <w:numId w:val="6"/>
              </w:numPr>
              <w:spacing w:before="120" w:after="60" w:line="276" w:lineRule="auto"/>
              <w:ind w:left="341" w:hanging="284"/>
              <w:contextualSpacing w:val="0"/>
              <w:rPr>
                <w:sz w:val="20"/>
                <w:szCs w:val="20"/>
              </w:rPr>
            </w:pPr>
            <w:r w:rsidRPr="00F20E8E">
              <w:rPr>
                <w:rFonts w:eastAsia="Arial" w:cs="Arial"/>
                <w:bCs/>
                <w:sz w:val="20"/>
                <w:szCs w:val="20"/>
              </w:rPr>
              <w:t>Chu, Wu, Lin, Chang, Lin, and Yang (2017)</w:t>
            </w:r>
          </w:p>
          <w:p w14:paraId="3A04C14C" w14:textId="77777777" w:rsidR="00F42E12" w:rsidRPr="00F20E8E" w:rsidRDefault="00F42E12" w:rsidP="0095512C">
            <w:pPr>
              <w:pStyle w:val="ListParagraph"/>
              <w:numPr>
                <w:ilvl w:val="0"/>
                <w:numId w:val="6"/>
              </w:numPr>
              <w:spacing w:before="120" w:after="60" w:line="276" w:lineRule="auto"/>
              <w:ind w:left="341" w:hanging="284"/>
              <w:contextualSpacing w:val="0"/>
              <w:rPr>
                <w:sz w:val="20"/>
                <w:szCs w:val="20"/>
              </w:rPr>
            </w:pPr>
            <w:r w:rsidRPr="00F20E8E">
              <w:rPr>
                <w:rFonts w:eastAsia="Arial" w:cs="Arial"/>
                <w:bCs/>
                <w:sz w:val="20"/>
                <w:szCs w:val="20"/>
              </w:rPr>
              <w:t>Buttner, Brock, O’Hara, and Stuart (2015)</w:t>
            </w:r>
          </w:p>
          <w:p w14:paraId="6AE735EB" w14:textId="77777777" w:rsidR="00FE3033" w:rsidRPr="00F20E8E" w:rsidRDefault="00F42E12" w:rsidP="0095512C">
            <w:pPr>
              <w:pStyle w:val="ListParagraph"/>
              <w:numPr>
                <w:ilvl w:val="0"/>
                <w:numId w:val="6"/>
              </w:numPr>
              <w:spacing w:before="120" w:after="60" w:line="276" w:lineRule="auto"/>
              <w:ind w:left="341" w:hanging="284"/>
              <w:contextualSpacing w:val="0"/>
              <w:rPr>
                <w:sz w:val="20"/>
                <w:szCs w:val="20"/>
              </w:rPr>
            </w:pPr>
            <w:r w:rsidRPr="00F20E8E">
              <w:rPr>
                <w:rFonts w:eastAsia="Arial" w:cs="Arial"/>
                <w:bCs/>
                <w:sz w:val="20"/>
                <w:szCs w:val="20"/>
              </w:rPr>
              <w:t>Field, Diego, Medina, Delgado, and Hernandez (2012)</w:t>
            </w:r>
          </w:p>
          <w:p w14:paraId="05308585" w14:textId="66511597" w:rsidR="001F45FD" w:rsidRPr="00F20E8E" w:rsidRDefault="00FE3033" w:rsidP="0095512C">
            <w:pPr>
              <w:pStyle w:val="ListParagraph"/>
              <w:numPr>
                <w:ilvl w:val="0"/>
                <w:numId w:val="6"/>
              </w:numPr>
              <w:spacing w:before="120" w:after="60" w:line="276" w:lineRule="auto"/>
              <w:ind w:left="341" w:hanging="284"/>
              <w:contextualSpacing w:val="0"/>
              <w:rPr>
                <w:sz w:val="20"/>
                <w:szCs w:val="20"/>
              </w:rPr>
            </w:pPr>
            <w:r w:rsidRPr="00F20E8E">
              <w:rPr>
                <w:rFonts w:eastAsia="Arial" w:cs="Arial"/>
                <w:bCs/>
                <w:sz w:val="20"/>
                <w:szCs w:val="20"/>
              </w:rPr>
              <w:t xml:space="preserve">Kinser, Bourguignon, Whaley, Hauenstein, and Taylor </w:t>
            </w:r>
            <w:r w:rsidR="001F45FD" w:rsidRPr="00F20E8E">
              <w:rPr>
                <w:rFonts w:eastAsia="Arial" w:cs="Arial"/>
                <w:bCs/>
                <w:sz w:val="20"/>
                <w:szCs w:val="20"/>
              </w:rPr>
              <w:t>(2013)</w:t>
            </w:r>
          </w:p>
          <w:p w14:paraId="4FB629C8" w14:textId="2C054C82" w:rsidR="00891AE5" w:rsidRPr="00F20E8E" w:rsidRDefault="00891AE5" w:rsidP="0095512C">
            <w:pPr>
              <w:pStyle w:val="ListParagraph"/>
              <w:numPr>
                <w:ilvl w:val="0"/>
                <w:numId w:val="6"/>
              </w:numPr>
              <w:spacing w:before="120" w:after="60" w:line="276" w:lineRule="auto"/>
              <w:ind w:left="341" w:hanging="284"/>
              <w:contextualSpacing w:val="0"/>
              <w:rPr>
                <w:sz w:val="20"/>
                <w:szCs w:val="20"/>
              </w:rPr>
            </w:pPr>
            <w:r w:rsidRPr="00F20E8E">
              <w:rPr>
                <w:rFonts w:eastAsia="Arial" w:cs="Arial"/>
                <w:bCs/>
                <w:sz w:val="20"/>
                <w:szCs w:val="20"/>
              </w:rPr>
              <w:t>Kinser, Elswick, and Kornstein (2014)</w:t>
            </w:r>
            <w:r w:rsidR="0093387D" w:rsidRPr="00F20E8E">
              <w:rPr>
                <w:rFonts w:eastAsia="Arial" w:cs="Arial"/>
                <w:bCs/>
                <w:sz w:val="20"/>
                <w:szCs w:val="20"/>
              </w:rPr>
              <w:t xml:space="preserve"> (</w:t>
            </w:r>
            <w:r w:rsidR="0093387D" w:rsidRPr="00F20E8E">
              <w:rPr>
                <w:rFonts w:eastAsia="Arial" w:cs="Arial"/>
                <w:bCs/>
                <w:i/>
                <w:sz w:val="20"/>
                <w:szCs w:val="20"/>
              </w:rPr>
              <w:t>follow-up paper</w:t>
            </w:r>
            <w:r w:rsidR="0093387D" w:rsidRPr="00F20E8E">
              <w:rPr>
                <w:rFonts w:eastAsia="Arial" w:cs="Arial"/>
                <w:bCs/>
                <w:sz w:val="20"/>
                <w:szCs w:val="20"/>
              </w:rPr>
              <w:t>)</w:t>
            </w:r>
          </w:p>
          <w:p w14:paraId="4CC3F81B" w14:textId="12CAB28D" w:rsidR="00FE3033" w:rsidRPr="00F20E8E" w:rsidRDefault="001F45FD" w:rsidP="0095512C">
            <w:pPr>
              <w:pStyle w:val="ListParagraph"/>
              <w:numPr>
                <w:ilvl w:val="0"/>
                <w:numId w:val="6"/>
              </w:numPr>
              <w:spacing w:before="120" w:after="60" w:line="276" w:lineRule="auto"/>
              <w:ind w:left="341" w:hanging="284"/>
              <w:contextualSpacing w:val="0"/>
              <w:rPr>
                <w:sz w:val="20"/>
                <w:szCs w:val="20"/>
              </w:rPr>
            </w:pPr>
            <w:r w:rsidRPr="00F20E8E">
              <w:rPr>
                <w:rFonts w:eastAsia="Arial" w:cs="Arial"/>
                <w:bCs/>
                <w:sz w:val="20"/>
                <w:szCs w:val="20"/>
              </w:rPr>
              <w:t>Uebelacker, Battle, Sutton, Magee, and Miller (2016)</w:t>
            </w:r>
          </w:p>
        </w:tc>
      </w:tr>
      <w:tr w:rsidR="00F91286" w:rsidRPr="00F20E8E" w14:paraId="0A628DB0" w14:textId="77777777" w:rsidTr="00E30CBE">
        <w:trPr>
          <w:trHeight w:val="454"/>
        </w:trPr>
        <w:tc>
          <w:tcPr>
            <w:tcW w:w="2200" w:type="pct"/>
            <w:shd w:val="clear" w:color="auto" w:fill="FFFFFF" w:themeFill="background1"/>
          </w:tcPr>
          <w:p w14:paraId="4B818A2E" w14:textId="23884B39" w:rsidR="00F91286" w:rsidRPr="00F20E8E" w:rsidRDefault="00F91286" w:rsidP="0095512C">
            <w:pPr>
              <w:spacing w:before="120" w:after="60" w:line="276" w:lineRule="auto"/>
              <w:rPr>
                <w:sz w:val="20"/>
                <w:szCs w:val="20"/>
              </w:rPr>
            </w:pPr>
            <w:r w:rsidRPr="00F20E8E">
              <w:rPr>
                <w:sz w:val="20"/>
                <w:szCs w:val="20"/>
              </w:rPr>
              <w:t>Group mindfulness (stand-alone) for depression</w:t>
            </w:r>
          </w:p>
          <w:p w14:paraId="62B87214" w14:textId="3E819D66" w:rsidR="001A07B3" w:rsidRPr="00F20E8E" w:rsidRDefault="001A07B3" w:rsidP="0095512C">
            <w:pPr>
              <w:pStyle w:val="ListParagraph"/>
              <w:numPr>
                <w:ilvl w:val="0"/>
                <w:numId w:val="6"/>
              </w:numPr>
              <w:spacing w:before="120" w:after="60" w:line="276" w:lineRule="auto"/>
              <w:ind w:left="341" w:hanging="284"/>
              <w:contextualSpacing w:val="0"/>
              <w:rPr>
                <w:sz w:val="20"/>
                <w:szCs w:val="20"/>
              </w:rPr>
            </w:pPr>
            <w:r w:rsidRPr="00246127">
              <w:rPr>
                <w:rFonts w:eastAsia="Arial" w:cs="Arial"/>
                <w:bCs/>
                <w:sz w:val="20"/>
                <w:szCs w:val="20"/>
              </w:rPr>
              <w:t>Three original trials</w:t>
            </w:r>
          </w:p>
        </w:tc>
        <w:tc>
          <w:tcPr>
            <w:tcW w:w="2800" w:type="pct"/>
            <w:shd w:val="clear" w:color="auto" w:fill="FFFFFF" w:themeFill="background1"/>
            <w:vAlign w:val="center"/>
          </w:tcPr>
          <w:p w14:paraId="5FC64668" w14:textId="77777777" w:rsidR="00F91286" w:rsidRPr="00F20E8E" w:rsidRDefault="00F91286" w:rsidP="0095512C">
            <w:pPr>
              <w:pStyle w:val="ListParagraph"/>
              <w:numPr>
                <w:ilvl w:val="0"/>
                <w:numId w:val="21"/>
              </w:numPr>
              <w:spacing w:before="120" w:after="60" w:line="276" w:lineRule="auto"/>
              <w:ind w:left="341" w:hanging="284"/>
              <w:contextualSpacing w:val="0"/>
              <w:rPr>
                <w:sz w:val="20"/>
                <w:szCs w:val="20"/>
              </w:rPr>
            </w:pPr>
            <w:r w:rsidRPr="00F20E8E">
              <w:rPr>
                <w:sz w:val="20"/>
                <w:szCs w:val="20"/>
              </w:rPr>
              <w:t>Michalak, Schultze, Heidenreich, Schramm (2015)</w:t>
            </w:r>
          </w:p>
          <w:p w14:paraId="5487DFB8" w14:textId="77777777" w:rsidR="00F91286" w:rsidRPr="00F20E8E" w:rsidRDefault="00F91286" w:rsidP="0095512C">
            <w:pPr>
              <w:pStyle w:val="ListParagraph"/>
              <w:numPr>
                <w:ilvl w:val="0"/>
                <w:numId w:val="21"/>
              </w:numPr>
              <w:spacing w:before="120" w:after="60" w:line="276" w:lineRule="auto"/>
              <w:ind w:left="341" w:hanging="284"/>
              <w:contextualSpacing w:val="0"/>
              <w:rPr>
                <w:sz w:val="20"/>
                <w:szCs w:val="20"/>
              </w:rPr>
            </w:pPr>
            <w:r w:rsidRPr="00F20E8E">
              <w:rPr>
                <w:sz w:val="20"/>
                <w:szCs w:val="20"/>
              </w:rPr>
              <w:t>Shallcross et al. (2015)</w:t>
            </w:r>
          </w:p>
          <w:p w14:paraId="58FD5995" w14:textId="7B9E6ACF" w:rsidR="00F91286" w:rsidRPr="00F20E8E" w:rsidRDefault="00F91286" w:rsidP="0095512C">
            <w:pPr>
              <w:pStyle w:val="ListParagraph"/>
              <w:numPr>
                <w:ilvl w:val="0"/>
                <w:numId w:val="6"/>
              </w:numPr>
              <w:spacing w:before="120" w:after="60" w:line="276" w:lineRule="auto"/>
              <w:ind w:left="341" w:hanging="284"/>
              <w:contextualSpacing w:val="0"/>
              <w:rPr>
                <w:rFonts w:eastAsia="Arial" w:cs="Arial"/>
                <w:bCs/>
                <w:sz w:val="20"/>
                <w:szCs w:val="20"/>
              </w:rPr>
            </w:pPr>
            <w:r w:rsidRPr="00F20E8E">
              <w:rPr>
                <w:sz w:val="20"/>
                <w:szCs w:val="20"/>
              </w:rPr>
              <w:t>Williams et al. (2014)</w:t>
            </w:r>
          </w:p>
        </w:tc>
      </w:tr>
      <w:tr w:rsidR="003B6D56" w:rsidRPr="00F20E8E" w14:paraId="2C92CB63" w14:textId="77777777" w:rsidTr="00E30CBE">
        <w:trPr>
          <w:trHeight w:val="454"/>
        </w:trPr>
        <w:tc>
          <w:tcPr>
            <w:tcW w:w="2200" w:type="pct"/>
            <w:tcBorders>
              <w:bottom w:val="single" w:sz="4" w:space="0" w:color="002060"/>
            </w:tcBorders>
            <w:shd w:val="clear" w:color="auto" w:fill="FFFFFF" w:themeFill="background1"/>
          </w:tcPr>
          <w:p w14:paraId="2B8BC999" w14:textId="72CC00F3" w:rsidR="003B6D56" w:rsidRPr="00F20E8E" w:rsidRDefault="003B6D56" w:rsidP="0095512C">
            <w:pPr>
              <w:spacing w:before="120" w:after="60" w:line="276" w:lineRule="auto"/>
              <w:rPr>
                <w:sz w:val="20"/>
                <w:szCs w:val="20"/>
              </w:rPr>
            </w:pPr>
            <w:r w:rsidRPr="00F20E8E">
              <w:rPr>
                <w:sz w:val="20"/>
                <w:szCs w:val="20"/>
              </w:rPr>
              <w:t>Group mindfulness (stand-alone) for anxiety</w:t>
            </w:r>
            <w:r w:rsidR="006D60EA">
              <w:rPr>
                <w:sz w:val="20"/>
                <w:szCs w:val="20"/>
              </w:rPr>
              <w:t xml:space="preserve"> (compared to an active comparison) </w:t>
            </w:r>
          </w:p>
          <w:p w14:paraId="2C777462" w14:textId="32A4DBC9" w:rsidR="001A07B3" w:rsidRPr="00F20E8E" w:rsidRDefault="001A07B3" w:rsidP="0095512C">
            <w:pPr>
              <w:pStyle w:val="ListParagraph"/>
              <w:numPr>
                <w:ilvl w:val="0"/>
                <w:numId w:val="6"/>
              </w:numPr>
              <w:spacing w:before="120" w:after="60" w:line="276" w:lineRule="auto"/>
              <w:ind w:left="341" w:hanging="284"/>
              <w:contextualSpacing w:val="0"/>
              <w:rPr>
                <w:sz w:val="20"/>
                <w:szCs w:val="20"/>
              </w:rPr>
            </w:pPr>
            <w:r w:rsidRPr="00246127">
              <w:rPr>
                <w:rFonts w:eastAsia="Arial" w:cs="Arial"/>
                <w:bCs/>
                <w:sz w:val="20"/>
                <w:szCs w:val="20"/>
              </w:rPr>
              <w:t>Five original trials</w:t>
            </w:r>
          </w:p>
        </w:tc>
        <w:tc>
          <w:tcPr>
            <w:tcW w:w="2800" w:type="pct"/>
            <w:tcBorders>
              <w:bottom w:val="single" w:sz="4" w:space="0" w:color="002060"/>
            </w:tcBorders>
            <w:shd w:val="clear" w:color="auto" w:fill="FFFFFF" w:themeFill="background1"/>
          </w:tcPr>
          <w:p w14:paraId="642CF11E" w14:textId="77777777" w:rsidR="003B6D56" w:rsidRPr="00F20E8E" w:rsidRDefault="003B6D56" w:rsidP="0095512C">
            <w:pPr>
              <w:pStyle w:val="ListParagraph"/>
              <w:numPr>
                <w:ilvl w:val="0"/>
                <w:numId w:val="6"/>
              </w:numPr>
              <w:spacing w:before="120" w:after="60" w:line="276" w:lineRule="auto"/>
              <w:ind w:left="341" w:hanging="284"/>
              <w:contextualSpacing w:val="0"/>
              <w:rPr>
                <w:rFonts w:eastAsia="Arial" w:cs="Arial"/>
                <w:bCs/>
                <w:sz w:val="20"/>
                <w:szCs w:val="20"/>
              </w:rPr>
            </w:pPr>
            <w:r w:rsidRPr="00F20E8E">
              <w:rPr>
                <w:rFonts w:eastAsia="Arial" w:cs="Arial"/>
                <w:bCs/>
                <w:sz w:val="20"/>
                <w:szCs w:val="20"/>
              </w:rPr>
              <w:t>Arch, Ayers, Baker, Almklov, Dean and Craske (2013)</w:t>
            </w:r>
          </w:p>
          <w:p w14:paraId="2B2B0369" w14:textId="77777777" w:rsidR="003B6D56" w:rsidRPr="00F20E8E" w:rsidRDefault="003B6D56" w:rsidP="0095512C">
            <w:pPr>
              <w:pStyle w:val="ListParagraph"/>
              <w:numPr>
                <w:ilvl w:val="0"/>
                <w:numId w:val="6"/>
              </w:numPr>
              <w:spacing w:before="120" w:after="60" w:line="276" w:lineRule="auto"/>
              <w:ind w:left="341" w:hanging="284"/>
              <w:contextualSpacing w:val="0"/>
              <w:rPr>
                <w:rFonts w:eastAsia="Arial" w:cs="Arial"/>
                <w:bCs/>
                <w:sz w:val="20"/>
                <w:szCs w:val="20"/>
              </w:rPr>
            </w:pPr>
            <w:r w:rsidRPr="00F20E8E">
              <w:rPr>
                <w:rFonts w:eastAsia="Arial" w:cs="Arial"/>
                <w:bCs/>
                <w:sz w:val="20"/>
                <w:szCs w:val="20"/>
              </w:rPr>
              <w:t>Goldin, Morrison, Jazaieri, Brozovich, Heimberg, Gross (2016)</w:t>
            </w:r>
          </w:p>
          <w:p w14:paraId="2C2EA21F" w14:textId="77777777" w:rsidR="003B6D56" w:rsidRPr="00F20E8E" w:rsidRDefault="003B6D56" w:rsidP="0095512C">
            <w:pPr>
              <w:pStyle w:val="ListParagraph"/>
              <w:numPr>
                <w:ilvl w:val="0"/>
                <w:numId w:val="6"/>
              </w:numPr>
              <w:spacing w:before="120" w:after="60" w:line="276" w:lineRule="auto"/>
              <w:ind w:left="341" w:hanging="284"/>
              <w:contextualSpacing w:val="0"/>
              <w:rPr>
                <w:rFonts w:eastAsia="Arial" w:cs="Arial"/>
                <w:bCs/>
                <w:sz w:val="20"/>
                <w:szCs w:val="20"/>
              </w:rPr>
            </w:pPr>
            <w:r w:rsidRPr="00F20E8E">
              <w:rPr>
                <w:rFonts w:eastAsia="Arial" w:cs="Arial"/>
                <w:bCs/>
                <w:sz w:val="20"/>
                <w:szCs w:val="20"/>
              </w:rPr>
              <w:t>Hoge et al. (2013)</w:t>
            </w:r>
          </w:p>
          <w:p w14:paraId="140E43F9" w14:textId="77777777" w:rsidR="003B6D56" w:rsidRPr="00F20E8E" w:rsidRDefault="003B6D56" w:rsidP="0095512C">
            <w:pPr>
              <w:pStyle w:val="ListParagraph"/>
              <w:numPr>
                <w:ilvl w:val="0"/>
                <w:numId w:val="6"/>
              </w:numPr>
              <w:spacing w:before="120" w:after="60" w:line="276" w:lineRule="auto"/>
              <w:ind w:left="341" w:hanging="284"/>
              <w:contextualSpacing w:val="0"/>
              <w:rPr>
                <w:rFonts w:eastAsia="Arial" w:cs="Arial"/>
                <w:bCs/>
                <w:sz w:val="20"/>
                <w:szCs w:val="20"/>
              </w:rPr>
            </w:pPr>
            <w:r w:rsidRPr="00F20E8E">
              <w:rPr>
                <w:rFonts w:eastAsia="Arial" w:cs="Arial"/>
                <w:bCs/>
                <w:sz w:val="20"/>
                <w:szCs w:val="20"/>
              </w:rPr>
              <w:t>Kocovski, Fleming, Hawley, Huta, Antony (2013)</w:t>
            </w:r>
          </w:p>
          <w:p w14:paraId="7DB890AA" w14:textId="02527097" w:rsidR="003B6D56" w:rsidRPr="00F20E8E" w:rsidRDefault="003B6D56" w:rsidP="0095512C">
            <w:pPr>
              <w:pStyle w:val="ListParagraph"/>
              <w:numPr>
                <w:ilvl w:val="0"/>
                <w:numId w:val="21"/>
              </w:numPr>
              <w:spacing w:before="120" w:after="60" w:line="276" w:lineRule="auto"/>
              <w:ind w:left="341" w:hanging="284"/>
              <w:contextualSpacing w:val="0"/>
              <w:rPr>
                <w:sz w:val="20"/>
                <w:szCs w:val="20"/>
              </w:rPr>
            </w:pPr>
            <w:r w:rsidRPr="00F20E8E">
              <w:rPr>
                <w:rFonts w:eastAsia="Arial" w:cs="Arial"/>
                <w:bCs/>
                <w:sz w:val="20"/>
                <w:szCs w:val="20"/>
              </w:rPr>
              <w:t>Wong et al. (2016)</w:t>
            </w:r>
          </w:p>
        </w:tc>
      </w:tr>
      <w:tr w:rsidR="00F91286" w:rsidRPr="00F20E8E" w14:paraId="1439DE56" w14:textId="77777777" w:rsidTr="00E30CBE">
        <w:trPr>
          <w:trHeight w:val="512"/>
        </w:trPr>
        <w:tc>
          <w:tcPr>
            <w:tcW w:w="2200" w:type="pct"/>
            <w:tcBorders>
              <w:right w:val="single" w:sz="4" w:space="0" w:color="FFFFFF" w:themeColor="background1"/>
            </w:tcBorders>
            <w:shd w:val="clear" w:color="auto" w:fill="1F497D" w:themeFill="text2"/>
          </w:tcPr>
          <w:p w14:paraId="6FEBC793" w14:textId="77777777" w:rsidR="00F91286" w:rsidRPr="00F20E8E" w:rsidRDefault="00F91286" w:rsidP="00F91286">
            <w:pPr>
              <w:pStyle w:val="TableHeading6"/>
            </w:pPr>
            <w:r w:rsidRPr="00F20E8E">
              <w:t>Unknown</w:t>
            </w:r>
          </w:p>
        </w:tc>
        <w:tc>
          <w:tcPr>
            <w:tcW w:w="2800" w:type="pct"/>
            <w:tcBorders>
              <w:left w:val="single" w:sz="4" w:space="0" w:color="FFFFFF" w:themeColor="background1"/>
            </w:tcBorders>
            <w:shd w:val="clear" w:color="auto" w:fill="1F497D" w:themeFill="text2"/>
          </w:tcPr>
          <w:p w14:paraId="43544DCF" w14:textId="77777777" w:rsidR="00F91286" w:rsidRPr="00F20E8E" w:rsidRDefault="00F91286" w:rsidP="00F91286">
            <w:pPr>
              <w:pStyle w:val="TableHeading6"/>
            </w:pPr>
          </w:p>
        </w:tc>
      </w:tr>
      <w:tr w:rsidR="00F91286" w:rsidRPr="00F20E8E" w14:paraId="3D024E32" w14:textId="77777777" w:rsidTr="00E30CBE">
        <w:trPr>
          <w:trHeight w:val="454"/>
        </w:trPr>
        <w:tc>
          <w:tcPr>
            <w:tcW w:w="2200" w:type="pct"/>
            <w:shd w:val="clear" w:color="auto" w:fill="FFFFFF" w:themeFill="background1"/>
          </w:tcPr>
          <w:p w14:paraId="7BE9CF9F" w14:textId="2B38BC04" w:rsidR="00F91286" w:rsidRPr="00F20E8E" w:rsidRDefault="00F91286" w:rsidP="00830F74">
            <w:pPr>
              <w:spacing w:before="120" w:after="60" w:line="276" w:lineRule="auto"/>
              <w:rPr>
                <w:sz w:val="20"/>
                <w:szCs w:val="20"/>
              </w:rPr>
            </w:pPr>
            <w:r w:rsidRPr="00F20E8E">
              <w:rPr>
                <w:sz w:val="20"/>
                <w:szCs w:val="20"/>
              </w:rPr>
              <w:t>Group meditation, using mantram repetition (stand-alone) for PTSD</w:t>
            </w:r>
            <w:r w:rsidR="006B0878">
              <w:rPr>
                <w:sz w:val="20"/>
                <w:szCs w:val="20"/>
              </w:rPr>
              <w:t xml:space="preserve"> </w:t>
            </w:r>
            <w:r w:rsidR="006B0878" w:rsidRPr="00F20E8E">
              <w:rPr>
                <w:sz w:val="20"/>
                <w:szCs w:val="20"/>
              </w:rPr>
              <w:t xml:space="preserve">(compared to non-active </w:t>
            </w:r>
            <w:r w:rsidR="004948DA">
              <w:rPr>
                <w:sz w:val="20"/>
                <w:szCs w:val="20"/>
              </w:rPr>
              <w:t>comparison</w:t>
            </w:r>
            <w:r w:rsidR="006B0878" w:rsidRPr="00F20E8E">
              <w:rPr>
                <w:sz w:val="20"/>
                <w:szCs w:val="20"/>
              </w:rPr>
              <w:t>)</w:t>
            </w:r>
          </w:p>
          <w:p w14:paraId="0B133E72" w14:textId="459EB555" w:rsidR="006D7D5E" w:rsidRPr="00F20E8E" w:rsidRDefault="006D7D5E" w:rsidP="00830F74">
            <w:pPr>
              <w:pStyle w:val="ListParagraph"/>
              <w:numPr>
                <w:ilvl w:val="0"/>
                <w:numId w:val="6"/>
              </w:numPr>
              <w:spacing w:before="120" w:after="60" w:line="276" w:lineRule="auto"/>
              <w:ind w:left="341" w:hanging="284"/>
              <w:contextualSpacing w:val="0"/>
              <w:rPr>
                <w:sz w:val="20"/>
                <w:szCs w:val="20"/>
              </w:rPr>
            </w:pPr>
            <w:r w:rsidRPr="00246127">
              <w:rPr>
                <w:rFonts w:eastAsia="Arial" w:cs="Arial"/>
                <w:bCs/>
                <w:sz w:val="20"/>
                <w:szCs w:val="20"/>
              </w:rPr>
              <w:t>One original trial</w:t>
            </w:r>
          </w:p>
        </w:tc>
        <w:tc>
          <w:tcPr>
            <w:tcW w:w="2800" w:type="pct"/>
            <w:shd w:val="clear" w:color="auto" w:fill="FFFFFF" w:themeFill="background1"/>
          </w:tcPr>
          <w:p w14:paraId="33EA4268" w14:textId="1E6B2969" w:rsidR="00F91286" w:rsidRPr="00246127" w:rsidRDefault="00F91286" w:rsidP="00830F74">
            <w:pPr>
              <w:pStyle w:val="ListParagraph"/>
              <w:numPr>
                <w:ilvl w:val="0"/>
                <w:numId w:val="6"/>
              </w:numPr>
              <w:spacing w:before="120" w:after="60" w:line="276" w:lineRule="auto"/>
              <w:ind w:left="341" w:hanging="284"/>
              <w:contextualSpacing w:val="0"/>
              <w:rPr>
                <w:rFonts w:eastAsia="Arial" w:cs="Arial"/>
                <w:bCs/>
                <w:sz w:val="20"/>
                <w:szCs w:val="20"/>
              </w:rPr>
            </w:pPr>
            <w:r w:rsidRPr="00246127">
              <w:rPr>
                <w:rFonts w:eastAsia="Arial" w:cs="Arial"/>
                <w:bCs/>
                <w:sz w:val="20"/>
                <w:szCs w:val="20"/>
              </w:rPr>
              <w:t>Bormann, Thorp, Wetherell, Golshan, and Lang (2013)</w:t>
            </w:r>
          </w:p>
        </w:tc>
      </w:tr>
      <w:tr w:rsidR="006B0878" w:rsidRPr="00F20E8E" w14:paraId="63191A6D" w14:textId="77777777" w:rsidTr="00E30CBE">
        <w:trPr>
          <w:trHeight w:val="454"/>
        </w:trPr>
        <w:tc>
          <w:tcPr>
            <w:tcW w:w="2200" w:type="pct"/>
            <w:shd w:val="clear" w:color="auto" w:fill="FFFFFF" w:themeFill="background1"/>
          </w:tcPr>
          <w:p w14:paraId="61F8ACE1" w14:textId="01A9F159" w:rsidR="006B0878" w:rsidRDefault="006B0878" w:rsidP="001C1D86">
            <w:pPr>
              <w:spacing w:before="80" w:after="40" w:line="276" w:lineRule="auto"/>
              <w:rPr>
                <w:sz w:val="20"/>
                <w:szCs w:val="20"/>
              </w:rPr>
            </w:pPr>
            <w:r>
              <w:rPr>
                <w:sz w:val="20"/>
                <w:szCs w:val="20"/>
              </w:rPr>
              <w:lastRenderedPageBreak/>
              <w:t>Group meditation (stand-alone</w:t>
            </w:r>
            <w:r w:rsidR="006D60EA">
              <w:rPr>
                <w:sz w:val="20"/>
                <w:szCs w:val="20"/>
              </w:rPr>
              <w:t>(</w:t>
            </w:r>
            <w:r w:rsidR="00E968B5">
              <w:rPr>
                <w:sz w:val="20"/>
                <w:szCs w:val="20"/>
              </w:rPr>
              <w:t>transcendental meditation)</w:t>
            </w:r>
            <w:r>
              <w:rPr>
                <w:sz w:val="20"/>
                <w:szCs w:val="20"/>
              </w:rPr>
              <w:t xml:space="preserve"> for PTSD (compared to active </w:t>
            </w:r>
            <w:r w:rsidR="004948DA">
              <w:rPr>
                <w:sz w:val="20"/>
                <w:szCs w:val="20"/>
              </w:rPr>
              <w:t>comparison</w:t>
            </w:r>
            <w:r>
              <w:rPr>
                <w:sz w:val="20"/>
                <w:szCs w:val="20"/>
              </w:rPr>
              <w:t>)</w:t>
            </w:r>
          </w:p>
          <w:p w14:paraId="5BFD9113" w14:textId="527B5CB7" w:rsidR="006B0878" w:rsidRPr="00EB5508" w:rsidRDefault="006B0878" w:rsidP="001C1D86">
            <w:pPr>
              <w:pStyle w:val="ListParagraph"/>
              <w:numPr>
                <w:ilvl w:val="0"/>
                <w:numId w:val="6"/>
              </w:numPr>
              <w:spacing w:before="80" w:after="40" w:line="276" w:lineRule="auto"/>
              <w:ind w:left="341" w:hanging="284"/>
              <w:contextualSpacing w:val="0"/>
              <w:rPr>
                <w:sz w:val="20"/>
                <w:szCs w:val="20"/>
              </w:rPr>
            </w:pPr>
            <w:r w:rsidRPr="00246127">
              <w:rPr>
                <w:rFonts w:eastAsia="Arial" w:cs="Arial"/>
                <w:bCs/>
                <w:sz w:val="20"/>
                <w:szCs w:val="20"/>
              </w:rPr>
              <w:t>One original trial</w:t>
            </w:r>
          </w:p>
        </w:tc>
        <w:tc>
          <w:tcPr>
            <w:tcW w:w="2800" w:type="pct"/>
            <w:shd w:val="clear" w:color="auto" w:fill="FFFFFF" w:themeFill="background1"/>
          </w:tcPr>
          <w:p w14:paraId="29B36AE8" w14:textId="5690B9F1" w:rsidR="006B0878" w:rsidRPr="00246127" w:rsidRDefault="006B0878" w:rsidP="001C1D86">
            <w:pPr>
              <w:pStyle w:val="ListParagraph"/>
              <w:numPr>
                <w:ilvl w:val="0"/>
                <w:numId w:val="6"/>
              </w:numPr>
              <w:spacing w:before="80" w:after="40" w:line="276" w:lineRule="auto"/>
              <w:ind w:left="341" w:hanging="284"/>
              <w:contextualSpacing w:val="0"/>
              <w:rPr>
                <w:rFonts w:eastAsia="Arial" w:cs="Arial"/>
                <w:bCs/>
                <w:sz w:val="20"/>
                <w:szCs w:val="20"/>
              </w:rPr>
            </w:pPr>
            <w:r w:rsidRPr="00246127">
              <w:rPr>
                <w:rFonts w:eastAsia="Arial" w:cs="Arial"/>
                <w:bCs/>
                <w:sz w:val="20"/>
                <w:szCs w:val="20"/>
              </w:rPr>
              <w:t>Nidich et al. (2018)</w:t>
            </w:r>
          </w:p>
        </w:tc>
      </w:tr>
      <w:tr w:rsidR="00F91286" w:rsidRPr="00F20E8E" w14:paraId="34AFD97E" w14:textId="77777777" w:rsidTr="00E30CBE">
        <w:trPr>
          <w:trHeight w:val="454"/>
        </w:trPr>
        <w:tc>
          <w:tcPr>
            <w:tcW w:w="2200" w:type="pct"/>
            <w:shd w:val="clear" w:color="auto" w:fill="FFFFFF" w:themeFill="background1"/>
          </w:tcPr>
          <w:p w14:paraId="6F9AAC2F" w14:textId="7EB51350" w:rsidR="00F91286" w:rsidRPr="00F20E8E" w:rsidRDefault="00F91286" w:rsidP="001C1D86">
            <w:pPr>
              <w:spacing w:before="80" w:after="40" w:line="276" w:lineRule="auto"/>
              <w:rPr>
                <w:sz w:val="20"/>
                <w:szCs w:val="20"/>
              </w:rPr>
            </w:pPr>
            <w:r w:rsidRPr="00F20E8E">
              <w:rPr>
                <w:sz w:val="20"/>
                <w:szCs w:val="20"/>
              </w:rPr>
              <w:t>Individual meditation, using mantram repetition (stand-alone) for PTSD</w:t>
            </w:r>
            <w:r w:rsidR="006B0878">
              <w:rPr>
                <w:sz w:val="20"/>
                <w:szCs w:val="20"/>
              </w:rPr>
              <w:t xml:space="preserve"> </w:t>
            </w:r>
            <w:r w:rsidR="00E968B5">
              <w:rPr>
                <w:sz w:val="20"/>
                <w:szCs w:val="20"/>
              </w:rPr>
              <w:t>(compared to an active comparison)</w:t>
            </w:r>
          </w:p>
          <w:p w14:paraId="1C7EB9C5" w14:textId="18D7551D" w:rsidR="006D7D5E" w:rsidRPr="00F20E8E" w:rsidRDefault="006D7D5E" w:rsidP="001C1D86">
            <w:pPr>
              <w:pStyle w:val="ListParagraph"/>
              <w:numPr>
                <w:ilvl w:val="0"/>
                <w:numId w:val="6"/>
              </w:numPr>
              <w:spacing w:before="80" w:after="40" w:line="276" w:lineRule="auto"/>
              <w:ind w:left="341" w:hanging="284"/>
              <w:contextualSpacing w:val="0"/>
              <w:rPr>
                <w:sz w:val="20"/>
                <w:szCs w:val="20"/>
              </w:rPr>
            </w:pPr>
            <w:r w:rsidRPr="00246127">
              <w:rPr>
                <w:rFonts w:eastAsia="Arial" w:cs="Arial"/>
                <w:bCs/>
                <w:sz w:val="20"/>
                <w:szCs w:val="20"/>
              </w:rPr>
              <w:t>One original trial</w:t>
            </w:r>
          </w:p>
        </w:tc>
        <w:tc>
          <w:tcPr>
            <w:tcW w:w="2800" w:type="pct"/>
            <w:shd w:val="clear" w:color="auto" w:fill="FFFFFF" w:themeFill="background1"/>
          </w:tcPr>
          <w:p w14:paraId="44A979BB" w14:textId="5A57AEE7" w:rsidR="00F91286" w:rsidRPr="00246127" w:rsidRDefault="00F91286" w:rsidP="001C1D86">
            <w:pPr>
              <w:pStyle w:val="ListParagraph"/>
              <w:numPr>
                <w:ilvl w:val="0"/>
                <w:numId w:val="6"/>
              </w:numPr>
              <w:spacing w:before="80" w:after="40" w:line="276" w:lineRule="auto"/>
              <w:ind w:left="341" w:hanging="284"/>
              <w:contextualSpacing w:val="0"/>
              <w:rPr>
                <w:rFonts w:eastAsia="Arial" w:cs="Arial"/>
                <w:bCs/>
                <w:sz w:val="20"/>
                <w:szCs w:val="20"/>
              </w:rPr>
            </w:pPr>
            <w:r w:rsidRPr="00246127">
              <w:rPr>
                <w:rFonts w:eastAsia="Arial" w:cs="Arial"/>
                <w:bCs/>
                <w:sz w:val="20"/>
                <w:szCs w:val="20"/>
              </w:rPr>
              <w:t>Bormann et al. (2018)</w:t>
            </w:r>
          </w:p>
        </w:tc>
      </w:tr>
      <w:tr w:rsidR="00F91286" w:rsidRPr="00F20E8E" w14:paraId="0FD1AE99" w14:textId="77777777" w:rsidTr="00E30CBE">
        <w:trPr>
          <w:trHeight w:val="454"/>
        </w:trPr>
        <w:tc>
          <w:tcPr>
            <w:tcW w:w="2200" w:type="pct"/>
            <w:shd w:val="clear" w:color="auto" w:fill="FFFFFF" w:themeFill="background1"/>
          </w:tcPr>
          <w:p w14:paraId="275A59F3" w14:textId="6F9C9A54" w:rsidR="00F91286" w:rsidRPr="00F20E8E" w:rsidRDefault="00F91286" w:rsidP="001C1D86">
            <w:pPr>
              <w:spacing w:before="80" w:after="40" w:line="276" w:lineRule="auto"/>
              <w:rPr>
                <w:sz w:val="20"/>
                <w:szCs w:val="20"/>
              </w:rPr>
            </w:pPr>
            <w:r w:rsidRPr="00F20E8E">
              <w:rPr>
                <w:sz w:val="20"/>
                <w:szCs w:val="20"/>
              </w:rPr>
              <w:t>Group meditation (stand-alone</w:t>
            </w:r>
            <w:r w:rsidR="00E968B5">
              <w:rPr>
                <w:sz w:val="20"/>
                <w:szCs w:val="20"/>
              </w:rPr>
              <w:t xml:space="preserve">automatic self-transcending meditation) </w:t>
            </w:r>
            <w:r w:rsidRPr="00F20E8E">
              <w:rPr>
                <w:sz w:val="20"/>
                <w:szCs w:val="20"/>
              </w:rPr>
              <w:t>for depression</w:t>
            </w:r>
            <w:r w:rsidR="00E968B5">
              <w:rPr>
                <w:sz w:val="20"/>
                <w:szCs w:val="20"/>
              </w:rPr>
              <w:t xml:space="preserve"> (compared to a non-active comparison)</w:t>
            </w:r>
          </w:p>
          <w:p w14:paraId="59379974" w14:textId="165E32D7" w:rsidR="006D7D5E" w:rsidRPr="00F20E8E" w:rsidRDefault="006D7D5E" w:rsidP="001C1D86">
            <w:pPr>
              <w:pStyle w:val="ListParagraph"/>
              <w:numPr>
                <w:ilvl w:val="0"/>
                <w:numId w:val="6"/>
              </w:numPr>
              <w:spacing w:before="80" w:after="40" w:line="276" w:lineRule="auto"/>
              <w:ind w:left="341" w:hanging="284"/>
              <w:contextualSpacing w:val="0"/>
              <w:rPr>
                <w:sz w:val="20"/>
                <w:szCs w:val="20"/>
              </w:rPr>
            </w:pPr>
            <w:r w:rsidRPr="00246127">
              <w:rPr>
                <w:rFonts w:eastAsia="Arial" w:cs="Arial"/>
                <w:bCs/>
                <w:sz w:val="20"/>
                <w:szCs w:val="20"/>
              </w:rPr>
              <w:t>One original trial</w:t>
            </w:r>
          </w:p>
        </w:tc>
        <w:tc>
          <w:tcPr>
            <w:tcW w:w="2800" w:type="pct"/>
            <w:shd w:val="clear" w:color="auto" w:fill="FFFFFF" w:themeFill="background1"/>
          </w:tcPr>
          <w:p w14:paraId="32D0D03E" w14:textId="787121BE" w:rsidR="00F91286" w:rsidRPr="00246127" w:rsidRDefault="00F91286" w:rsidP="001C1D86">
            <w:pPr>
              <w:pStyle w:val="ListParagraph"/>
              <w:numPr>
                <w:ilvl w:val="0"/>
                <w:numId w:val="6"/>
              </w:numPr>
              <w:spacing w:before="80" w:after="40" w:line="276" w:lineRule="auto"/>
              <w:ind w:left="341" w:hanging="284"/>
              <w:contextualSpacing w:val="0"/>
              <w:rPr>
                <w:rFonts w:eastAsia="Arial" w:cs="Arial"/>
                <w:bCs/>
                <w:sz w:val="20"/>
                <w:szCs w:val="20"/>
              </w:rPr>
            </w:pPr>
            <w:r w:rsidRPr="00F20E8E">
              <w:rPr>
                <w:rFonts w:eastAsia="Arial" w:cs="Arial"/>
                <w:bCs/>
                <w:sz w:val="20"/>
                <w:szCs w:val="20"/>
              </w:rPr>
              <w:t>Vasudev et al. (2016)</w:t>
            </w:r>
          </w:p>
        </w:tc>
      </w:tr>
      <w:tr w:rsidR="00F91286" w:rsidRPr="00F20E8E" w14:paraId="64EC74E6" w14:textId="77777777" w:rsidTr="00E30CBE">
        <w:trPr>
          <w:trHeight w:val="454"/>
        </w:trPr>
        <w:tc>
          <w:tcPr>
            <w:tcW w:w="2200" w:type="pct"/>
            <w:shd w:val="clear" w:color="auto" w:fill="FFFFFF" w:themeFill="background1"/>
          </w:tcPr>
          <w:p w14:paraId="0670C232" w14:textId="0A83A073" w:rsidR="00F91286" w:rsidRPr="00F20E8E" w:rsidRDefault="00F91286" w:rsidP="001C1D86">
            <w:pPr>
              <w:spacing w:before="80" w:after="40" w:line="276" w:lineRule="auto"/>
              <w:rPr>
                <w:sz w:val="20"/>
                <w:szCs w:val="20"/>
              </w:rPr>
            </w:pPr>
            <w:r w:rsidRPr="00F20E8E">
              <w:rPr>
                <w:sz w:val="20"/>
                <w:szCs w:val="20"/>
              </w:rPr>
              <w:t>Group yoga (stand-alone) for PTSD</w:t>
            </w:r>
            <w:r w:rsidR="00E968B5">
              <w:rPr>
                <w:sz w:val="20"/>
                <w:szCs w:val="20"/>
              </w:rPr>
              <w:t xml:space="preserve"> (compared to a non-active comparison)</w:t>
            </w:r>
          </w:p>
          <w:p w14:paraId="7A23CF69" w14:textId="35356614" w:rsidR="009B2B11" w:rsidRPr="00F20E8E" w:rsidRDefault="009B2B11" w:rsidP="001C1D86">
            <w:pPr>
              <w:pStyle w:val="ListParagraph"/>
              <w:numPr>
                <w:ilvl w:val="0"/>
                <w:numId w:val="6"/>
              </w:numPr>
              <w:spacing w:before="80" w:after="40" w:line="276" w:lineRule="auto"/>
              <w:ind w:left="341" w:hanging="284"/>
              <w:contextualSpacing w:val="0"/>
              <w:rPr>
                <w:sz w:val="20"/>
                <w:szCs w:val="20"/>
              </w:rPr>
            </w:pPr>
            <w:r w:rsidRPr="00246127">
              <w:rPr>
                <w:rFonts w:eastAsia="Arial" w:cs="Arial"/>
                <w:bCs/>
                <w:sz w:val="20"/>
                <w:szCs w:val="20"/>
              </w:rPr>
              <w:t>Five original trials plus one secondary analysis</w:t>
            </w:r>
          </w:p>
        </w:tc>
        <w:tc>
          <w:tcPr>
            <w:tcW w:w="2800" w:type="pct"/>
            <w:shd w:val="clear" w:color="auto" w:fill="FFFFFF" w:themeFill="background1"/>
          </w:tcPr>
          <w:p w14:paraId="1B99A01C" w14:textId="636A895A" w:rsidR="00F91286" w:rsidRPr="00246127" w:rsidRDefault="00F91286" w:rsidP="001C1D86">
            <w:pPr>
              <w:pStyle w:val="ListParagraph"/>
              <w:numPr>
                <w:ilvl w:val="0"/>
                <w:numId w:val="6"/>
              </w:numPr>
              <w:spacing w:before="80" w:after="40" w:line="276" w:lineRule="auto"/>
              <w:ind w:left="341" w:hanging="284"/>
              <w:contextualSpacing w:val="0"/>
              <w:rPr>
                <w:rFonts w:eastAsia="Arial" w:cs="Arial"/>
                <w:bCs/>
                <w:sz w:val="20"/>
                <w:szCs w:val="20"/>
              </w:rPr>
            </w:pPr>
            <w:r w:rsidRPr="00246127">
              <w:rPr>
                <w:rFonts w:eastAsia="Arial" w:cs="Arial"/>
                <w:bCs/>
                <w:sz w:val="20"/>
                <w:szCs w:val="20"/>
              </w:rPr>
              <w:t>Mitchell et al. (2014)</w:t>
            </w:r>
          </w:p>
          <w:p w14:paraId="338CE38E" w14:textId="4E4837FE" w:rsidR="00AA2819" w:rsidRPr="00246127" w:rsidRDefault="00AA2819" w:rsidP="001C1D86">
            <w:pPr>
              <w:pStyle w:val="ListParagraph"/>
              <w:numPr>
                <w:ilvl w:val="0"/>
                <w:numId w:val="6"/>
              </w:numPr>
              <w:spacing w:before="80" w:after="40" w:line="276" w:lineRule="auto"/>
              <w:ind w:left="341" w:hanging="284"/>
              <w:contextualSpacing w:val="0"/>
              <w:rPr>
                <w:rFonts w:eastAsia="Arial" w:cs="Arial"/>
                <w:bCs/>
                <w:sz w:val="20"/>
                <w:szCs w:val="20"/>
              </w:rPr>
            </w:pPr>
            <w:r w:rsidRPr="00246127">
              <w:rPr>
                <w:rFonts w:eastAsia="Arial" w:cs="Arial"/>
                <w:bCs/>
                <w:sz w:val="20"/>
                <w:szCs w:val="20"/>
              </w:rPr>
              <w:t>Reddy, Dick, Gerber, and Mitchell (2014)</w:t>
            </w:r>
            <w:r w:rsidR="006D7D5E" w:rsidRPr="00246127">
              <w:rPr>
                <w:rFonts w:eastAsia="Arial" w:cs="Arial"/>
                <w:bCs/>
                <w:sz w:val="20"/>
                <w:szCs w:val="20"/>
              </w:rPr>
              <w:t xml:space="preserve"> (secondary analysis of Mitchell et al., 2014)</w:t>
            </w:r>
          </w:p>
          <w:p w14:paraId="21757CAF" w14:textId="77777777" w:rsidR="00F91286" w:rsidRPr="00246127" w:rsidRDefault="00F91286" w:rsidP="001C1D86">
            <w:pPr>
              <w:pStyle w:val="ListParagraph"/>
              <w:numPr>
                <w:ilvl w:val="0"/>
                <w:numId w:val="6"/>
              </w:numPr>
              <w:spacing w:before="80" w:after="40" w:line="276" w:lineRule="auto"/>
              <w:ind w:left="341" w:hanging="284"/>
              <w:contextualSpacing w:val="0"/>
              <w:rPr>
                <w:rFonts w:eastAsia="Arial" w:cs="Arial"/>
                <w:bCs/>
                <w:sz w:val="20"/>
                <w:szCs w:val="20"/>
              </w:rPr>
            </w:pPr>
            <w:r w:rsidRPr="00F20E8E">
              <w:rPr>
                <w:rFonts w:eastAsia="Arial" w:cs="Arial"/>
                <w:bCs/>
                <w:sz w:val="20"/>
                <w:szCs w:val="20"/>
              </w:rPr>
              <w:t>Jindani, Turner, and Khalsa (2015)</w:t>
            </w:r>
          </w:p>
          <w:p w14:paraId="4574B0CF" w14:textId="77777777" w:rsidR="00F91286" w:rsidRPr="00246127" w:rsidRDefault="00F91286" w:rsidP="001C1D86">
            <w:pPr>
              <w:pStyle w:val="ListParagraph"/>
              <w:numPr>
                <w:ilvl w:val="0"/>
                <w:numId w:val="6"/>
              </w:numPr>
              <w:spacing w:before="80" w:after="40" w:line="276" w:lineRule="auto"/>
              <w:ind w:left="341" w:hanging="284"/>
              <w:contextualSpacing w:val="0"/>
              <w:rPr>
                <w:rFonts w:eastAsia="Arial" w:cs="Arial"/>
                <w:bCs/>
                <w:sz w:val="20"/>
                <w:szCs w:val="20"/>
              </w:rPr>
            </w:pPr>
            <w:r w:rsidRPr="00F20E8E">
              <w:rPr>
                <w:rFonts w:eastAsia="Arial" w:cs="Arial"/>
                <w:bCs/>
                <w:sz w:val="20"/>
                <w:szCs w:val="20"/>
              </w:rPr>
              <w:t>Quinones, Maquet, Velez, and Lopez (2015)</w:t>
            </w:r>
          </w:p>
          <w:p w14:paraId="789881DD" w14:textId="77777777" w:rsidR="00F91286" w:rsidRPr="00246127" w:rsidRDefault="00F91286" w:rsidP="001C1D86">
            <w:pPr>
              <w:pStyle w:val="ListParagraph"/>
              <w:numPr>
                <w:ilvl w:val="0"/>
                <w:numId w:val="6"/>
              </w:numPr>
              <w:spacing w:before="80" w:after="40" w:line="276" w:lineRule="auto"/>
              <w:ind w:left="341" w:hanging="284"/>
              <w:contextualSpacing w:val="0"/>
              <w:rPr>
                <w:rFonts w:eastAsia="Arial" w:cs="Arial"/>
                <w:bCs/>
                <w:sz w:val="20"/>
                <w:szCs w:val="20"/>
              </w:rPr>
            </w:pPr>
            <w:r w:rsidRPr="00F20E8E">
              <w:rPr>
                <w:rFonts w:eastAsia="Arial" w:cs="Arial"/>
                <w:bCs/>
                <w:sz w:val="20"/>
                <w:szCs w:val="20"/>
              </w:rPr>
              <w:t>Reinhardt et al. (2018)</w:t>
            </w:r>
          </w:p>
          <w:p w14:paraId="70681B4E" w14:textId="243ED18A" w:rsidR="00F91286" w:rsidRPr="00246127" w:rsidRDefault="00F91286" w:rsidP="001C1D86">
            <w:pPr>
              <w:pStyle w:val="ListParagraph"/>
              <w:numPr>
                <w:ilvl w:val="0"/>
                <w:numId w:val="6"/>
              </w:numPr>
              <w:spacing w:before="80" w:after="40" w:line="276" w:lineRule="auto"/>
              <w:ind w:left="341" w:hanging="284"/>
              <w:contextualSpacing w:val="0"/>
              <w:rPr>
                <w:rFonts w:eastAsia="Arial" w:cs="Arial"/>
                <w:bCs/>
                <w:sz w:val="20"/>
                <w:szCs w:val="20"/>
              </w:rPr>
            </w:pPr>
            <w:r w:rsidRPr="00F20E8E">
              <w:rPr>
                <w:rFonts w:eastAsia="Arial" w:cs="Arial"/>
                <w:bCs/>
                <w:sz w:val="20"/>
                <w:szCs w:val="20"/>
              </w:rPr>
              <w:t>Seppala et al. (2014)</w:t>
            </w:r>
          </w:p>
        </w:tc>
      </w:tr>
      <w:tr w:rsidR="00F91286" w:rsidRPr="00F20E8E" w14:paraId="6C2149B1" w14:textId="77777777" w:rsidTr="00E30CBE">
        <w:trPr>
          <w:trHeight w:val="454"/>
        </w:trPr>
        <w:tc>
          <w:tcPr>
            <w:tcW w:w="2200" w:type="pct"/>
            <w:shd w:val="clear" w:color="auto" w:fill="FFFFFF" w:themeFill="background1"/>
          </w:tcPr>
          <w:p w14:paraId="2C87878B" w14:textId="65D96ECB" w:rsidR="00F91286" w:rsidRPr="00F20E8E" w:rsidRDefault="00F91286" w:rsidP="001C1D86">
            <w:pPr>
              <w:spacing w:before="80" w:after="40" w:line="276" w:lineRule="auto"/>
              <w:rPr>
                <w:sz w:val="20"/>
                <w:szCs w:val="20"/>
              </w:rPr>
            </w:pPr>
            <w:r w:rsidRPr="00F20E8E">
              <w:rPr>
                <w:sz w:val="20"/>
                <w:szCs w:val="20"/>
              </w:rPr>
              <w:t>Individual yoga (stand-alone</w:t>
            </w:r>
            <w:r w:rsidR="00E968B5">
              <w:rPr>
                <w:sz w:val="20"/>
                <w:szCs w:val="20"/>
              </w:rPr>
              <w:t xml:space="preserve"> sukha pranayama yoga</w:t>
            </w:r>
            <w:r w:rsidRPr="00F20E8E">
              <w:rPr>
                <w:sz w:val="20"/>
                <w:szCs w:val="20"/>
              </w:rPr>
              <w:t xml:space="preserve"> for anxiety</w:t>
            </w:r>
            <w:r w:rsidR="00E968B5">
              <w:rPr>
                <w:sz w:val="20"/>
                <w:szCs w:val="20"/>
              </w:rPr>
              <w:t xml:space="preserve"> (compared to a non-active comparison)</w:t>
            </w:r>
          </w:p>
          <w:p w14:paraId="5E4D753E" w14:textId="1C6D817D" w:rsidR="009E4CC9" w:rsidRPr="00F20E8E" w:rsidRDefault="009E4CC9" w:rsidP="001C1D86">
            <w:pPr>
              <w:pStyle w:val="ListParagraph"/>
              <w:numPr>
                <w:ilvl w:val="0"/>
                <w:numId w:val="6"/>
              </w:numPr>
              <w:spacing w:before="80" w:after="40" w:line="276" w:lineRule="auto"/>
              <w:ind w:left="341" w:hanging="284"/>
              <w:contextualSpacing w:val="0"/>
              <w:rPr>
                <w:sz w:val="20"/>
                <w:szCs w:val="20"/>
              </w:rPr>
            </w:pPr>
            <w:r w:rsidRPr="00246127">
              <w:rPr>
                <w:rFonts w:eastAsia="Arial" w:cs="Arial"/>
                <w:bCs/>
                <w:sz w:val="20"/>
                <w:szCs w:val="20"/>
              </w:rPr>
              <w:t>One original trial</w:t>
            </w:r>
          </w:p>
        </w:tc>
        <w:tc>
          <w:tcPr>
            <w:tcW w:w="2800" w:type="pct"/>
            <w:shd w:val="clear" w:color="auto" w:fill="FFFFFF" w:themeFill="background1"/>
          </w:tcPr>
          <w:p w14:paraId="11AB1A6C" w14:textId="29893D1D" w:rsidR="00F91286" w:rsidRPr="00F20E8E" w:rsidRDefault="00F91286" w:rsidP="001C1D86">
            <w:pPr>
              <w:pStyle w:val="ListParagraph"/>
              <w:numPr>
                <w:ilvl w:val="0"/>
                <w:numId w:val="6"/>
              </w:numPr>
              <w:spacing w:before="80" w:after="40" w:line="276" w:lineRule="auto"/>
              <w:ind w:left="341" w:hanging="284"/>
              <w:contextualSpacing w:val="0"/>
              <w:rPr>
                <w:rFonts w:eastAsia="Arial" w:cs="Arial"/>
                <w:bCs/>
                <w:sz w:val="20"/>
                <w:szCs w:val="20"/>
              </w:rPr>
            </w:pPr>
            <w:r w:rsidRPr="00F20E8E">
              <w:rPr>
                <w:rFonts w:eastAsia="Arial" w:cs="Arial"/>
                <w:bCs/>
                <w:sz w:val="20"/>
                <w:szCs w:val="20"/>
              </w:rPr>
              <w:t>Bidgoli, Taghadosi, Gilasi, and Farokhian (2016)</w:t>
            </w:r>
          </w:p>
        </w:tc>
      </w:tr>
      <w:tr w:rsidR="00F91286" w:rsidRPr="00F20E8E" w14:paraId="2CB4EE87" w14:textId="77777777" w:rsidTr="00E30CBE">
        <w:trPr>
          <w:trHeight w:val="454"/>
        </w:trPr>
        <w:tc>
          <w:tcPr>
            <w:tcW w:w="2200" w:type="pct"/>
            <w:shd w:val="clear" w:color="auto" w:fill="auto"/>
          </w:tcPr>
          <w:p w14:paraId="5CBF7F5C" w14:textId="54F997F8" w:rsidR="00F91286" w:rsidRPr="00F20E8E" w:rsidRDefault="00F91286" w:rsidP="001C1D86">
            <w:pPr>
              <w:spacing w:before="80" w:after="40" w:line="276" w:lineRule="auto"/>
              <w:rPr>
                <w:sz w:val="20"/>
                <w:szCs w:val="20"/>
              </w:rPr>
            </w:pPr>
            <w:r w:rsidRPr="00F20E8E">
              <w:rPr>
                <w:sz w:val="20"/>
                <w:szCs w:val="20"/>
              </w:rPr>
              <w:t>Group yoga (stand-alone) for</w:t>
            </w:r>
            <w:r w:rsidR="009C4D52" w:rsidRPr="00F20E8E">
              <w:rPr>
                <w:sz w:val="20"/>
                <w:szCs w:val="20"/>
              </w:rPr>
              <w:t xml:space="preserve"> combined depression and anxiety</w:t>
            </w:r>
            <w:r w:rsidR="00E968B5">
              <w:rPr>
                <w:sz w:val="20"/>
                <w:szCs w:val="20"/>
              </w:rPr>
              <w:t xml:space="preserve"> (compared to a non-active comparison)</w:t>
            </w:r>
          </w:p>
          <w:p w14:paraId="54150ECD" w14:textId="1D45DB35" w:rsidR="009E4CC9" w:rsidRPr="00F20E8E" w:rsidRDefault="009E4CC9" w:rsidP="001C1D86">
            <w:pPr>
              <w:pStyle w:val="ListParagraph"/>
              <w:numPr>
                <w:ilvl w:val="0"/>
                <w:numId w:val="6"/>
              </w:numPr>
              <w:spacing w:before="80" w:after="40" w:line="276" w:lineRule="auto"/>
              <w:ind w:left="341" w:hanging="284"/>
              <w:contextualSpacing w:val="0"/>
              <w:rPr>
                <w:sz w:val="20"/>
                <w:szCs w:val="20"/>
              </w:rPr>
            </w:pPr>
            <w:r w:rsidRPr="00246127">
              <w:rPr>
                <w:rFonts w:eastAsia="Arial" w:cs="Arial"/>
                <w:bCs/>
                <w:sz w:val="20"/>
                <w:szCs w:val="20"/>
              </w:rPr>
              <w:t>Four original trials</w:t>
            </w:r>
          </w:p>
        </w:tc>
        <w:tc>
          <w:tcPr>
            <w:tcW w:w="2800" w:type="pct"/>
            <w:shd w:val="clear" w:color="auto" w:fill="FFFFFF" w:themeFill="background1"/>
          </w:tcPr>
          <w:p w14:paraId="116D7FB9" w14:textId="77777777" w:rsidR="00F91286" w:rsidRPr="00F20E8E" w:rsidRDefault="00F91286" w:rsidP="001C1D86">
            <w:pPr>
              <w:pStyle w:val="ListParagraph"/>
              <w:numPr>
                <w:ilvl w:val="0"/>
                <w:numId w:val="6"/>
              </w:numPr>
              <w:spacing w:before="80" w:after="40" w:line="276" w:lineRule="auto"/>
              <w:ind w:left="341" w:hanging="284"/>
              <w:contextualSpacing w:val="0"/>
              <w:rPr>
                <w:rFonts w:eastAsia="Arial" w:cs="Arial"/>
                <w:bCs/>
                <w:sz w:val="20"/>
                <w:szCs w:val="20"/>
              </w:rPr>
            </w:pPr>
            <w:r w:rsidRPr="00F20E8E">
              <w:rPr>
                <w:rFonts w:eastAsia="Arial" w:cs="Arial"/>
                <w:bCs/>
                <w:sz w:val="20"/>
                <w:szCs w:val="20"/>
              </w:rPr>
              <w:t>Davis, Goodman, Leiferman, Taylor, and Dimidjian (2015)</w:t>
            </w:r>
          </w:p>
          <w:p w14:paraId="7147F3DB" w14:textId="77777777" w:rsidR="00F91286" w:rsidRPr="00F20E8E" w:rsidRDefault="00F91286" w:rsidP="001C1D86">
            <w:pPr>
              <w:pStyle w:val="ListParagraph"/>
              <w:numPr>
                <w:ilvl w:val="0"/>
                <w:numId w:val="6"/>
              </w:numPr>
              <w:spacing w:before="80" w:after="40" w:line="276" w:lineRule="auto"/>
              <w:ind w:left="341" w:hanging="284"/>
              <w:contextualSpacing w:val="0"/>
              <w:rPr>
                <w:rFonts w:eastAsia="Arial" w:cs="Arial"/>
                <w:bCs/>
                <w:sz w:val="20"/>
                <w:szCs w:val="20"/>
              </w:rPr>
            </w:pPr>
            <w:r w:rsidRPr="00F20E8E">
              <w:rPr>
                <w:rFonts w:eastAsia="Arial" w:cs="Arial"/>
                <w:bCs/>
                <w:sz w:val="20"/>
                <w:szCs w:val="20"/>
              </w:rPr>
              <w:t>Falsafi (2016)</w:t>
            </w:r>
          </w:p>
          <w:p w14:paraId="256A22D7" w14:textId="77777777" w:rsidR="00F91286" w:rsidRPr="00F20E8E" w:rsidRDefault="00F91286" w:rsidP="001C1D86">
            <w:pPr>
              <w:pStyle w:val="ListParagraph"/>
              <w:numPr>
                <w:ilvl w:val="0"/>
                <w:numId w:val="6"/>
              </w:numPr>
              <w:spacing w:before="80" w:after="40" w:line="276" w:lineRule="auto"/>
              <w:ind w:left="341" w:hanging="284"/>
              <w:contextualSpacing w:val="0"/>
              <w:rPr>
                <w:rFonts w:eastAsia="Arial" w:cs="Arial"/>
                <w:bCs/>
                <w:sz w:val="20"/>
                <w:szCs w:val="20"/>
              </w:rPr>
            </w:pPr>
            <w:r w:rsidRPr="00F20E8E">
              <w:rPr>
                <w:rFonts w:eastAsia="Arial" w:cs="Arial"/>
                <w:bCs/>
                <w:sz w:val="20"/>
                <w:szCs w:val="20"/>
              </w:rPr>
              <w:t>Kuvacic, Fratini, Padulo, Iacono, and Giorgio (2018)</w:t>
            </w:r>
          </w:p>
          <w:p w14:paraId="724A6FEE" w14:textId="73928FEF" w:rsidR="00F91286" w:rsidRPr="00F20E8E" w:rsidRDefault="00F91286" w:rsidP="001C1D86">
            <w:pPr>
              <w:pStyle w:val="ListParagraph"/>
              <w:numPr>
                <w:ilvl w:val="0"/>
                <w:numId w:val="6"/>
              </w:numPr>
              <w:spacing w:before="80" w:after="40" w:line="276" w:lineRule="auto"/>
              <w:ind w:left="341" w:hanging="284"/>
              <w:contextualSpacing w:val="0"/>
              <w:rPr>
                <w:rFonts w:eastAsia="Arial" w:cs="Arial"/>
                <w:bCs/>
                <w:sz w:val="20"/>
                <w:szCs w:val="20"/>
              </w:rPr>
            </w:pPr>
            <w:r w:rsidRPr="00F20E8E">
              <w:rPr>
                <w:rFonts w:eastAsia="Arial" w:cs="Arial"/>
                <w:bCs/>
                <w:sz w:val="20"/>
                <w:szCs w:val="20"/>
              </w:rPr>
              <w:t>Rani, Tiwari, Singh, and Srivastava (2012)</w:t>
            </w:r>
          </w:p>
        </w:tc>
      </w:tr>
      <w:tr w:rsidR="00A67162" w:rsidRPr="00F20E8E" w14:paraId="5A5662DC" w14:textId="77777777" w:rsidTr="00E30CBE">
        <w:trPr>
          <w:trHeight w:val="454"/>
        </w:trPr>
        <w:tc>
          <w:tcPr>
            <w:tcW w:w="2200" w:type="pct"/>
            <w:shd w:val="clear" w:color="auto" w:fill="auto"/>
          </w:tcPr>
          <w:p w14:paraId="7748FAD9" w14:textId="2CAEF742" w:rsidR="00A67162" w:rsidRPr="00F20E8E" w:rsidRDefault="00A67162" w:rsidP="001C1D86">
            <w:pPr>
              <w:spacing w:before="80" w:after="40" w:line="276" w:lineRule="auto"/>
              <w:rPr>
                <w:sz w:val="20"/>
                <w:szCs w:val="20"/>
              </w:rPr>
            </w:pPr>
            <w:r w:rsidRPr="00F20E8E">
              <w:rPr>
                <w:sz w:val="20"/>
                <w:szCs w:val="20"/>
              </w:rPr>
              <w:t>Individual yoga (stand-alone) for combined depression and anxiety</w:t>
            </w:r>
            <w:r w:rsidR="00E968B5">
              <w:rPr>
                <w:sz w:val="20"/>
                <w:szCs w:val="20"/>
              </w:rPr>
              <w:t xml:space="preserve"> (compared to a non-active comparison)</w:t>
            </w:r>
          </w:p>
          <w:p w14:paraId="25AB3A38" w14:textId="629414B4" w:rsidR="00A67162" w:rsidRPr="00F20E8E" w:rsidRDefault="00A67162" w:rsidP="001C1D86">
            <w:pPr>
              <w:pStyle w:val="ListParagraph"/>
              <w:numPr>
                <w:ilvl w:val="0"/>
                <w:numId w:val="6"/>
              </w:numPr>
              <w:spacing w:before="80" w:after="40" w:line="276" w:lineRule="auto"/>
              <w:ind w:left="341" w:hanging="284"/>
              <w:contextualSpacing w:val="0"/>
              <w:rPr>
                <w:sz w:val="20"/>
                <w:szCs w:val="20"/>
              </w:rPr>
            </w:pPr>
            <w:r w:rsidRPr="00246127">
              <w:rPr>
                <w:rFonts w:eastAsia="Arial" w:cs="Arial"/>
                <w:bCs/>
                <w:sz w:val="20"/>
                <w:szCs w:val="20"/>
              </w:rPr>
              <w:t>One original trial</w:t>
            </w:r>
          </w:p>
        </w:tc>
        <w:tc>
          <w:tcPr>
            <w:tcW w:w="2800" w:type="pct"/>
            <w:shd w:val="clear" w:color="auto" w:fill="FFFFFF" w:themeFill="background1"/>
          </w:tcPr>
          <w:p w14:paraId="34E5435F" w14:textId="45D3C92E" w:rsidR="00A67162" w:rsidRPr="00F20E8E" w:rsidRDefault="00054AEE" w:rsidP="001C1D86">
            <w:pPr>
              <w:pStyle w:val="ListParagraph"/>
              <w:numPr>
                <w:ilvl w:val="0"/>
                <w:numId w:val="6"/>
              </w:numPr>
              <w:spacing w:before="80" w:after="40" w:line="276" w:lineRule="auto"/>
              <w:ind w:left="341" w:hanging="284"/>
              <w:contextualSpacing w:val="0"/>
              <w:rPr>
                <w:rFonts w:eastAsia="Arial" w:cs="Arial"/>
                <w:bCs/>
                <w:sz w:val="20"/>
                <w:szCs w:val="20"/>
              </w:rPr>
            </w:pPr>
            <w:r w:rsidRPr="00246127">
              <w:rPr>
                <w:rFonts w:eastAsia="Arial" w:cs="Arial"/>
                <w:bCs/>
                <w:sz w:val="20"/>
                <w:szCs w:val="20"/>
              </w:rPr>
              <w:t>de Manincor, Bensoussan, Smith, Barr, Schweickle, Donoghoe et al. (2016)</w:t>
            </w:r>
          </w:p>
        </w:tc>
      </w:tr>
      <w:tr w:rsidR="00F91286" w:rsidRPr="00F20E8E" w14:paraId="02F8514C" w14:textId="77777777" w:rsidTr="00E30CBE">
        <w:trPr>
          <w:trHeight w:val="454"/>
        </w:trPr>
        <w:tc>
          <w:tcPr>
            <w:tcW w:w="2200" w:type="pct"/>
            <w:shd w:val="clear" w:color="auto" w:fill="FFFFFF" w:themeFill="background1"/>
          </w:tcPr>
          <w:p w14:paraId="16DAD418" w14:textId="4E36CEA1" w:rsidR="00F91286" w:rsidRPr="00F20E8E" w:rsidRDefault="00F91286" w:rsidP="001C1D86">
            <w:pPr>
              <w:spacing w:before="80" w:after="40" w:line="276" w:lineRule="auto"/>
              <w:rPr>
                <w:sz w:val="20"/>
                <w:szCs w:val="20"/>
              </w:rPr>
            </w:pPr>
            <w:r w:rsidRPr="00F20E8E">
              <w:rPr>
                <w:sz w:val="20"/>
                <w:szCs w:val="20"/>
              </w:rPr>
              <w:t>Group yoga (stand-alone</w:t>
            </w:r>
            <w:r w:rsidR="004B7AC5">
              <w:rPr>
                <w:sz w:val="20"/>
                <w:szCs w:val="20"/>
              </w:rPr>
              <w:t xml:space="preserve"> hatha yoga</w:t>
            </w:r>
            <w:r w:rsidRPr="00F20E8E">
              <w:rPr>
                <w:sz w:val="20"/>
                <w:szCs w:val="20"/>
              </w:rPr>
              <w:t>) for AUD</w:t>
            </w:r>
            <w:r w:rsidR="004B7AC5">
              <w:rPr>
                <w:sz w:val="20"/>
                <w:szCs w:val="20"/>
              </w:rPr>
              <w:t xml:space="preserve"> (compared to a non-active comparison)</w:t>
            </w:r>
          </w:p>
          <w:p w14:paraId="342F8EA1" w14:textId="28D5932E" w:rsidR="000E0288" w:rsidRPr="00F20E8E" w:rsidRDefault="000E0288" w:rsidP="001C1D86">
            <w:pPr>
              <w:pStyle w:val="ListParagraph"/>
              <w:numPr>
                <w:ilvl w:val="0"/>
                <w:numId w:val="6"/>
              </w:numPr>
              <w:spacing w:before="80" w:after="40" w:line="276" w:lineRule="auto"/>
              <w:ind w:left="341" w:hanging="284"/>
              <w:contextualSpacing w:val="0"/>
              <w:rPr>
                <w:sz w:val="20"/>
                <w:szCs w:val="20"/>
              </w:rPr>
            </w:pPr>
            <w:r w:rsidRPr="00246127">
              <w:rPr>
                <w:rFonts w:eastAsia="Arial" w:cs="Arial"/>
                <w:bCs/>
                <w:sz w:val="20"/>
                <w:szCs w:val="20"/>
              </w:rPr>
              <w:t>One original trial</w:t>
            </w:r>
          </w:p>
        </w:tc>
        <w:tc>
          <w:tcPr>
            <w:tcW w:w="2800" w:type="pct"/>
            <w:shd w:val="clear" w:color="auto" w:fill="FFFFFF" w:themeFill="background1"/>
          </w:tcPr>
          <w:p w14:paraId="24AFAFCF" w14:textId="6195E107" w:rsidR="00F91286" w:rsidRPr="00246127" w:rsidRDefault="00F91286" w:rsidP="001C1D86">
            <w:pPr>
              <w:pStyle w:val="ListParagraph"/>
              <w:numPr>
                <w:ilvl w:val="0"/>
                <w:numId w:val="6"/>
              </w:numPr>
              <w:spacing w:before="80" w:after="40" w:line="276" w:lineRule="auto"/>
              <w:ind w:left="341" w:hanging="284"/>
              <w:contextualSpacing w:val="0"/>
              <w:rPr>
                <w:rFonts w:eastAsia="Arial" w:cs="Arial"/>
                <w:bCs/>
                <w:sz w:val="20"/>
                <w:szCs w:val="20"/>
              </w:rPr>
            </w:pPr>
            <w:r w:rsidRPr="00246127">
              <w:rPr>
                <w:rFonts w:eastAsia="Arial" w:cs="Arial"/>
                <w:bCs/>
                <w:sz w:val="20"/>
                <w:szCs w:val="20"/>
              </w:rPr>
              <w:t>Bichler et al. (2017)</w:t>
            </w:r>
          </w:p>
        </w:tc>
      </w:tr>
      <w:tr w:rsidR="00F91286" w:rsidRPr="00F20E8E" w14:paraId="21664967" w14:textId="77777777" w:rsidTr="00E30CBE">
        <w:trPr>
          <w:trHeight w:val="454"/>
        </w:trPr>
        <w:tc>
          <w:tcPr>
            <w:tcW w:w="2200" w:type="pct"/>
            <w:shd w:val="clear" w:color="auto" w:fill="FFFFFF" w:themeFill="background1"/>
          </w:tcPr>
          <w:p w14:paraId="7B62FABC" w14:textId="7BB249AA" w:rsidR="00F91286" w:rsidRPr="00F20E8E" w:rsidRDefault="00F91286" w:rsidP="00C23281">
            <w:pPr>
              <w:spacing w:before="120" w:after="40" w:line="276" w:lineRule="auto"/>
              <w:rPr>
                <w:sz w:val="20"/>
                <w:szCs w:val="20"/>
              </w:rPr>
            </w:pPr>
            <w:r w:rsidRPr="00F20E8E">
              <w:rPr>
                <w:sz w:val="20"/>
                <w:szCs w:val="20"/>
              </w:rPr>
              <w:t>Group yoga/meditation (stand-alone) for depression</w:t>
            </w:r>
            <w:r w:rsidR="004B7AC5">
              <w:rPr>
                <w:sz w:val="20"/>
                <w:szCs w:val="20"/>
              </w:rPr>
              <w:t xml:space="preserve"> (compared to a non-active comparison) </w:t>
            </w:r>
          </w:p>
          <w:p w14:paraId="0B5393D3" w14:textId="51ADF20A" w:rsidR="000E0288" w:rsidRPr="00F20E8E" w:rsidRDefault="000E0288" w:rsidP="00C23281">
            <w:pPr>
              <w:pStyle w:val="ListParagraph"/>
              <w:numPr>
                <w:ilvl w:val="0"/>
                <w:numId w:val="6"/>
              </w:numPr>
              <w:spacing w:before="120" w:after="40" w:line="276" w:lineRule="auto"/>
              <w:ind w:left="341" w:hanging="284"/>
              <w:contextualSpacing w:val="0"/>
              <w:rPr>
                <w:sz w:val="20"/>
                <w:szCs w:val="20"/>
              </w:rPr>
            </w:pPr>
            <w:r w:rsidRPr="00246127">
              <w:rPr>
                <w:rFonts w:eastAsia="Arial" w:cs="Arial"/>
                <w:bCs/>
                <w:sz w:val="20"/>
                <w:szCs w:val="20"/>
              </w:rPr>
              <w:t>One original trial</w:t>
            </w:r>
          </w:p>
        </w:tc>
        <w:tc>
          <w:tcPr>
            <w:tcW w:w="2800" w:type="pct"/>
            <w:shd w:val="clear" w:color="auto" w:fill="FFFFFF" w:themeFill="background1"/>
          </w:tcPr>
          <w:p w14:paraId="3801354B" w14:textId="3BB97084" w:rsidR="00F91286" w:rsidRPr="00F20E8E" w:rsidRDefault="00F91286" w:rsidP="00C23281">
            <w:pPr>
              <w:pStyle w:val="ListParagraph"/>
              <w:numPr>
                <w:ilvl w:val="0"/>
                <w:numId w:val="6"/>
              </w:numPr>
              <w:spacing w:before="120" w:after="40" w:line="276" w:lineRule="auto"/>
              <w:ind w:left="341" w:hanging="284"/>
              <w:contextualSpacing w:val="0"/>
              <w:rPr>
                <w:rFonts w:eastAsia="Arial" w:cs="Arial"/>
                <w:bCs/>
                <w:sz w:val="20"/>
                <w:szCs w:val="20"/>
              </w:rPr>
            </w:pPr>
            <w:r w:rsidRPr="00F20E8E">
              <w:rPr>
                <w:rFonts w:eastAsia="Arial" w:cs="Arial"/>
                <w:bCs/>
                <w:sz w:val="20"/>
                <w:szCs w:val="20"/>
              </w:rPr>
              <w:t>Tolahunase, Sagar, Faiq, &amp; Dada (2018)</w:t>
            </w:r>
          </w:p>
        </w:tc>
      </w:tr>
      <w:tr w:rsidR="00F91286" w:rsidRPr="00F20E8E" w14:paraId="7705054A" w14:textId="77777777" w:rsidTr="00E30CBE">
        <w:trPr>
          <w:trHeight w:val="454"/>
        </w:trPr>
        <w:tc>
          <w:tcPr>
            <w:tcW w:w="2200" w:type="pct"/>
            <w:shd w:val="clear" w:color="auto" w:fill="FFFFFF" w:themeFill="background1"/>
          </w:tcPr>
          <w:p w14:paraId="600E0A8E" w14:textId="16278BD4" w:rsidR="00F91286" w:rsidRPr="00F20E8E" w:rsidRDefault="00F91286" w:rsidP="00830F74">
            <w:pPr>
              <w:spacing w:before="120" w:after="60" w:line="276" w:lineRule="auto"/>
              <w:rPr>
                <w:sz w:val="20"/>
                <w:szCs w:val="20"/>
              </w:rPr>
            </w:pPr>
            <w:r w:rsidRPr="00F20E8E">
              <w:rPr>
                <w:sz w:val="20"/>
                <w:szCs w:val="20"/>
              </w:rPr>
              <w:lastRenderedPageBreak/>
              <w:t>Group mindfulness (stand-alone) for PTSD</w:t>
            </w:r>
            <w:r w:rsidR="004B7AC5">
              <w:rPr>
                <w:sz w:val="20"/>
                <w:szCs w:val="20"/>
              </w:rPr>
              <w:t xml:space="preserve"> </w:t>
            </w:r>
          </w:p>
          <w:p w14:paraId="2E66011D" w14:textId="427E46EF" w:rsidR="008007AC" w:rsidRPr="00F20E8E" w:rsidRDefault="008007AC" w:rsidP="00830F74">
            <w:pPr>
              <w:pStyle w:val="ListParagraph"/>
              <w:numPr>
                <w:ilvl w:val="0"/>
                <w:numId w:val="6"/>
              </w:numPr>
              <w:spacing w:before="120" w:after="60" w:line="276" w:lineRule="auto"/>
              <w:ind w:left="341" w:hanging="284"/>
              <w:contextualSpacing w:val="0"/>
              <w:rPr>
                <w:sz w:val="20"/>
                <w:szCs w:val="20"/>
              </w:rPr>
            </w:pPr>
            <w:r w:rsidRPr="00246127">
              <w:rPr>
                <w:rFonts w:eastAsia="Arial" w:cs="Arial"/>
                <w:bCs/>
                <w:sz w:val="20"/>
                <w:szCs w:val="20"/>
              </w:rPr>
              <w:t>Two original trials</w:t>
            </w:r>
          </w:p>
        </w:tc>
        <w:tc>
          <w:tcPr>
            <w:tcW w:w="2800" w:type="pct"/>
            <w:shd w:val="clear" w:color="auto" w:fill="FFFFFF" w:themeFill="background1"/>
          </w:tcPr>
          <w:p w14:paraId="4F18ADA5" w14:textId="77777777" w:rsidR="00F91286" w:rsidRPr="00246127" w:rsidRDefault="00F91286" w:rsidP="00830F74">
            <w:pPr>
              <w:pStyle w:val="ListParagraph"/>
              <w:numPr>
                <w:ilvl w:val="0"/>
                <w:numId w:val="6"/>
              </w:numPr>
              <w:spacing w:before="120" w:after="60" w:line="276" w:lineRule="auto"/>
              <w:ind w:left="341" w:hanging="284"/>
              <w:contextualSpacing w:val="0"/>
              <w:rPr>
                <w:rFonts w:eastAsia="Arial" w:cs="Arial"/>
                <w:bCs/>
                <w:sz w:val="20"/>
                <w:szCs w:val="20"/>
              </w:rPr>
            </w:pPr>
            <w:r w:rsidRPr="00246127">
              <w:rPr>
                <w:rFonts w:eastAsia="Arial" w:cs="Arial"/>
                <w:bCs/>
                <w:sz w:val="20"/>
                <w:szCs w:val="20"/>
              </w:rPr>
              <w:t>Polusny et al. (2015)</w:t>
            </w:r>
          </w:p>
          <w:p w14:paraId="1A457E25" w14:textId="46F1AFE2" w:rsidR="00F91286" w:rsidRPr="00246127" w:rsidRDefault="00F91286" w:rsidP="00830F74">
            <w:pPr>
              <w:pStyle w:val="ListParagraph"/>
              <w:numPr>
                <w:ilvl w:val="0"/>
                <w:numId w:val="6"/>
              </w:numPr>
              <w:spacing w:before="120" w:after="60" w:line="276" w:lineRule="auto"/>
              <w:ind w:left="341" w:hanging="284"/>
              <w:contextualSpacing w:val="0"/>
              <w:rPr>
                <w:rFonts w:eastAsia="Arial" w:cs="Arial"/>
                <w:bCs/>
                <w:sz w:val="20"/>
                <w:szCs w:val="20"/>
              </w:rPr>
            </w:pPr>
            <w:r w:rsidRPr="00246127">
              <w:rPr>
                <w:rFonts w:eastAsia="Arial" w:cs="Arial"/>
                <w:bCs/>
                <w:sz w:val="20"/>
                <w:szCs w:val="20"/>
              </w:rPr>
              <w:t>Possemato, Bergen-Cico, Treatman, Allen, Wade, Pigeon (2016)</w:t>
            </w:r>
          </w:p>
        </w:tc>
      </w:tr>
      <w:tr w:rsidR="00F91286" w:rsidRPr="00F20E8E" w14:paraId="6E237156" w14:textId="77777777" w:rsidTr="00E30CBE">
        <w:trPr>
          <w:trHeight w:val="454"/>
        </w:trPr>
        <w:tc>
          <w:tcPr>
            <w:tcW w:w="2200" w:type="pct"/>
            <w:shd w:val="clear" w:color="auto" w:fill="FFFFFF" w:themeFill="background1"/>
          </w:tcPr>
          <w:p w14:paraId="00C70F69" w14:textId="77777777" w:rsidR="00F91286" w:rsidRPr="00F20E8E" w:rsidRDefault="00F91286" w:rsidP="00830F74">
            <w:pPr>
              <w:spacing w:before="120" w:after="60" w:line="276" w:lineRule="auto"/>
              <w:rPr>
                <w:sz w:val="20"/>
                <w:szCs w:val="20"/>
              </w:rPr>
            </w:pPr>
            <w:r w:rsidRPr="00F20E8E">
              <w:rPr>
                <w:sz w:val="20"/>
                <w:szCs w:val="20"/>
              </w:rPr>
              <w:t>Individual mindfulness (stand-alone) for depression</w:t>
            </w:r>
          </w:p>
          <w:p w14:paraId="79C4946B" w14:textId="45BA5FF6" w:rsidR="00D550E8" w:rsidRPr="00F20E8E" w:rsidRDefault="00D550E8" w:rsidP="00830F74">
            <w:pPr>
              <w:pStyle w:val="ListParagraph"/>
              <w:numPr>
                <w:ilvl w:val="0"/>
                <w:numId w:val="6"/>
              </w:numPr>
              <w:spacing w:before="120" w:after="60" w:line="276" w:lineRule="auto"/>
              <w:ind w:left="341" w:hanging="284"/>
              <w:contextualSpacing w:val="0"/>
              <w:rPr>
                <w:sz w:val="20"/>
                <w:szCs w:val="20"/>
              </w:rPr>
            </w:pPr>
            <w:r w:rsidRPr="00246127">
              <w:rPr>
                <w:rFonts w:eastAsia="Arial" w:cs="Arial"/>
                <w:bCs/>
                <w:sz w:val="20"/>
                <w:szCs w:val="20"/>
              </w:rPr>
              <w:t>One original trial</w:t>
            </w:r>
          </w:p>
        </w:tc>
        <w:tc>
          <w:tcPr>
            <w:tcW w:w="2800" w:type="pct"/>
            <w:shd w:val="clear" w:color="auto" w:fill="FFFFFF" w:themeFill="background1"/>
          </w:tcPr>
          <w:p w14:paraId="057ED7A4" w14:textId="417ACB72" w:rsidR="00F91286" w:rsidRPr="00246127" w:rsidRDefault="00F91286" w:rsidP="00830F74">
            <w:pPr>
              <w:pStyle w:val="ListParagraph"/>
              <w:numPr>
                <w:ilvl w:val="0"/>
                <w:numId w:val="6"/>
              </w:numPr>
              <w:spacing w:before="120" w:after="60" w:line="276" w:lineRule="auto"/>
              <w:ind w:left="341" w:hanging="284"/>
              <w:contextualSpacing w:val="0"/>
              <w:rPr>
                <w:rFonts w:eastAsia="Arial" w:cs="Arial"/>
                <w:bCs/>
                <w:sz w:val="20"/>
                <w:szCs w:val="20"/>
              </w:rPr>
            </w:pPr>
            <w:r w:rsidRPr="00246127">
              <w:rPr>
                <w:rFonts w:eastAsia="Arial" w:cs="Arial"/>
                <w:bCs/>
                <w:sz w:val="20"/>
                <w:szCs w:val="20"/>
              </w:rPr>
              <w:t>Tovote et al. (2014)</w:t>
            </w:r>
          </w:p>
        </w:tc>
      </w:tr>
      <w:tr w:rsidR="00F91286" w:rsidRPr="00F20E8E" w14:paraId="338A2345" w14:textId="77777777" w:rsidTr="00E30CBE">
        <w:trPr>
          <w:trHeight w:val="454"/>
        </w:trPr>
        <w:tc>
          <w:tcPr>
            <w:tcW w:w="2200" w:type="pct"/>
            <w:shd w:val="clear" w:color="auto" w:fill="FFFFFF" w:themeFill="background1"/>
          </w:tcPr>
          <w:p w14:paraId="770F22D7" w14:textId="77777777" w:rsidR="00F91286" w:rsidRPr="00F20E8E" w:rsidRDefault="00F91286" w:rsidP="00830F74">
            <w:pPr>
              <w:spacing w:before="120" w:after="60" w:line="276" w:lineRule="auto"/>
              <w:rPr>
                <w:sz w:val="20"/>
                <w:szCs w:val="20"/>
              </w:rPr>
            </w:pPr>
            <w:r w:rsidRPr="00F20E8E">
              <w:rPr>
                <w:sz w:val="20"/>
                <w:szCs w:val="20"/>
              </w:rPr>
              <w:t>Group mindfulness (stand-alone) for combined depression and anxiety</w:t>
            </w:r>
          </w:p>
          <w:p w14:paraId="1E52F2D5" w14:textId="510DAF92" w:rsidR="00D550E8" w:rsidRPr="00F20E8E" w:rsidRDefault="00D550E8" w:rsidP="00830F74">
            <w:pPr>
              <w:pStyle w:val="ListParagraph"/>
              <w:numPr>
                <w:ilvl w:val="0"/>
                <w:numId w:val="6"/>
              </w:numPr>
              <w:spacing w:before="120" w:after="60" w:line="276" w:lineRule="auto"/>
              <w:ind w:left="341" w:hanging="284"/>
              <w:contextualSpacing w:val="0"/>
              <w:rPr>
                <w:sz w:val="20"/>
                <w:szCs w:val="20"/>
              </w:rPr>
            </w:pPr>
            <w:r w:rsidRPr="00246127">
              <w:rPr>
                <w:rFonts w:eastAsia="Arial" w:cs="Arial"/>
                <w:bCs/>
                <w:sz w:val="20"/>
                <w:szCs w:val="20"/>
              </w:rPr>
              <w:t>One original trial</w:t>
            </w:r>
          </w:p>
        </w:tc>
        <w:tc>
          <w:tcPr>
            <w:tcW w:w="2800" w:type="pct"/>
            <w:shd w:val="clear" w:color="auto" w:fill="FFFFFF" w:themeFill="background1"/>
          </w:tcPr>
          <w:p w14:paraId="6F3A8841" w14:textId="31C01AEC" w:rsidR="00F91286" w:rsidRPr="00246127" w:rsidRDefault="00F91286" w:rsidP="00830F74">
            <w:pPr>
              <w:pStyle w:val="ListParagraph"/>
              <w:numPr>
                <w:ilvl w:val="0"/>
                <w:numId w:val="6"/>
              </w:numPr>
              <w:spacing w:before="120" w:after="60" w:line="276" w:lineRule="auto"/>
              <w:ind w:left="341" w:hanging="284"/>
              <w:contextualSpacing w:val="0"/>
              <w:rPr>
                <w:rFonts w:eastAsia="Arial" w:cs="Arial"/>
                <w:bCs/>
                <w:sz w:val="20"/>
                <w:szCs w:val="20"/>
              </w:rPr>
            </w:pPr>
            <w:r w:rsidRPr="00246127">
              <w:rPr>
                <w:rFonts w:eastAsia="Arial" w:cs="Arial"/>
                <w:bCs/>
                <w:sz w:val="20"/>
                <w:szCs w:val="20"/>
              </w:rPr>
              <w:t>Sundquist et al. (2015)</w:t>
            </w:r>
          </w:p>
        </w:tc>
      </w:tr>
      <w:tr w:rsidR="00F91286" w:rsidRPr="00F20E8E" w14:paraId="668F9A1C" w14:textId="77777777" w:rsidTr="00E30CBE">
        <w:trPr>
          <w:trHeight w:val="454"/>
        </w:trPr>
        <w:tc>
          <w:tcPr>
            <w:tcW w:w="2200" w:type="pct"/>
            <w:shd w:val="clear" w:color="auto" w:fill="FFFFFF" w:themeFill="background1"/>
          </w:tcPr>
          <w:p w14:paraId="7A930682" w14:textId="77777777" w:rsidR="00F91286" w:rsidRPr="00F20E8E" w:rsidRDefault="00F91286" w:rsidP="00830F74">
            <w:pPr>
              <w:spacing w:before="120" w:after="60" w:line="276" w:lineRule="auto"/>
              <w:rPr>
                <w:sz w:val="20"/>
                <w:szCs w:val="20"/>
              </w:rPr>
            </w:pPr>
            <w:r w:rsidRPr="00F20E8E">
              <w:rPr>
                <w:sz w:val="20"/>
                <w:szCs w:val="20"/>
              </w:rPr>
              <w:t>Group mindfulness (stand-alone) for AUD</w:t>
            </w:r>
          </w:p>
          <w:p w14:paraId="7FDE047A" w14:textId="138E3746" w:rsidR="006C38D6" w:rsidRPr="00F20E8E" w:rsidRDefault="006C38D6" w:rsidP="00830F74">
            <w:pPr>
              <w:pStyle w:val="ListParagraph"/>
              <w:numPr>
                <w:ilvl w:val="0"/>
                <w:numId w:val="6"/>
              </w:numPr>
              <w:spacing w:before="120" w:after="60" w:line="276" w:lineRule="auto"/>
              <w:ind w:left="341" w:hanging="284"/>
              <w:contextualSpacing w:val="0"/>
              <w:rPr>
                <w:sz w:val="20"/>
                <w:szCs w:val="20"/>
              </w:rPr>
            </w:pPr>
            <w:r w:rsidRPr="00246127">
              <w:rPr>
                <w:rFonts w:eastAsia="Arial" w:cs="Arial"/>
                <w:bCs/>
                <w:sz w:val="20"/>
                <w:szCs w:val="20"/>
              </w:rPr>
              <w:t>Three original trials</w:t>
            </w:r>
          </w:p>
        </w:tc>
        <w:tc>
          <w:tcPr>
            <w:tcW w:w="2800" w:type="pct"/>
            <w:shd w:val="clear" w:color="auto" w:fill="FFFFFF" w:themeFill="background1"/>
          </w:tcPr>
          <w:p w14:paraId="26506CC3" w14:textId="77777777" w:rsidR="00F91286" w:rsidRPr="00246127" w:rsidRDefault="00F91286" w:rsidP="00830F74">
            <w:pPr>
              <w:pStyle w:val="ListParagraph"/>
              <w:numPr>
                <w:ilvl w:val="0"/>
                <w:numId w:val="6"/>
              </w:numPr>
              <w:spacing w:before="120" w:after="60" w:line="276" w:lineRule="auto"/>
              <w:ind w:left="341" w:hanging="284"/>
              <w:contextualSpacing w:val="0"/>
              <w:rPr>
                <w:rFonts w:eastAsia="Arial" w:cs="Arial"/>
                <w:bCs/>
                <w:sz w:val="20"/>
                <w:szCs w:val="20"/>
              </w:rPr>
            </w:pPr>
            <w:r w:rsidRPr="00246127">
              <w:rPr>
                <w:rFonts w:eastAsia="Arial" w:cs="Arial"/>
                <w:bCs/>
                <w:sz w:val="20"/>
                <w:szCs w:val="20"/>
              </w:rPr>
              <w:t>Garland, Roberts-Lewis, Tronnier, Graves, Kelley (2016)</w:t>
            </w:r>
          </w:p>
          <w:p w14:paraId="3C365EDE" w14:textId="77777777" w:rsidR="00F91286" w:rsidRPr="00246127" w:rsidRDefault="00F91286" w:rsidP="00830F74">
            <w:pPr>
              <w:pStyle w:val="ListParagraph"/>
              <w:numPr>
                <w:ilvl w:val="0"/>
                <w:numId w:val="6"/>
              </w:numPr>
              <w:spacing w:before="120" w:after="60" w:line="276" w:lineRule="auto"/>
              <w:ind w:left="341" w:hanging="284"/>
              <w:contextualSpacing w:val="0"/>
              <w:rPr>
                <w:rFonts w:eastAsia="Arial" w:cs="Arial"/>
                <w:bCs/>
                <w:sz w:val="20"/>
                <w:szCs w:val="20"/>
              </w:rPr>
            </w:pPr>
            <w:r w:rsidRPr="00246127">
              <w:rPr>
                <w:rFonts w:eastAsia="Arial" w:cs="Arial"/>
                <w:bCs/>
                <w:sz w:val="20"/>
                <w:szCs w:val="20"/>
              </w:rPr>
              <w:t>Garland, Gaylord, Boettiger, Howard (2010)</w:t>
            </w:r>
          </w:p>
          <w:p w14:paraId="035ECA9D" w14:textId="4F360342" w:rsidR="00F91286" w:rsidRPr="00246127" w:rsidRDefault="00F91286" w:rsidP="00830F74">
            <w:pPr>
              <w:pStyle w:val="ListParagraph"/>
              <w:numPr>
                <w:ilvl w:val="0"/>
                <w:numId w:val="6"/>
              </w:numPr>
              <w:spacing w:before="120" w:after="60" w:line="276" w:lineRule="auto"/>
              <w:ind w:left="341" w:hanging="284"/>
              <w:contextualSpacing w:val="0"/>
              <w:rPr>
                <w:rFonts w:eastAsia="Arial" w:cs="Arial"/>
                <w:bCs/>
                <w:sz w:val="20"/>
                <w:szCs w:val="20"/>
              </w:rPr>
            </w:pPr>
            <w:r w:rsidRPr="00246127">
              <w:rPr>
                <w:rFonts w:eastAsia="Arial" w:cs="Arial"/>
                <w:bCs/>
                <w:sz w:val="20"/>
                <w:szCs w:val="20"/>
              </w:rPr>
              <w:t>Zgierska et al. (2017)</w:t>
            </w:r>
          </w:p>
        </w:tc>
      </w:tr>
      <w:tr w:rsidR="00693093" w:rsidRPr="00F20E8E" w14:paraId="5640BC99" w14:textId="77777777" w:rsidTr="00E30CBE">
        <w:trPr>
          <w:trHeight w:val="454"/>
        </w:trPr>
        <w:tc>
          <w:tcPr>
            <w:tcW w:w="2200" w:type="pct"/>
            <w:shd w:val="clear" w:color="auto" w:fill="FFFFFF" w:themeFill="background1"/>
          </w:tcPr>
          <w:p w14:paraId="6562337F" w14:textId="0BBE71E8" w:rsidR="00693093" w:rsidRPr="00F20E8E" w:rsidRDefault="00047BE3" w:rsidP="00830F74">
            <w:pPr>
              <w:spacing w:before="120" w:after="60" w:line="276" w:lineRule="auto"/>
              <w:rPr>
                <w:sz w:val="20"/>
                <w:szCs w:val="20"/>
              </w:rPr>
            </w:pPr>
            <w:r w:rsidRPr="00F20E8E">
              <w:rPr>
                <w:sz w:val="20"/>
                <w:szCs w:val="20"/>
              </w:rPr>
              <w:t>Group yoga (adjunct</w:t>
            </w:r>
            <w:r w:rsidR="004B7AC5">
              <w:rPr>
                <w:sz w:val="20"/>
                <w:szCs w:val="20"/>
              </w:rPr>
              <w:t xml:space="preserve"> to psychopharmacological treatment</w:t>
            </w:r>
            <w:r w:rsidRPr="00F20E8E">
              <w:rPr>
                <w:sz w:val="20"/>
                <w:szCs w:val="20"/>
              </w:rPr>
              <w:t>) for PTSD</w:t>
            </w:r>
            <w:r w:rsidR="004B7AC5">
              <w:rPr>
                <w:sz w:val="20"/>
                <w:szCs w:val="20"/>
              </w:rPr>
              <w:t xml:space="preserve"> (compared to an active comparison)</w:t>
            </w:r>
          </w:p>
          <w:p w14:paraId="196A2AEE" w14:textId="39BB8997" w:rsidR="007C4A17" w:rsidRPr="00F20E8E" w:rsidRDefault="007C4A17" w:rsidP="00830F74">
            <w:pPr>
              <w:pStyle w:val="ListParagraph"/>
              <w:numPr>
                <w:ilvl w:val="0"/>
                <w:numId w:val="6"/>
              </w:numPr>
              <w:spacing w:before="120" w:after="60" w:line="276" w:lineRule="auto"/>
              <w:ind w:left="341" w:hanging="284"/>
              <w:contextualSpacing w:val="0"/>
              <w:rPr>
                <w:sz w:val="20"/>
                <w:szCs w:val="20"/>
              </w:rPr>
            </w:pPr>
            <w:r w:rsidRPr="00246127">
              <w:rPr>
                <w:rFonts w:eastAsia="Arial" w:cs="Arial"/>
                <w:bCs/>
                <w:sz w:val="20"/>
                <w:szCs w:val="20"/>
              </w:rPr>
              <w:t>One original trial</w:t>
            </w:r>
          </w:p>
        </w:tc>
        <w:tc>
          <w:tcPr>
            <w:tcW w:w="2800" w:type="pct"/>
            <w:shd w:val="clear" w:color="auto" w:fill="FFFFFF" w:themeFill="background1"/>
          </w:tcPr>
          <w:p w14:paraId="18FDA8C8" w14:textId="590E65C2" w:rsidR="00693093" w:rsidRPr="00246127" w:rsidRDefault="00047BE3" w:rsidP="00830F74">
            <w:pPr>
              <w:pStyle w:val="ListParagraph"/>
              <w:numPr>
                <w:ilvl w:val="0"/>
                <w:numId w:val="6"/>
              </w:numPr>
              <w:spacing w:before="120" w:after="60" w:line="276" w:lineRule="auto"/>
              <w:ind w:left="341" w:hanging="284"/>
              <w:contextualSpacing w:val="0"/>
              <w:rPr>
                <w:rFonts w:eastAsia="Arial" w:cs="Arial"/>
                <w:bCs/>
                <w:sz w:val="20"/>
                <w:szCs w:val="20"/>
              </w:rPr>
            </w:pPr>
            <w:r w:rsidRPr="00246127">
              <w:rPr>
                <w:rFonts w:eastAsia="Arial" w:cs="Arial"/>
                <w:bCs/>
                <w:sz w:val="20"/>
                <w:szCs w:val="20"/>
              </w:rPr>
              <w:t>van der Kolk et al. (2014)</w:t>
            </w:r>
          </w:p>
        </w:tc>
      </w:tr>
      <w:tr w:rsidR="00047BE3" w:rsidRPr="00F20E8E" w14:paraId="211ECB72" w14:textId="77777777" w:rsidTr="00E30CBE">
        <w:trPr>
          <w:trHeight w:val="454"/>
        </w:trPr>
        <w:tc>
          <w:tcPr>
            <w:tcW w:w="2200" w:type="pct"/>
            <w:shd w:val="clear" w:color="auto" w:fill="FFFFFF" w:themeFill="background1"/>
          </w:tcPr>
          <w:p w14:paraId="5CDB80B6" w14:textId="617C44E0" w:rsidR="00047BE3" w:rsidRPr="00F20E8E" w:rsidRDefault="00047BE3" w:rsidP="00830F74">
            <w:pPr>
              <w:spacing w:before="120" w:after="60" w:line="276" w:lineRule="auto"/>
              <w:rPr>
                <w:sz w:val="20"/>
                <w:szCs w:val="20"/>
              </w:rPr>
            </w:pPr>
            <w:r w:rsidRPr="00F20E8E">
              <w:rPr>
                <w:sz w:val="20"/>
                <w:szCs w:val="20"/>
              </w:rPr>
              <w:t>Group yoga (adjunct</w:t>
            </w:r>
            <w:r w:rsidR="004B7AC5">
              <w:rPr>
                <w:sz w:val="20"/>
                <w:szCs w:val="20"/>
              </w:rPr>
              <w:t xml:space="preserve"> to pharmacological treatment</w:t>
            </w:r>
            <w:r w:rsidRPr="00F20E8E">
              <w:rPr>
                <w:sz w:val="20"/>
                <w:szCs w:val="20"/>
              </w:rPr>
              <w:t>) for depression</w:t>
            </w:r>
            <w:r w:rsidR="001D79FF" w:rsidRPr="00F20E8E">
              <w:rPr>
                <w:sz w:val="20"/>
                <w:szCs w:val="20"/>
              </w:rPr>
              <w:t xml:space="preserve"> (compared to </w:t>
            </w:r>
            <w:r w:rsidR="004B7AC5">
              <w:rPr>
                <w:sz w:val="20"/>
                <w:szCs w:val="20"/>
              </w:rPr>
              <w:t xml:space="preserve">an </w:t>
            </w:r>
            <w:r w:rsidR="001D79FF" w:rsidRPr="00F20E8E">
              <w:rPr>
                <w:sz w:val="20"/>
                <w:szCs w:val="20"/>
              </w:rPr>
              <w:t xml:space="preserve">active </w:t>
            </w:r>
            <w:r w:rsidR="004948DA">
              <w:rPr>
                <w:sz w:val="20"/>
                <w:szCs w:val="20"/>
              </w:rPr>
              <w:t>comparison</w:t>
            </w:r>
            <w:r w:rsidR="001D79FF" w:rsidRPr="00F20E8E">
              <w:rPr>
                <w:sz w:val="20"/>
                <w:szCs w:val="20"/>
              </w:rPr>
              <w:t>)</w:t>
            </w:r>
          </w:p>
          <w:p w14:paraId="6A8CC94C" w14:textId="4A7CFEFA" w:rsidR="007C4A17" w:rsidRPr="00F20E8E" w:rsidRDefault="001D79FF" w:rsidP="00830F74">
            <w:pPr>
              <w:pStyle w:val="ListParagraph"/>
              <w:numPr>
                <w:ilvl w:val="0"/>
                <w:numId w:val="6"/>
              </w:numPr>
              <w:spacing w:before="120" w:after="60" w:line="276" w:lineRule="auto"/>
              <w:ind w:left="341" w:hanging="284"/>
              <w:contextualSpacing w:val="0"/>
              <w:rPr>
                <w:sz w:val="20"/>
                <w:szCs w:val="20"/>
              </w:rPr>
            </w:pPr>
            <w:r w:rsidRPr="00246127">
              <w:rPr>
                <w:rFonts w:eastAsia="Arial" w:cs="Arial"/>
                <w:bCs/>
                <w:sz w:val="20"/>
                <w:szCs w:val="20"/>
              </w:rPr>
              <w:t>Three</w:t>
            </w:r>
            <w:r w:rsidR="007C4A17" w:rsidRPr="00246127">
              <w:rPr>
                <w:rFonts w:eastAsia="Arial" w:cs="Arial"/>
                <w:bCs/>
                <w:sz w:val="20"/>
                <w:szCs w:val="20"/>
              </w:rPr>
              <w:t xml:space="preserve"> original trials</w:t>
            </w:r>
          </w:p>
        </w:tc>
        <w:tc>
          <w:tcPr>
            <w:tcW w:w="2800" w:type="pct"/>
            <w:shd w:val="clear" w:color="auto" w:fill="FFFFFF" w:themeFill="background1"/>
          </w:tcPr>
          <w:p w14:paraId="6087A2C9" w14:textId="77777777" w:rsidR="00047BE3" w:rsidRPr="00246127" w:rsidRDefault="009C4D52" w:rsidP="00830F74">
            <w:pPr>
              <w:pStyle w:val="ListParagraph"/>
              <w:numPr>
                <w:ilvl w:val="0"/>
                <w:numId w:val="6"/>
              </w:numPr>
              <w:spacing w:before="120" w:after="60" w:line="276" w:lineRule="auto"/>
              <w:ind w:left="341" w:hanging="284"/>
              <w:contextualSpacing w:val="0"/>
              <w:rPr>
                <w:rFonts w:eastAsia="Arial" w:cs="Arial"/>
                <w:bCs/>
                <w:sz w:val="20"/>
                <w:szCs w:val="20"/>
              </w:rPr>
            </w:pPr>
            <w:r w:rsidRPr="00246127">
              <w:rPr>
                <w:rFonts w:eastAsia="Arial" w:cs="Arial"/>
                <w:bCs/>
                <w:sz w:val="20"/>
                <w:szCs w:val="20"/>
              </w:rPr>
              <w:t>Sarubin et al (2014)</w:t>
            </w:r>
          </w:p>
          <w:p w14:paraId="3A769159" w14:textId="77777777" w:rsidR="009C4D52" w:rsidRPr="00246127" w:rsidRDefault="009C4D52" w:rsidP="00830F74">
            <w:pPr>
              <w:pStyle w:val="ListParagraph"/>
              <w:numPr>
                <w:ilvl w:val="0"/>
                <w:numId w:val="6"/>
              </w:numPr>
              <w:spacing w:before="120" w:after="60" w:line="276" w:lineRule="auto"/>
              <w:ind w:left="341" w:hanging="284"/>
              <w:contextualSpacing w:val="0"/>
              <w:rPr>
                <w:rFonts w:eastAsia="Arial" w:cs="Arial"/>
                <w:bCs/>
                <w:sz w:val="20"/>
                <w:szCs w:val="20"/>
              </w:rPr>
            </w:pPr>
            <w:r w:rsidRPr="00246127">
              <w:rPr>
                <w:rFonts w:eastAsia="Arial" w:cs="Arial"/>
                <w:bCs/>
                <w:sz w:val="20"/>
                <w:szCs w:val="20"/>
              </w:rPr>
              <w:t>Sharma, Barrett, Cucchiara, Gooneratne, Thase (2017)</w:t>
            </w:r>
          </w:p>
          <w:p w14:paraId="36136537" w14:textId="532772A9" w:rsidR="009C4D52" w:rsidRPr="00246127" w:rsidRDefault="009C4D52" w:rsidP="00830F74">
            <w:pPr>
              <w:pStyle w:val="ListParagraph"/>
              <w:numPr>
                <w:ilvl w:val="0"/>
                <w:numId w:val="6"/>
              </w:numPr>
              <w:spacing w:before="120" w:after="60" w:line="276" w:lineRule="auto"/>
              <w:ind w:left="341" w:hanging="284"/>
              <w:contextualSpacing w:val="0"/>
              <w:rPr>
                <w:rFonts w:eastAsia="Arial" w:cs="Arial"/>
                <w:bCs/>
                <w:sz w:val="20"/>
                <w:szCs w:val="20"/>
              </w:rPr>
            </w:pPr>
            <w:r w:rsidRPr="00246127">
              <w:rPr>
                <w:rFonts w:eastAsia="Arial" w:cs="Arial"/>
                <w:bCs/>
                <w:sz w:val="20"/>
                <w:szCs w:val="20"/>
              </w:rPr>
              <w:t>Uebelacker et al. (2017)</w:t>
            </w:r>
          </w:p>
        </w:tc>
      </w:tr>
      <w:tr w:rsidR="001D79FF" w:rsidRPr="00F20E8E" w14:paraId="04319299" w14:textId="77777777" w:rsidTr="00E30CBE">
        <w:trPr>
          <w:trHeight w:val="454"/>
        </w:trPr>
        <w:tc>
          <w:tcPr>
            <w:tcW w:w="2200" w:type="pct"/>
            <w:shd w:val="clear" w:color="auto" w:fill="FFFFFF" w:themeFill="background1"/>
          </w:tcPr>
          <w:p w14:paraId="0D1D8B40" w14:textId="776B2B20" w:rsidR="001D79FF" w:rsidRPr="00F20E8E" w:rsidRDefault="001D79FF" w:rsidP="00830F74">
            <w:pPr>
              <w:spacing w:before="120" w:after="60" w:line="276" w:lineRule="auto"/>
              <w:rPr>
                <w:sz w:val="20"/>
                <w:szCs w:val="20"/>
              </w:rPr>
            </w:pPr>
            <w:r w:rsidRPr="00F20E8E">
              <w:rPr>
                <w:sz w:val="20"/>
                <w:szCs w:val="20"/>
              </w:rPr>
              <w:t>Group yoga (adjunct</w:t>
            </w:r>
            <w:r w:rsidR="0022192C">
              <w:rPr>
                <w:sz w:val="20"/>
                <w:szCs w:val="20"/>
              </w:rPr>
              <w:t xml:space="preserve"> to psychoeducation</w:t>
            </w:r>
            <w:r w:rsidRPr="00F20E8E">
              <w:rPr>
                <w:sz w:val="20"/>
                <w:szCs w:val="20"/>
              </w:rPr>
              <w:t xml:space="preserve">) for depression (compared to </w:t>
            </w:r>
            <w:r w:rsidR="0022192C">
              <w:rPr>
                <w:sz w:val="20"/>
                <w:szCs w:val="20"/>
              </w:rPr>
              <w:t xml:space="preserve">a </w:t>
            </w:r>
            <w:r w:rsidRPr="00F20E8E">
              <w:rPr>
                <w:sz w:val="20"/>
                <w:szCs w:val="20"/>
              </w:rPr>
              <w:t xml:space="preserve">non-active </w:t>
            </w:r>
            <w:r w:rsidR="004948DA">
              <w:rPr>
                <w:sz w:val="20"/>
                <w:szCs w:val="20"/>
              </w:rPr>
              <w:t>comparison</w:t>
            </w:r>
            <w:r w:rsidRPr="00F20E8E">
              <w:rPr>
                <w:sz w:val="20"/>
                <w:szCs w:val="20"/>
              </w:rPr>
              <w:t>)</w:t>
            </w:r>
          </w:p>
          <w:p w14:paraId="6225871E" w14:textId="5F19F425" w:rsidR="001D79FF" w:rsidRPr="00F20E8E" w:rsidRDefault="001D79FF" w:rsidP="00830F74">
            <w:pPr>
              <w:pStyle w:val="ListParagraph"/>
              <w:numPr>
                <w:ilvl w:val="0"/>
                <w:numId w:val="6"/>
              </w:numPr>
              <w:spacing w:before="120" w:after="60" w:line="276" w:lineRule="auto"/>
              <w:ind w:left="341" w:hanging="284"/>
              <w:contextualSpacing w:val="0"/>
              <w:rPr>
                <w:sz w:val="20"/>
                <w:szCs w:val="20"/>
              </w:rPr>
            </w:pPr>
            <w:r w:rsidRPr="00246127">
              <w:rPr>
                <w:rFonts w:eastAsia="Arial" w:cs="Arial"/>
                <w:bCs/>
                <w:sz w:val="20"/>
                <w:szCs w:val="20"/>
              </w:rPr>
              <w:t>One original trial</w:t>
            </w:r>
          </w:p>
        </w:tc>
        <w:tc>
          <w:tcPr>
            <w:tcW w:w="2800" w:type="pct"/>
            <w:shd w:val="clear" w:color="auto" w:fill="FFFFFF" w:themeFill="background1"/>
          </w:tcPr>
          <w:p w14:paraId="54BD7B57" w14:textId="5AA4A95E" w:rsidR="001D79FF" w:rsidRPr="00246127" w:rsidRDefault="001D79FF" w:rsidP="00830F74">
            <w:pPr>
              <w:pStyle w:val="ListParagraph"/>
              <w:numPr>
                <w:ilvl w:val="0"/>
                <w:numId w:val="6"/>
              </w:numPr>
              <w:spacing w:before="120" w:after="60" w:line="276" w:lineRule="auto"/>
              <w:ind w:left="341" w:hanging="284"/>
              <w:contextualSpacing w:val="0"/>
              <w:rPr>
                <w:rFonts w:eastAsia="Arial" w:cs="Arial"/>
                <w:bCs/>
                <w:sz w:val="20"/>
                <w:szCs w:val="20"/>
              </w:rPr>
            </w:pPr>
            <w:r w:rsidRPr="00246127">
              <w:rPr>
                <w:rFonts w:eastAsia="Arial" w:cs="Arial"/>
                <w:bCs/>
                <w:sz w:val="20"/>
                <w:szCs w:val="20"/>
              </w:rPr>
              <w:t>Niemi, Kiel, Allebeck, Hoan (2016)</w:t>
            </w:r>
          </w:p>
        </w:tc>
      </w:tr>
      <w:tr w:rsidR="009C4D52" w:rsidRPr="00F20E8E" w14:paraId="538685C8" w14:textId="77777777" w:rsidTr="00E30CBE">
        <w:trPr>
          <w:trHeight w:val="454"/>
        </w:trPr>
        <w:tc>
          <w:tcPr>
            <w:tcW w:w="2200" w:type="pct"/>
            <w:shd w:val="clear" w:color="auto" w:fill="FFFFFF" w:themeFill="background1"/>
          </w:tcPr>
          <w:p w14:paraId="07C94F32" w14:textId="1180DEE8" w:rsidR="009C4D52" w:rsidRPr="00F20E8E" w:rsidRDefault="009C4D52" w:rsidP="00830F74">
            <w:pPr>
              <w:spacing w:before="120" w:after="60" w:line="276" w:lineRule="auto"/>
              <w:rPr>
                <w:sz w:val="20"/>
                <w:szCs w:val="20"/>
              </w:rPr>
            </w:pPr>
            <w:r w:rsidRPr="00F20E8E">
              <w:rPr>
                <w:sz w:val="20"/>
                <w:szCs w:val="20"/>
              </w:rPr>
              <w:t>Group yoga (adjunct</w:t>
            </w:r>
            <w:r w:rsidR="0022192C">
              <w:rPr>
                <w:sz w:val="20"/>
                <w:szCs w:val="20"/>
              </w:rPr>
              <w:t xml:space="preserve"> to psychological and pharmacological treatment</w:t>
            </w:r>
            <w:r w:rsidRPr="00F20E8E">
              <w:rPr>
                <w:sz w:val="20"/>
                <w:szCs w:val="20"/>
              </w:rPr>
              <w:t>) for AUD</w:t>
            </w:r>
            <w:r w:rsidR="0022192C">
              <w:rPr>
                <w:sz w:val="20"/>
                <w:szCs w:val="20"/>
              </w:rPr>
              <w:t xml:space="preserve"> (compared to an active comparison)</w:t>
            </w:r>
          </w:p>
          <w:p w14:paraId="1BA3F5F3" w14:textId="512E6A91" w:rsidR="00400BF9" w:rsidRPr="00F20E8E" w:rsidRDefault="00400BF9" w:rsidP="00830F74">
            <w:pPr>
              <w:pStyle w:val="ListParagraph"/>
              <w:numPr>
                <w:ilvl w:val="0"/>
                <w:numId w:val="6"/>
              </w:numPr>
              <w:spacing w:before="120" w:after="60" w:line="276" w:lineRule="auto"/>
              <w:ind w:left="341" w:hanging="284"/>
              <w:contextualSpacing w:val="0"/>
              <w:rPr>
                <w:sz w:val="20"/>
                <w:szCs w:val="20"/>
              </w:rPr>
            </w:pPr>
            <w:r w:rsidRPr="00246127">
              <w:rPr>
                <w:rFonts w:eastAsia="Arial" w:cs="Arial"/>
                <w:bCs/>
                <w:sz w:val="20"/>
                <w:szCs w:val="20"/>
              </w:rPr>
              <w:t>One original trial</w:t>
            </w:r>
          </w:p>
        </w:tc>
        <w:tc>
          <w:tcPr>
            <w:tcW w:w="2800" w:type="pct"/>
            <w:shd w:val="clear" w:color="auto" w:fill="FFFFFF" w:themeFill="background1"/>
          </w:tcPr>
          <w:p w14:paraId="7C1F3022" w14:textId="1ADB723F" w:rsidR="009C4D52" w:rsidRPr="00246127" w:rsidRDefault="009C4D52" w:rsidP="00830F74">
            <w:pPr>
              <w:pStyle w:val="ListParagraph"/>
              <w:numPr>
                <w:ilvl w:val="0"/>
                <w:numId w:val="6"/>
              </w:numPr>
              <w:spacing w:before="120" w:after="60" w:line="276" w:lineRule="auto"/>
              <w:ind w:left="341" w:hanging="284"/>
              <w:contextualSpacing w:val="0"/>
              <w:rPr>
                <w:rFonts w:eastAsia="Arial" w:cs="Arial"/>
                <w:bCs/>
                <w:sz w:val="20"/>
                <w:szCs w:val="20"/>
              </w:rPr>
            </w:pPr>
            <w:r w:rsidRPr="00246127">
              <w:rPr>
                <w:rFonts w:eastAsia="Arial" w:cs="Arial"/>
                <w:bCs/>
                <w:sz w:val="20"/>
                <w:szCs w:val="20"/>
              </w:rPr>
              <w:t>Hallgren, Romberg, Bakshi, Andreasson (2014)</w:t>
            </w:r>
          </w:p>
        </w:tc>
      </w:tr>
      <w:tr w:rsidR="009C4D52" w:rsidRPr="00F20E8E" w14:paraId="4F183A3F" w14:textId="77777777" w:rsidTr="00E30CBE">
        <w:trPr>
          <w:trHeight w:val="454"/>
        </w:trPr>
        <w:tc>
          <w:tcPr>
            <w:tcW w:w="2200" w:type="pct"/>
            <w:shd w:val="clear" w:color="auto" w:fill="FFFFFF" w:themeFill="background1"/>
          </w:tcPr>
          <w:p w14:paraId="7C14072B" w14:textId="33A4FDDD" w:rsidR="009C4D52" w:rsidRPr="00F20E8E" w:rsidRDefault="009C4D52" w:rsidP="00830F74">
            <w:pPr>
              <w:spacing w:before="120" w:after="60" w:line="276" w:lineRule="auto"/>
              <w:rPr>
                <w:sz w:val="20"/>
                <w:szCs w:val="20"/>
              </w:rPr>
            </w:pPr>
            <w:r w:rsidRPr="00F20E8E">
              <w:rPr>
                <w:sz w:val="20"/>
                <w:szCs w:val="20"/>
              </w:rPr>
              <w:t>Group mindfulness (</w:t>
            </w:r>
            <w:r w:rsidR="00F54BB1">
              <w:rPr>
                <w:sz w:val="20"/>
                <w:szCs w:val="20"/>
              </w:rPr>
              <w:t xml:space="preserve">MBCT </w:t>
            </w:r>
            <w:r w:rsidRPr="00F20E8E">
              <w:rPr>
                <w:sz w:val="20"/>
                <w:szCs w:val="20"/>
              </w:rPr>
              <w:t>adjunct</w:t>
            </w:r>
            <w:r w:rsidR="0022192C">
              <w:rPr>
                <w:sz w:val="20"/>
                <w:szCs w:val="20"/>
              </w:rPr>
              <w:t xml:space="preserve"> </w:t>
            </w:r>
            <w:r w:rsidR="00F54BB1">
              <w:rPr>
                <w:sz w:val="20"/>
                <w:szCs w:val="20"/>
              </w:rPr>
              <w:t>to pharmacological treatment</w:t>
            </w:r>
            <w:r w:rsidRPr="00F20E8E">
              <w:rPr>
                <w:sz w:val="20"/>
                <w:szCs w:val="20"/>
              </w:rPr>
              <w:t>) for PTSD</w:t>
            </w:r>
            <w:r w:rsidR="00F54BB1">
              <w:rPr>
                <w:sz w:val="20"/>
                <w:szCs w:val="20"/>
              </w:rPr>
              <w:t xml:space="preserve"> (compared to an active comparison)</w:t>
            </w:r>
          </w:p>
          <w:p w14:paraId="6BAFF135" w14:textId="063D89EB" w:rsidR="00E47D94" w:rsidRPr="00F20E8E" w:rsidRDefault="00E47D94" w:rsidP="00830F74">
            <w:pPr>
              <w:pStyle w:val="ListParagraph"/>
              <w:numPr>
                <w:ilvl w:val="0"/>
                <w:numId w:val="6"/>
              </w:numPr>
              <w:spacing w:before="120" w:after="60" w:line="276" w:lineRule="auto"/>
              <w:ind w:left="341" w:hanging="284"/>
              <w:contextualSpacing w:val="0"/>
              <w:rPr>
                <w:sz w:val="20"/>
                <w:szCs w:val="20"/>
              </w:rPr>
            </w:pPr>
            <w:r w:rsidRPr="00246127">
              <w:rPr>
                <w:rFonts w:eastAsia="Arial" w:cs="Arial"/>
                <w:bCs/>
                <w:sz w:val="20"/>
                <w:szCs w:val="20"/>
              </w:rPr>
              <w:t>One original trial</w:t>
            </w:r>
          </w:p>
        </w:tc>
        <w:tc>
          <w:tcPr>
            <w:tcW w:w="2800" w:type="pct"/>
            <w:shd w:val="clear" w:color="auto" w:fill="FFFFFF" w:themeFill="background1"/>
          </w:tcPr>
          <w:p w14:paraId="57C581FA" w14:textId="00B512F3" w:rsidR="009C4D52" w:rsidRPr="00246127" w:rsidRDefault="009C4D52" w:rsidP="00830F74">
            <w:pPr>
              <w:pStyle w:val="ListParagraph"/>
              <w:numPr>
                <w:ilvl w:val="0"/>
                <w:numId w:val="6"/>
              </w:numPr>
              <w:spacing w:before="120" w:after="60" w:line="276" w:lineRule="auto"/>
              <w:ind w:left="341" w:hanging="284"/>
              <w:contextualSpacing w:val="0"/>
              <w:rPr>
                <w:rFonts w:eastAsia="Arial" w:cs="Arial"/>
                <w:bCs/>
                <w:sz w:val="20"/>
                <w:szCs w:val="20"/>
              </w:rPr>
            </w:pPr>
            <w:r w:rsidRPr="00246127">
              <w:rPr>
                <w:rFonts w:eastAsia="Arial" w:cs="Arial"/>
                <w:bCs/>
                <w:sz w:val="20"/>
                <w:szCs w:val="20"/>
              </w:rPr>
              <w:t>Jasbi et al. (2018)</w:t>
            </w:r>
          </w:p>
        </w:tc>
      </w:tr>
      <w:tr w:rsidR="009C4D52" w:rsidRPr="00F20E8E" w14:paraId="75BD87A9" w14:textId="77777777" w:rsidTr="00E30CBE">
        <w:trPr>
          <w:trHeight w:val="454"/>
        </w:trPr>
        <w:tc>
          <w:tcPr>
            <w:tcW w:w="2200" w:type="pct"/>
            <w:shd w:val="clear" w:color="auto" w:fill="FFFFFF" w:themeFill="background1"/>
          </w:tcPr>
          <w:p w14:paraId="10591496" w14:textId="006F07F0" w:rsidR="009C4D52" w:rsidRPr="00F20E8E" w:rsidRDefault="009C4D52" w:rsidP="00830F74">
            <w:pPr>
              <w:spacing w:before="120" w:after="60" w:line="276" w:lineRule="auto"/>
              <w:rPr>
                <w:sz w:val="20"/>
                <w:szCs w:val="20"/>
              </w:rPr>
            </w:pPr>
            <w:r w:rsidRPr="00F20E8E">
              <w:rPr>
                <w:sz w:val="20"/>
                <w:szCs w:val="20"/>
              </w:rPr>
              <w:t>Group mindfulness (adjunct) for depression</w:t>
            </w:r>
            <w:r w:rsidR="00F54BB1">
              <w:rPr>
                <w:sz w:val="20"/>
                <w:szCs w:val="20"/>
              </w:rPr>
              <w:t xml:space="preserve"> (compared to an active comparison</w:t>
            </w:r>
          </w:p>
          <w:p w14:paraId="3AB8EC55" w14:textId="01BD9FFB" w:rsidR="0065140D" w:rsidRPr="00F20E8E" w:rsidRDefault="0065140D" w:rsidP="00830F74">
            <w:pPr>
              <w:pStyle w:val="ListParagraph"/>
              <w:numPr>
                <w:ilvl w:val="0"/>
                <w:numId w:val="6"/>
              </w:numPr>
              <w:spacing w:before="120" w:after="60" w:line="276" w:lineRule="auto"/>
              <w:ind w:left="341" w:hanging="284"/>
              <w:contextualSpacing w:val="0"/>
              <w:rPr>
                <w:sz w:val="20"/>
                <w:szCs w:val="20"/>
              </w:rPr>
            </w:pPr>
            <w:r w:rsidRPr="00246127">
              <w:rPr>
                <w:rFonts w:eastAsia="Arial" w:cs="Arial"/>
                <w:bCs/>
                <w:sz w:val="20"/>
                <w:szCs w:val="20"/>
              </w:rPr>
              <w:t>Three original trials</w:t>
            </w:r>
          </w:p>
        </w:tc>
        <w:tc>
          <w:tcPr>
            <w:tcW w:w="2800" w:type="pct"/>
            <w:shd w:val="clear" w:color="auto" w:fill="FFFFFF" w:themeFill="background1"/>
          </w:tcPr>
          <w:p w14:paraId="0546FB05" w14:textId="5C1AF383" w:rsidR="009C4D52" w:rsidRPr="00246127" w:rsidRDefault="009C4D52" w:rsidP="00830F74">
            <w:pPr>
              <w:pStyle w:val="ListParagraph"/>
              <w:numPr>
                <w:ilvl w:val="0"/>
                <w:numId w:val="6"/>
              </w:numPr>
              <w:spacing w:before="120" w:after="60" w:line="276" w:lineRule="auto"/>
              <w:ind w:left="341" w:hanging="284"/>
              <w:contextualSpacing w:val="0"/>
              <w:rPr>
                <w:rFonts w:eastAsia="Arial" w:cs="Arial"/>
                <w:bCs/>
                <w:sz w:val="20"/>
                <w:szCs w:val="20"/>
              </w:rPr>
            </w:pPr>
            <w:r w:rsidRPr="00246127">
              <w:rPr>
                <w:rFonts w:eastAsia="Arial" w:cs="Arial"/>
                <w:bCs/>
                <w:sz w:val="20"/>
                <w:szCs w:val="20"/>
              </w:rPr>
              <w:t>Eisendrath et al. (2016)</w:t>
            </w:r>
          </w:p>
          <w:p w14:paraId="50BDA87C" w14:textId="77777777" w:rsidR="009C4D52" w:rsidRPr="00246127" w:rsidRDefault="009C4D52" w:rsidP="00830F74">
            <w:pPr>
              <w:pStyle w:val="ListParagraph"/>
              <w:numPr>
                <w:ilvl w:val="0"/>
                <w:numId w:val="6"/>
              </w:numPr>
              <w:spacing w:before="120" w:after="60" w:line="276" w:lineRule="auto"/>
              <w:ind w:left="341" w:hanging="284"/>
              <w:contextualSpacing w:val="0"/>
              <w:rPr>
                <w:rFonts w:eastAsia="Arial" w:cs="Arial"/>
                <w:bCs/>
                <w:sz w:val="20"/>
                <w:szCs w:val="20"/>
              </w:rPr>
            </w:pPr>
            <w:r w:rsidRPr="00246127">
              <w:rPr>
                <w:rFonts w:eastAsia="Arial" w:cs="Arial"/>
                <w:bCs/>
                <w:sz w:val="20"/>
                <w:szCs w:val="20"/>
              </w:rPr>
              <w:t>Huijbers et al. (2015)</w:t>
            </w:r>
          </w:p>
          <w:p w14:paraId="634F56B0" w14:textId="6570E6DE" w:rsidR="009C4D52" w:rsidRPr="00246127" w:rsidRDefault="009C4D52" w:rsidP="00830F74">
            <w:pPr>
              <w:pStyle w:val="ListParagraph"/>
              <w:numPr>
                <w:ilvl w:val="0"/>
                <w:numId w:val="6"/>
              </w:numPr>
              <w:spacing w:before="120" w:after="60" w:line="276" w:lineRule="auto"/>
              <w:ind w:left="341" w:hanging="284"/>
              <w:contextualSpacing w:val="0"/>
              <w:rPr>
                <w:rFonts w:eastAsia="Arial" w:cs="Arial"/>
                <w:bCs/>
                <w:sz w:val="20"/>
                <w:szCs w:val="20"/>
              </w:rPr>
            </w:pPr>
            <w:r w:rsidRPr="00246127">
              <w:rPr>
                <w:rFonts w:eastAsia="Arial" w:cs="Arial"/>
                <w:bCs/>
                <w:sz w:val="20"/>
                <w:szCs w:val="20"/>
              </w:rPr>
              <w:t>Kuyken et al. (2015)</w:t>
            </w:r>
          </w:p>
        </w:tc>
      </w:tr>
      <w:bookmarkEnd w:id="438"/>
    </w:tbl>
    <w:p w14:paraId="081E5E80" w14:textId="2466EEF6" w:rsidR="00047BE3" w:rsidRPr="00F20E8E" w:rsidRDefault="00E34629">
      <w:pPr>
        <w:spacing w:line="240" w:lineRule="auto"/>
      </w:pPr>
      <w:r w:rsidRPr="00F20E8E">
        <w:br w:type="page"/>
      </w:r>
    </w:p>
    <w:p w14:paraId="1C532CC0" w14:textId="3D9EC318" w:rsidR="009E1C37" w:rsidRPr="00F20E8E" w:rsidRDefault="009E1C37" w:rsidP="00693093">
      <w:pPr>
        <w:pStyle w:val="Heading1"/>
      </w:pPr>
      <w:bookmarkStart w:id="445" w:name="_Toc532823382"/>
      <w:r w:rsidRPr="00F20E8E">
        <w:lastRenderedPageBreak/>
        <w:t>Appendix 6</w:t>
      </w:r>
      <w:bookmarkEnd w:id="445"/>
    </w:p>
    <w:p w14:paraId="7C8D210E" w14:textId="4E3649C8" w:rsidR="005F730B" w:rsidRPr="00F20E8E" w:rsidRDefault="005F730B" w:rsidP="005F730B">
      <w:pPr>
        <w:pStyle w:val="Heading2"/>
      </w:pPr>
      <w:bookmarkStart w:id="446" w:name="_Toc532823383"/>
      <w:r w:rsidRPr="00F20E8E">
        <w:t>Description of mindfulness</w:t>
      </w:r>
      <w:r w:rsidR="002B1FC2" w:rsidRPr="00F20E8E">
        <w:t>-based interventions</w:t>
      </w:r>
      <w:r w:rsidRPr="00F20E8E">
        <w:t xml:space="preserve"> program curricula</w:t>
      </w:r>
      <w:bookmarkEnd w:id="446"/>
    </w:p>
    <w:tbl>
      <w:tblPr>
        <w:tblStyle w:val="TableGrid"/>
        <w:tblW w:w="0" w:type="auto"/>
        <w:tblCellMar>
          <w:top w:w="28" w:type="dxa"/>
          <w:bottom w:w="28" w:type="dxa"/>
        </w:tblCellMar>
        <w:tblLook w:val="04A0" w:firstRow="1" w:lastRow="0" w:firstColumn="1" w:lastColumn="0" w:noHBand="0" w:noVBand="1"/>
      </w:tblPr>
      <w:tblGrid>
        <w:gridCol w:w="9009"/>
      </w:tblGrid>
      <w:tr w:rsidR="00210E2D" w:rsidRPr="00210E2D" w14:paraId="362AEA5A" w14:textId="77777777" w:rsidTr="00EB3F64">
        <w:trPr>
          <w:trHeight w:val="567"/>
        </w:trPr>
        <w:tc>
          <w:tcPr>
            <w:tcW w:w="9009" w:type="dxa"/>
            <w:shd w:val="clear" w:color="auto" w:fill="1F497D" w:themeFill="text2"/>
            <w:vAlign w:val="center"/>
          </w:tcPr>
          <w:p w14:paraId="5B931F76" w14:textId="11B3730A" w:rsidR="00D67B9A" w:rsidRPr="00210E2D" w:rsidRDefault="00D67B9A" w:rsidP="00210E2D">
            <w:pPr>
              <w:spacing w:after="200" w:line="276" w:lineRule="auto"/>
              <w:rPr>
                <w:color w:val="FFFFFF" w:themeColor="background1"/>
              </w:rPr>
            </w:pPr>
            <w:r w:rsidRPr="00210E2D">
              <w:rPr>
                <w:b/>
                <w:color w:val="FFFFFF" w:themeColor="background1"/>
              </w:rPr>
              <w:t>Mindfulness-Based Stress Reduction</w:t>
            </w:r>
            <w:r w:rsidR="004579C9" w:rsidRPr="00210E2D">
              <w:rPr>
                <w:b/>
                <w:color w:val="FFFFFF" w:themeColor="background1"/>
              </w:rPr>
              <w:t xml:space="preserve"> </w:t>
            </w:r>
            <w:r w:rsidR="00A16BC0" w:rsidRPr="00210E2D">
              <w:rPr>
                <w:b/>
                <w:color w:val="FFFFFF" w:themeColor="background1"/>
              </w:rPr>
              <w:t>(</w:t>
            </w:r>
            <w:r w:rsidR="00B64943" w:rsidRPr="00210E2D">
              <w:rPr>
                <w:b/>
                <w:color w:val="FFFFFF" w:themeColor="background1"/>
              </w:rPr>
              <w:t>MBSR)</w:t>
            </w:r>
            <w:hyperlink w:anchor="_ENREF_161" w:tooltip="Kabat-Zinn, 2013 #56" w:history="1">
              <w:r w:rsidR="00AB0343" w:rsidRPr="00210E2D">
                <w:rPr>
                  <w:b/>
                  <w:color w:val="FFFFFF" w:themeColor="background1"/>
                </w:rPr>
                <w:fldChar w:fldCharType="begin"/>
              </w:r>
              <w:r w:rsidR="00AB0343" w:rsidRPr="00210E2D">
                <w:rPr>
                  <w:b/>
                  <w:color w:val="FFFFFF" w:themeColor="background1"/>
                </w:rPr>
                <w:instrText xml:space="preserve"> ADDIN EN.CITE &lt;EndNote&gt;&lt;Cite&gt;&lt;Author&gt;Kabat-Zinn&lt;/Author&gt;&lt;Year&gt;2013&lt;/Year&gt;&lt;RecNum&gt;56&lt;/RecNum&gt;&lt;DisplayText&gt;&lt;style face="superscript"&gt;161&lt;/style&gt;&lt;/DisplayText&gt;&lt;record&gt;&lt;rec-number&gt;56&lt;/rec-number&gt;&lt;foreign-keys&gt;&lt;key app="EN" db-id="pa59tdvxee2fe5eftppxrs9ntpprs0050vp5"&gt;56&lt;/key&gt;&lt;/foreign-keys&gt;&lt;ref-type name="Book"&gt;6&lt;/ref-type&gt;&lt;contributors&gt;&lt;authors&gt;&lt;author&gt;Kabat-Zinn, J.&lt;/author&gt;&lt;/authors&gt;&lt;/contributors&gt;&lt;titles&gt;&lt;title&gt;Full catastrophe living: Using the wisdom of your body and mind to face stress, pain, and illness&lt;/title&gt;&lt;/titles&gt;&lt;edition&gt;Revised&lt;/edition&gt;&lt;dates&gt;&lt;year&gt;2013&lt;/year&gt;&lt;/dates&gt;&lt;pub-location&gt;New York, NY&lt;/pub-location&gt;&lt;publisher&gt;The Random House Publishing Group &lt;/publisher&gt;&lt;urls&gt;&lt;/urls&gt;&lt;/record&gt;&lt;/Cite&gt;&lt;/EndNote&gt;</w:instrText>
              </w:r>
              <w:r w:rsidR="00AB0343" w:rsidRPr="00210E2D">
                <w:rPr>
                  <w:b/>
                  <w:color w:val="FFFFFF" w:themeColor="background1"/>
                </w:rPr>
                <w:fldChar w:fldCharType="separate"/>
              </w:r>
              <w:r w:rsidR="00AB0343" w:rsidRPr="00210E2D">
                <w:rPr>
                  <w:b/>
                  <w:noProof/>
                  <w:color w:val="FFFFFF" w:themeColor="background1"/>
                  <w:vertAlign w:val="superscript"/>
                </w:rPr>
                <w:t>161</w:t>
              </w:r>
              <w:r w:rsidR="00AB0343" w:rsidRPr="00210E2D">
                <w:rPr>
                  <w:b/>
                  <w:color w:val="FFFFFF" w:themeColor="background1"/>
                </w:rPr>
                <w:fldChar w:fldCharType="end"/>
              </w:r>
            </w:hyperlink>
          </w:p>
        </w:tc>
      </w:tr>
      <w:tr w:rsidR="005F730B" w:rsidRPr="00F20E8E" w14:paraId="50BFF7E9" w14:textId="77777777" w:rsidTr="00EB3F64">
        <w:tc>
          <w:tcPr>
            <w:tcW w:w="9009" w:type="dxa"/>
          </w:tcPr>
          <w:p w14:paraId="3DB0B3D3" w14:textId="4C8BE0F2" w:rsidR="00040B0F" w:rsidRPr="00210E2D" w:rsidRDefault="00E8033D" w:rsidP="006D61B9">
            <w:pPr>
              <w:pStyle w:val="ListParagraph"/>
              <w:numPr>
                <w:ilvl w:val="0"/>
                <w:numId w:val="39"/>
              </w:numPr>
              <w:spacing w:after="160" w:line="276" w:lineRule="auto"/>
              <w:ind w:left="341" w:hanging="284"/>
              <w:contextualSpacing w:val="0"/>
            </w:pPr>
            <w:r w:rsidRPr="00F20E8E">
              <w:t>A group program which combines training in mindfulness skills, developed for populations with a wide range of chronic pain and stress-related disorde</w:t>
            </w:r>
            <w:r w:rsidR="003978D0" w:rsidRPr="00F20E8E">
              <w:t>r</w:t>
            </w:r>
            <w:r w:rsidRPr="00F20E8E">
              <w:t>s.</w:t>
            </w:r>
            <w:hyperlink w:anchor="_ENREF_14" w:tooltip="Baer, 2003 #106" w:history="1">
              <w:r w:rsidR="00AB0343" w:rsidRPr="00F20E8E">
                <w:fldChar w:fldCharType="begin"/>
              </w:r>
              <w:r w:rsidR="00AB0343">
                <w:instrText xml:space="preserve"> ADDIN EN.CITE &lt;EndNote&gt;&lt;Cite&gt;&lt;Author&gt;Baer&lt;/Author&gt;&lt;Year&gt;2003&lt;/Year&gt;&lt;RecNum&gt;106&lt;/RecNum&gt;&lt;DisplayText&gt;&lt;style face="superscript"&gt;14&lt;/style&gt;&lt;/DisplayText&gt;&lt;record&gt;&lt;rec-number&gt;106&lt;/rec-number&gt;&lt;foreign-keys&gt;&lt;key app="EN" db-id="pa59tdvxee2fe5eftppxrs9ntpprs0050vp5"&gt;106&lt;/key&gt;&lt;/foreign-keys&gt;&lt;ref-type name="Journal Article"&gt;17&lt;/ref-type&gt;&lt;contributors&gt;&lt;authors&gt;&lt;author&gt;Baer, R. A.&lt;/author&gt;&lt;/authors&gt;&lt;/contributors&gt;&lt;titles&gt;&lt;title&gt;Mindfulness training as a clinical intervention: A conceptual and empirical review&lt;/title&gt;&lt;secondary-title&gt;Clinical Psychology Science and Practice&lt;/secondary-title&gt;&lt;/titles&gt;&lt;periodical&gt;&lt;full-title&gt;Clinical Psychology Science and Practice&lt;/full-title&gt;&lt;/periodical&gt;&lt;pages&gt;125-143&lt;/pages&gt;&lt;volume&gt;10&lt;/volume&gt;&lt;dates&gt;&lt;year&gt;2003&lt;/year&gt;&lt;/dates&gt;&lt;urls&gt;&lt;/urls&gt;&lt;electronic-resource-num&gt;10.1093/clipsy/bpg015&lt;/electronic-resource-num&gt;&lt;/record&gt;&lt;/Cite&gt;&lt;/EndNote&gt;</w:instrText>
              </w:r>
              <w:r w:rsidR="00AB0343" w:rsidRPr="00F20E8E">
                <w:fldChar w:fldCharType="separate"/>
              </w:r>
              <w:r w:rsidR="00AB0343" w:rsidRPr="00F20E8E">
                <w:rPr>
                  <w:noProof/>
                  <w:vertAlign w:val="superscript"/>
                </w:rPr>
                <w:t>14</w:t>
              </w:r>
              <w:r w:rsidR="00AB0343" w:rsidRPr="00F20E8E">
                <w:fldChar w:fldCharType="end"/>
              </w:r>
            </w:hyperlink>
          </w:p>
          <w:p w14:paraId="626878F0" w14:textId="3D64E24E" w:rsidR="00C92914" w:rsidRPr="00210E2D" w:rsidRDefault="00C92914" w:rsidP="006D61B9">
            <w:pPr>
              <w:pStyle w:val="ListParagraph"/>
              <w:numPr>
                <w:ilvl w:val="0"/>
                <w:numId w:val="39"/>
              </w:numPr>
              <w:spacing w:after="160" w:line="276" w:lineRule="auto"/>
              <w:ind w:left="341" w:hanging="284"/>
              <w:contextualSpacing w:val="0"/>
            </w:pPr>
            <w:r w:rsidRPr="00F20E8E">
              <w:t xml:space="preserve">Program structure: </w:t>
            </w:r>
            <w:r w:rsidR="003978D0" w:rsidRPr="00F20E8E">
              <w:t>One o</w:t>
            </w:r>
            <w:r w:rsidRPr="00F20E8E">
              <w:t xml:space="preserve">rientation </w:t>
            </w:r>
            <w:r w:rsidR="003978D0" w:rsidRPr="00F20E8E">
              <w:t xml:space="preserve">session, </w:t>
            </w:r>
            <w:r w:rsidR="00186628" w:rsidRPr="00F20E8E">
              <w:t>eight weekly sessions</w:t>
            </w:r>
            <w:r w:rsidR="003978D0" w:rsidRPr="00F20E8E">
              <w:t xml:space="preserve">, and </w:t>
            </w:r>
            <w:r w:rsidR="005F04F8">
              <w:t>one all-</w:t>
            </w:r>
            <w:r w:rsidR="00186628" w:rsidRPr="00F20E8E">
              <w:t>day silent retreat.</w:t>
            </w:r>
          </w:p>
          <w:p w14:paraId="67EED721" w14:textId="5873306B" w:rsidR="005F730B" w:rsidRPr="00F20E8E" w:rsidRDefault="00C92914" w:rsidP="006D61B9">
            <w:pPr>
              <w:pStyle w:val="ListParagraph"/>
              <w:numPr>
                <w:ilvl w:val="0"/>
                <w:numId w:val="39"/>
              </w:numPr>
              <w:spacing w:after="160" w:line="276" w:lineRule="auto"/>
              <w:ind w:left="341" w:hanging="284"/>
              <w:contextualSpacing w:val="0"/>
            </w:pPr>
            <w:r w:rsidRPr="00F20E8E">
              <w:t>Each weekly session covers a different theme</w:t>
            </w:r>
            <w:r w:rsidR="00575E88" w:rsidRPr="00F20E8E">
              <w:t xml:space="preserve"> based on the mindfulness tenets including non-judging, non-striving</w:t>
            </w:r>
            <w:r w:rsidRPr="00F20E8E">
              <w:t>,</w:t>
            </w:r>
            <w:r w:rsidR="00575E88" w:rsidRPr="00F20E8E">
              <w:t xml:space="preserve"> acceptance, letting go, patience, trust, and non-centring. Each session also trains participants in mindfulness</w:t>
            </w:r>
            <w:r w:rsidRPr="00F20E8E">
              <w:t xml:space="preserve"> exercises including</w:t>
            </w:r>
            <w:r w:rsidR="0076218D" w:rsidRPr="00F20E8E">
              <w:t xml:space="preserve"> standing yoga stre</w:t>
            </w:r>
            <w:r w:rsidRPr="00F20E8E">
              <w:t xml:space="preserve">tches, mindfulness breathing, </w:t>
            </w:r>
            <w:r w:rsidR="0076218D" w:rsidRPr="00F20E8E">
              <w:t>body scan meditation</w:t>
            </w:r>
            <w:r w:rsidRPr="00F20E8E">
              <w:t xml:space="preserve">, </w:t>
            </w:r>
            <w:r w:rsidR="0076218D" w:rsidRPr="00F20E8E">
              <w:t>raisin eating exercise, eating meditation</w:t>
            </w:r>
            <w:r w:rsidRPr="00F20E8E">
              <w:t xml:space="preserve">, </w:t>
            </w:r>
            <w:r w:rsidR="00C4358C" w:rsidRPr="00F20E8E">
              <w:t>sitting meditation</w:t>
            </w:r>
            <w:r w:rsidRPr="00F20E8E">
              <w:t xml:space="preserve">, </w:t>
            </w:r>
            <w:r w:rsidR="00F07627" w:rsidRPr="00F20E8E">
              <w:t xml:space="preserve">silence, </w:t>
            </w:r>
            <w:r w:rsidRPr="00F20E8E">
              <w:t xml:space="preserve">and </w:t>
            </w:r>
            <w:r w:rsidR="00F07627" w:rsidRPr="00F20E8E">
              <w:t>Aikido-based ‘pushing exercises’</w:t>
            </w:r>
            <w:r w:rsidR="001B6A9A" w:rsidRPr="00F20E8E">
              <w:t>.</w:t>
            </w:r>
          </w:p>
        </w:tc>
      </w:tr>
      <w:tr w:rsidR="00210E2D" w:rsidRPr="00210E2D" w14:paraId="43324240" w14:textId="77777777" w:rsidTr="00EB3F64">
        <w:trPr>
          <w:trHeight w:val="567"/>
        </w:trPr>
        <w:tc>
          <w:tcPr>
            <w:tcW w:w="9009" w:type="dxa"/>
            <w:shd w:val="clear" w:color="auto" w:fill="1F497D" w:themeFill="text2"/>
          </w:tcPr>
          <w:p w14:paraId="3B5EE98B" w14:textId="01185C7A" w:rsidR="00D67B9A" w:rsidRPr="00210E2D" w:rsidRDefault="00D67B9A" w:rsidP="00210E2D">
            <w:pPr>
              <w:spacing w:after="200" w:line="276" w:lineRule="auto"/>
              <w:rPr>
                <w:color w:val="FFFFFF" w:themeColor="background1"/>
              </w:rPr>
            </w:pPr>
            <w:r w:rsidRPr="00210E2D">
              <w:rPr>
                <w:b/>
                <w:color w:val="FFFFFF" w:themeColor="background1"/>
              </w:rPr>
              <w:t>Mindfulness-Based Cognitive Therapy</w:t>
            </w:r>
            <w:r w:rsidR="00811C43" w:rsidRPr="00210E2D">
              <w:rPr>
                <w:b/>
                <w:color w:val="FFFFFF" w:themeColor="background1"/>
              </w:rPr>
              <w:t xml:space="preserve"> (MBCT)</w:t>
            </w:r>
            <w:hyperlink w:anchor="_ENREF_22" w:tooltip="Segal, 2012 #60" w:history="1">
              <w:r w:rsidR="00AB0343" w:rsidRPr="00210E2D">
                <w:rPr>
                  <w:b/>
                  <w:color w:val="FFFFFF" w:themeColor="background1"/>
                </w:rPr>
                <w:fldChar w:fldCharType="begin"/>
              </w:r>
              <w:r w:rsidR="00AB0343" w:rsidRPr="00210E2D">
                <w:rPr>
                  <w:b/>
                  <w:color w:val="FFFFFF" w:themeColor="background1"/>
                </w:rPr>
                <w:instrText xml:space="preserve"> ADDIN EN.CITE &lt;EndNote&gt;&lt;Cite&gt;&lt;Author&gt;Segal&lt;/Author&gt;&lt;Year&gt;2012&lt;/Year&gt;&lt;RecNum&gt;60&lt;/RecNum&gt;&lt;DisplayText&gt;&lt;style face="superscript"&gt;22&lt;/style&gt;&lt;/DisplayText&gt;&lt;record&gt;&lt;rec-number&gt;60&lt;/rec-number&gt;&lt;foreign-keys&gt;&lt;key app="EN" db-id="pa59tdvxee2fe5eftppxrs9ntpprs0050vp5"&gt;60&lt;/key&gt;&lt;/foreign-keys&gt;&lt;ref-type name="Book"&gt;6&lt;/ref-type&gt;&lt;contributors&gt;&lt;authors&gt;&lt;author&gt;Segal, Z. V.&lt;/author&gt;&lt;author&gt;Williams, J. M. G.&lt;/author&gt;&lt;author&gt;Teasdale, J. D.&lt;/author&gt;&lt;/authors&gt;&lt;/contributors&gt;&lt;titles&gt;&lt;title&gt;Mindfulness-based cognitive therapy for depression&lt;/title&gt;&lt;/titles&gt;&lt;edition&gt;2nd&lt;/edition&gt;&lt;dates&gt;&lt;year&gt;2012&lt;/year&gt;&lt;/dates&gt;&lt;pub-location&gt;New York, NY&lt;/pub-location&gt;&lt;publisher&gt;Guildford Press&lt;/publisher&gt;&lt;urls&gt;&lt;/urls&gt;&lt;/record&gt;&lt;/Cite&gt;&lt;/EndNote&gt;</w:instrText>
              </w:r>
              <w:r w:rsidR="00AB0343" w:rsidRPr="00210E2D">
                <w:rPr>
                  <w:b/>
                  <w:color w:val="FFFFFF" w:themeColor="background1"/>
                </w:rPr>
                <w:fldChar w:fldCharType="separate"/>
              </w:r>
              <w:r w:rsidR="00AB0343" w:rsidRPr="00210E2D">
                <w:rPr>
                  <w:b/>
                  <w:noProof/>
                  <w:color w:val="FFFFFF" w:themeColor="background1"/>
                  <w:vertAlign w:val="superscript"/>
                </w:rPr>
                <w:t>22</w:t>
              </w:r>
              <w:r w:rsidR="00AB0343" w:rsidRPr="00210E2D">
                <w:rPr>
                  <w:b/>
                  <w:color w:val="FFFFFF" w:themeColor="background1"/>
                </w:rPr>
                <w:fldChar w:fldCharType="end"/>
              </w:r>
            </w:hyperlink>
          </w:p>
        </w:tc>
      </w:tr>
      <w:tr w:rsidR="005F730B" w:rsidRPr="00F20E8E" w14:paraId="0BFA9F63" w14:textId="77777777" w:rsidTr="00EB3F64">
        <w:tc>
          <w:tcPr>
            <w:tcW w:w="9009" w:type="dxa"/>
          </w:tcPr>
          <w:p w14:paraId="6CA56723" w14:textId="5BD23301" w:rsidR="00040B0F" w:rsidRPr="00210E2D" w:rsidRDefault="005F04F8" w:rsidP="006D61B9">
            <w:pPr>
              <w:pStyle w:val="ListParagraph"/>
              <w:numPr>
                <w:ilvl w:val="0"/>
                <w:numId w:val="39"/>
              </w:numPr>
              <w:spacing w:after="160" w:line="276" w:lineRule="auto"/>
              <w:ind w:left="341" w:hanging="284"/>
              <w:contextualSpacing w:val="0"/>
            </w:pPr>
            <w:r>
              <w:t>The overarching aim of MBC</w:t>
            </w:r>
            <w:r w:rsidR="005F730B" w:rsidRPr="00F20E8E">
              <w:t>T is to help people who have suffered from depression in the past to learn s</w:t>
            </w:r>
            <w:r w:rsidR="00C76BF9" w:rsidRPr="00F20E8E">
              <w:t xml:space="preserve">kills to help prevent </w:t>
            </w:r>
            <w:r w:rsidR="00142420" w:rsidRPr="00F20E8E">
              <w:t xml:space="preserve">depression </w:t>
            </w:r>
            <w:r w:rsidR="00C76BF9" w:rsidRPr="00F20E8E">
              <w:t>relapse</w:t>
            </w:r>
            <w:r w:rsidR="005F730B" w:rsidRPr="00F20E8E">
              <w:t>.</w:t>
            </w:r>
            <w:r w:rsidR="00362961" w:rsidRPr="00F20E8E">
              <w:t xml:space="preserve"> </w:t>
            </w:r>
            <w:r w:rsidR="00D03CB0" w:rsidRPr="00F20E8E">
              <w:t xml:space="preserve">The core skill that the MBCT program aims to teach is </w:t>
            </w:r>
            <w:r w:rsidR="00362961" w:rsidRPr="00F20E8E">
              <w:t>“</w:t>
            </w:r>
            <w:r w:rsidR="00D03CB0" w:rsidRPr="00F20E8E">
              <w:rPr>
                <w:i/>
              </w:rPr>
              <w:t>the ability, at times of potential relapse, to recognise and disengage from mind states characterised by self-perpetuating factors of ruminative, negative thoughts</w:t>
            </w:r>
            <w:r w:rsidR="002F7787" w:rsidRPr="00F20E8E">
              <w:t>”</w:t>
            </w:r>
            <w:r w:rsidR="00862611" w:rsidRPr="00F20E8E">
              <w:t>.</w:t>
            </w:r>
            <w:hyperlink w:anchor="_ENREF_22" w:tooltip="Segal, 2012 #60" w:history="1">
              <w:r w:rsidR="00AB0343" w:rsidRPr="00F20E8E">
                <w:fldChar w:fldCharType="begin"/>
              </w:r>
              <w:r w:rsidR="00AB0343">
                <w:instrText xml:space="preserve"> ADDIN EN.CITE &lt;EndNote&gt;&lt;Cite&gt;&lt;Author&gt;Segal&lt;/Author&gt;&lt;Year&gt;2012&lt;/Year&gt;&lt;RecNum&gt;60&lt;/RecNum&gt;&lt;Pages&gt;74&lt;/Pages&gt;&lt;DisplayText&gt;&lt;style face="superscript"&gt;22&lt;/style&gt;&lt;/DisplayText&gt;&lt;record&gt;&lt;rec-number&gt;60&lt;/rec-number&gt;&lt;foreign-keys&gt;&lt;key app="EN" db-id="pa59tdvxee2fe5eftppxrs9ntpprs0050vp5"&gt;60&lt;/key&gt;&lt;/foreign-keys&gt;&lt;ref-type name="Book"&gt;6&lt;/ref-type&gt;&lt;contributors&gt;&lt;authors&gt;&lt;author&gt;Segal, Z. V.&lt;/author&gt;&lt;author&gt;Williams, J. M. G.&lt;/author&gt;&lt;author&gt;Teasdale, J. D.&lt;/author&gt;&lt;/authors&gt;&lt;/contributors&gt;&lt;titles&gt;&lt;title&gt;Mindfulness-based cognitive therapy for depression&lt;/title&gt;&lt;/titles&gt;&lt;edition&gt;2nd&lt;/edition&gt;&lt;dates&gt;&lt;year&gt;2012&lt;/year&gt;&lt;/dates&gt;&lt;pub-location&gt;New York, NY&lt;/pub-location&gt;&lt;publisher&gt;Guildford Press&lt;/publisher&gt;&lt;urls&gt;&lt;/urls&gt;&lt;/record&gt;&lt;/Cite&gt;&lt;/EndNote&gt;</w:instrText>
              </w:r>
              <w:r w:rsidR="00AB0343" w:rsidRPr="00F20E8E">
                <w:fldChar w:fldCharType="separate"/>
              </w:r>
              <w:r w:rsidR="00AB0343" w:rsidRPr="00F20E8E">
                <w:rPr>
                  <w:noProof/>
                  <w:vertAlign w:val="superscript"/>
                </w:rPr>
                <w:t>22</w:t>
              </w:r>
              <w:r w:rsidR="00AB0343" w:rsidRPr="00F20E8E">
                <w:fldChar w:fldCharType="end"/>
              </w:r>
            </w:hyperlink>
          </w:p>
          <w:p w14:paraId="3C0FB0D8" w14:textId="3E6F99B5" w:rsidR="0043036B" w:rsidRPr="00210E2D" w:rsidRDefault="00C92914" w:rsidP="006D61B9">
            <w:pPr>
              <w:pStyle w:val="ListParagraph"/>
              <w:numPr>
                <w:ilvl w:val="0"/>
                <w:numId w:val="39"/>
              </w:numPr>
              <w:spacing w:after="160" w:line="276" w:lineRule="auto"/>
              <w:ind w:left="341" w:hanging="284"/>
              <w:contextualSpacing w:val="0"/>
            </w:pPr>
            <w:r w:rsidRPr="00F20E8E">
              <w:t xml:space="preserve">Program structure: </w:t>
            </w:r>
            <w:r w:rsidR="00862611" w:rsidRPr="00F20E8E">
              <w:t>One i</w:t>
            </w:r>
            <w:r w:rsidR="0043036B" w:rsidRPr="00F20E8E">
              <w:t>nitial assessment interview</w:t>
            </w:r>
            <w:r w:rsidRPr="00F20E8E">
              <w:t xml:space="preserve"> </w:t>
            </w:r>
            <w:r w:rsidR="00862611" w:rsidRPr="00F20E8E">
              <w:t>and</w:t>
            </w:r>
            <w:r w:rsidRPr="00F20E8E">
              <w:t xml:space="preserve"> eight weekly sessions</w:t>
            </w:r>
            <w:r w:rsidR="0043036B" w:rsidRPr="00F20E8E">
              <w:t>.</w:t>
            </w:r>
          </w:p>
          <w:p w14:paraId="6400C10B" w14:textId="694CD0E5" w:rsidR="005F730B" w:rsidRPr="00F20E8E" w:rsidRDefault="0043036B" w:rsidP="006D61B9">
            <w:pPr>
              <w:pStyle w:val="ListParagraph"/>
              <w:numPr>
                <w:ilvl w:val="0"/>
                <w:numId w:val="39"/>
              </w:numPr>
              <w:spacing w:after="160" w:line="276" w:lineRule="auto"/>
              <w:ind w:left="341" w:hanging="284"/>
              <w:contextualSpacing w:val="0"/>
            </w:pPr>
            <w:r w:rsidRPr="00F20E8E">
              <w:t xml:space="preserve">Each weekly session covers a different </w:t>
            </w:r>
            <w:r w:rsidR="00862611" w:rsidRPr="00F20E8E">
              <w:t xml:space="preserve">mindfulness </w:t>
            </w:r>
            <w:r w:rsidRPr="00F20E8E">
              <w:t xml:space="preserve">theme, and contains exercises including </w:t>
            </w:r>
            <w:r w:rsidR="00706802" w:rsidRPr="00F20E8E">
              <w:t>r</w:t>
            </w:r>
            <w:r w:rsidR="005F730B" w:rsidRPr="00F20E8E">
              <w:t>aisin exercise, body scan</w:t>
            </w:r>
            <w:r w:rsidRPr="00F20E8E">
              <w:t xml:space="preserve"> exercise, reco</w:t>
            </w:r>
            <w:r w:rsidR="00862611" w:rsidRPr="00F20E8E">
              <w:t>r</w:t>
            </w:r>
            <w:r w:rsidRPr="00F20E8E">
              <w:t xml:space="preserve">ded meditations, </w:t>
            </w:r>
            <w:r w:rsidR="005F730B" w:rsidRPr="00F20E8E">
              <w:t>sitting meditation</w:t>
            </w:r>
            <w:r w:rsidRPr="00F20E8E">
              <w:t xml:space="preserve">, mindfulness of the breath, </w:t>
            </w:r>
            <w:r w:rsidR="005F730B" w:rsidRPr="00F20E8E">
              <w:t>mindful movement</w:t>
            </w:r>
            <w:r w:rsidRPr="00F20E8E">
              <w:t xml:space="preserve">, </w:t>
            </w:r>
            <w:r w:rsidR="005F730B" w:rsidRPr="00F20E8E">
              <w:t>mindful walking</w:t>
            </w:r>
            <w:r w:rsidRPr="00F20E8E">
              <w:t xml:space="preserve">, and </w:t>
            </w:r>
            <w:r w:rsidR="00EB2D3D" w:rsidRPr="00F20E8E">
              <w:t>mar</w:t>
            </w:r>
            <w:r w:rsidRPr="00F20E8E">
              <w:t>ble, stone, or bread meditation.</w:t>
            </w:r>
          </w:p>
        </w:tc>
      </w:tr>
      <w:tr w:rsidR="00D67B9A" w:rsidRPr="00210E2D" w14:paraId="0E2F5B7E" w14:textId="77777777" w:rsidTr="00EB3F64">
        <w:trPr>
          <w:trHeight w:val="567"/>
        </w:trPr>
        <w:tc>
          <w:tcPr>
            <w:tcW w:w="9009" w:type="dxa"/>
            <w:shd w:val="clear" w:color="auto" w:fill="1F497D" w:themeFill="text2"/>
          </w:tcPr>
          <w:p w14:paraId="28277E91" w14:textId="767FF1C6" w:rsidR="00D67B9A" w:rsidRPr="00210E2D" w:rsidRDefault="00D67B9A" w:rsidP="00210E2D">
            <w:pPr>
              <w:spacing w:after="200" w:line="276" w:lineRule="auto"/>
              <w:rPr>
                <w:b/>
                <w:color w:val="FFFFFF" w:themeColor="background1"/>
              </w:rPr>
            </w:pPr>
            <w:r w:rsidRPr="00210E2D">
              <w:rPr>
                <w:b/>
                <w:color w:val="FFFFFF" w:themeColor="background1"/>
              </w:rPr>
              <w:t>Mindfulnes</w:t>
            </w:r>
            <w:r w:rsidR="00811C43" w:rsidRPr="00210E2D">
              <w:rPr>
                <w:b/>
                <w:color w:val="FFFFFF" w:themeColor="background1"/>
              </w:rPr>
              <w:t>s-Oriented Recovery Enhancement</w:t>
            </w:r>
            <w:r w:rsidR="00FF3F03" w:rsidRPr="00210E2D">
              <w:rPr>
                <w:b/>
                <w:color w:val="FFFFFF" w:themeColor="background1"/>
              </w:rPr>
              <w:t xml:space="preserve"> (MORE)</w:t>
            </w:r>
            <w:hyperlink w:anchor="_ENREF_23" w:tooltip="Garland, 2013 #192" w:history="1">
              <w:r w:rsidR="00AB0343" w:rsidRPr="0081393D">
                <w:rPr>
                  <w:b/>
                  <w:color w:val="FFFFFF" w:themeColor="background1"/>
                  <w:vertAlign w:val="superscript"/>
                </w:rPr>
                <w:fldChar w:fldCharType="begin"/>
              </w:r>
              <w:r w:rsidR="00AB0343" w:rsidRPr="0081393D">
                <w:rPr>
                  <w:b/>
                  <w:color w:val="FFFFFF" w:themeColor="background1"/>
                  <w:vertAlign w:val="superscript"/>
                </w:rPr>
                <w:instrText xml:space="preserve"> ADDIN EN.CITE &lt;EndNote&gt;&lt;Cite&gt;&lt;Author&gt;Garland&lt;/Author&gt;&lt;Year&gt;2013&lt;/Year&gt;&lt;RecNum&gt;192&lt;/RecNum&gt;&lt;DisplayText&gt;&lt;style face="superscript"&gt;23&lt;/style&gt;&lt;/DisplayText&gt;&lt;record&gt;&lt;rec-number&gt;192&lt;/rec-number&gt;&lt;foreign-keys&gt;&lt;key app="EN" db-id="pa59tdvxee2fe5eftppxrs9ntpprs0050vp5"&gt;192&lt;/key&gt;&lt;/foreign-keys&gt;&lt;ref-type name="Book"&gt;6&lt;/ref-type&gt;&lt;contributors&gt;&lt;authors&gt;&lt;author&gt;Garland, E. L.&lt;/author&gt;&lt;/authors&gt;&lt;/contributors&gt;&lt;titles&gt;&lt;title&gt;Mindfulness-oriented recovery enhancement for addiction, stress, and pain&lt;/title&gt;&lt;/titles&gt;&lt;dates&gt;&lt;year&gt;2013&lt;/year&gt;&lt;/dates&gt;&lt;pub-location&gt;Washington, DC&lt;/pub-location&gt;&lt;publisher&gt;NASW Press&lt;/publisher&gt;&lt;urls&gt;&lt;/urls&gt;&lt;/record&gt;&lt;/Cite&gt;&lt;/EndNote&gt;</w:instrText>
              </w:r>
              <w:r w:rsidR="00AB0343" w:rsidRPr="0081393D">
                <w:rPr>
                  <w:b/>
                  <w:color w:val="FFFFFF" w:themeColor="background1"/>
                  <w:vertAlign w:val="superscript"/>
                </w:rPr>
                <w:fldChar w:fldCharType="separate"/>
              </w:r>
              <w:r w:rsidR="00AB0343" w:rsidRPr="0081393D">
                <w:rPr>
                  <w:b/>
                  <w:color w:val="FFFFFF" w:themeColor="background1"/>
                  <w:vertAlign w:val="superscript"/>
                </w:rPr>
                <w:t>23</w:t>
              </w:r>
              <w:r w:rsidR="00AB0343" w:rsidRPr="0081393D">
                <w:rPr>
                  <w:b/>
                  <w:color w:val="FFFFFF" w:themeColor="background1"/>
                  <w:vertAlign w:val="superscript"/>
                </w:rPr>
                <w:fldChar w:fldCharType="end"/>
              </w:r>
            </w:hyperlink>
          </w:p>
        </w:tc>
      </w:tr>
      <w:tr w:rsidR="005F730B" w:rsidRPr="00F20E8E" w14:paraId="52A9BE65" w14:textId="77777777" w:rsidTr="00EB3F64">
        <w:tc>
          <w:tcPr>
            <w:tcW w:w="9009" w:type="dxa"/>
          </w:tcPr>
          <w:p w14:paraId="03A637E5" w14:textId="740DE2E1" w:rsidR="00AF7EB3" w:rsidRPr="00210E2D" w:rsidRDefault="00AF7EB3" w:rsidP="006D61B9">
            <w:pPr>
              <w:pStyle w:val="ListParagraph"/>
              <w:numPr>
                <w:ilvl w:val="0"/>
                <w:numId w:val="39"/>
              </w:numPr>
              <w:spacing w:after="160" w:line="276" w:lineRule="auto"/>
              <w:ind w:left="341" w:hanging="284"/>
              <w:contextualSpacing w:val="0"/>
            </w:pPr>
            <w:r w:rsidRPr="00F20E8E">
              <w:t xml:space="preserve">A mindfulness intervention </w:t>
            </w:r>
            <w:r w:rsidR="005F730B" w:rsidRPr="00F20E8E">
              <w:t>adapted from MBCT and tailored to apply mindfulness principles to addiction-related topics.</w:t>
            </w:r>
          </w:p>
          <w:p w14:paraId="646CAFD4" w14:textId="766597A6" w:rsidR="00AF7EB3" w:rsidRPr="00210E2D" w:rsidRDefault="005F730B" w:rsidP="006D61B9">
            <w:pPr>
              <w:pStyle w:val="ListParagraph"/>
              <w:numPr>
                <w:ilvl w:val="0"/>
                <w:numId w:val="39"/>
              </w:numPr>
              <w:spacing w:after="160" w:line="276" w:lineRule="auto"/>
              <w:ind w:left="341" w:hanging="284"/>
              <w:contextualSpacing w:val="0"/>
            </w:pPr>
            <w:r w:rsidRPr="00F20E8E">
              <w:t>MORE was designed to disrupt cognitive, affective, and physiological risk mechanisms implicated in stress-precipitated relapse to alcohol consumption.</w:t>
            </w:r>
          </w:p>
          <w:p w14:paraId="0C9531F2" w14:textId="1B8FE7B6" w:rsidR="005F730B" w:rsidRPr="00F20E8E" w:rsidRDefault="00AF7EB3" w:rsidP="006D61B9">
            <w:pPr>
              <w:pStyle w:val="ListParagraph"/>
              <w:numPr>
                <w:ilvl w:val="0"/>
                <w:numId w:val="39"/>
              </w:numPr>
              <w:spacing w:after="160" w:line="276" w:lineRule="auto"/>
              <w:ind w:left="341" w:hanging="284"/>
              <w:contextualSpacing w:val="0"/>
            </w:pPr>
            <w:r w:rsidRPr="00F20E8E">
              <w:t>Program structure: A 10-</w:t>
            </w:r>
            <w:r w:rsidR="005F730B" w:rsidRPr="00F20E8E">
              <w:t>session structured program including the mindfulness techniques of mindful breathing, body scan, mindful decentring, mindfulness of craving, mindful walking, compassion meditation</w:t>
            </w:r>
            <w:r w:rsidR="005F04F8">
              <w:t>,</w:t>
            </w:r>
            <w:r w:rsidR="005F730B" w:rsidRPr="00F20E8E">
              <w:t xml:space="preserve"> and imaginal rehearsal of mindful relapse prevention</w:t>
            </w:r>
            <w:r w:rsidRPr="00F20E8E">
              <w:t>.</w:t>
            </w:r>
          </w:p>
        </w:tc>
      </w:tr>
      <w:tr w:rsidR="00D67B9A" w:rsidRPr="00210E2D" w14:paraId="18B1A60A" w14:textId="77777777" w:rsidTr="00EB3F64">
        <w:trPr>
          <w:trHeight w:val="567"/>
        </w:trPr>
        <w:tc>
          <w:tcPr>
            <w:tcW w:w="9009" w:type="dxa"/>
            <w:shd w:val="clear" w:color="auto" w:fill="1F497D" w:themeFill="text2"/>
          </w:tcPr>
          <w:p w14:paraId="284275E5" w14:textId="3394655F" w:rsidR="00D67B9A" w:rsidRPr="00210E2D" w:rsidRDefault="00D67B9A" w:rsidP="00210E2D">
            <w:pPr>
              <w:spacing w:after="200" w:line="276" w:lineRule="auto"/>
              <w:rPr>
                <w:b/>
                <w:color w:val="FFFFFF" w:themeColor="background1"/>
              </w:rPr>
            </w:pPr>
            <w:r w:rsidRPr="00210E2D">
              <w:rPr>
                <w:b/>
                <w:color w:val="FFFFFF" w:themeColor="background1"/>
              </w:rPr>
              <w:lastRenderedPageBreak/>
              <w:t>Mindfulness-Based Relapse Prevention for Addictive Behaviours</w:t>
            </w:r>
            <w:r w:rsidR="0034506D" w:rsidRPr="00210E2D">
              <w:rPr>
                <w:b/>
                <w:color w:val="FFFFFF" w:themeColor="background1"/>
              </w:rPr>
              <w:t xml:space="preserve"> (MBRP)</w:t>
            </w:r>
            <w:hyperlink w:anchor="_ENREF_24" w:tooltip="Bowen, 2011 #57" w:history="1">
              <w:r w:rsidR="00AB0343" w:rsidRPr="0081393D">
                <w:rPr>
                  <w:b/>
                  <w:color w:val="FFFFFF" w:themeColor="background1"/>
                  <w:vertAlign w:val="superscript"/>
                </w:rPr>
                <w:fldChar w:fldCharType="begin"/>
              </w:r>
              <w:r w:rsidR="00AB0343" w:rsidRPr="0081393D">
                <w:rPr>
                  <w:b/>
                  <w:color w:val="FFFFFF" w:themeColor="background1"/>
                  <w:vertAlign w:val="superscript"/>
                </w:rPr>
                <w:instrText xml:space="preserve"> ADDIN EN.CITE &lt;EndNote&gt;&lt;Cite&gt;&lt;Author&gt;Bowen&lt;/Author&gt;&lt;Year&gt;2011&lt;/Year&gt;&lt;RecNum&gt;57&lt;/RecNum&gt;&lt;DisplayText&gt;&lt;style face="superscript"&gt;24&lt;/style&gt;&lt;/DisplayText&gt;&lt;record&gt;&lt;rec-number&gt;57&lt;/rec-number&gt;&lt;foreign-keys&gt;&lt;key app="EN" db-id="pa59tdvxee2fe5eftppxrs9ntpprs0050vp5"&gt;57&lt;/key&gt;&lt;/foreign-keys&gt;&lt;ref-type name="Book"&gt;6&lt;/ref-type&gt;&lt;contributors&gt;&lt;authors&gt;&lt;author&gt;Bowen, S.&lt;/author&gt;&lt;author&gt;Chawla, N.&lt;/author&gt;&lt;author&gt;Marlatt, G. A.&lt;/author&gt;&lt;/authors&gt;&lt;/contributors&gt;&lt;titles&gt;&lt;title&gt;Mindfulness-based relapse prevention for addictive behaviours: A clinician&amp;apos;s guide&lt;/title&gt;&lt;/titles&gt;&lt;dates&gt;&lt;year&gt;2011&lt;/year&gt;&lt;/dates&gt;&lt;pub-location&gt;New York, NY&lt;/pub-location&gt;&lt;publisher&gt;The Guildford Press&lt;/publisher&gt;&lt;urls&gt;&lt;/urls&gt;&lt;/record&gt;&lt;/Cite&gt;&lt;/EndNote&gt;</w:instrText>
              </w:r>
              <w:r w:rsidR="00AB0343" w:rsidRPr="0081393D">
                <w:rPr>
                  <w:b/>
                  <w:color w:val="FFFFFF" w:themeColor="background1"/>
                  <w:vertAlign w:val="superscript"/>
                </w:rPr>
                <w:fldChar w:fldCharType="separate"/>
              </w:r>
              <w:r w:rsidR="00AB0343" w:rsidRPr="0081393D">
                <w:rPr>
                  <w:b/>
                  <w:color w:val="FFFFFF" w:themeColor="background1"/>
                  <w:vertAlign w:val="superscript"/>
                </w:rPr>
                <w:t>24</w:t>
              </w:r>
              <w:r w:rsidR="00AB0343" w:rsidRPr="0081393D">
                <w:rPr>
                  <w:b/>
                  <w:color w:val="FFFFFF" w:themeColor="background1"/>
                  <w:vertAlign w:val="superscript"/>
                </w:rPr>
                <w:fldChar w:fldCharType="end"/>
              </w:r>
            </w:hyperlink>
          </w:p>
        </w:tc>
      </w:tr>
      <w:tr w:rsidR="005F730B" w:rsidRPr="00F20E8E" w14:paraId="6F7069CD" w14:textId="77777777" w:rsidTr="00EB3F64">
        <w:tc>
          <w:tcPr>
            <w:tcW w:w="9009" w:type="dxa"/>
          </w:tcPr>
          <w:p w14:paraId="2D33CA1E" w14:textId="324AC4AE" w:rsidR="003C3941" w:rsidRPr="00210E2D" w:rsidRDefault="005F730B" w:rsidP="006D61B9">
            <w:pPr>
              <w:pStyle w:val="ListParagraph"/>
              <w:numPr>
                <w:ilvl w:val="0"/>
                <w:numId w:val="10"/>
              </w:numPr>
              <w:spacing w:after="160" w:line="276" w:lineRule="auto"/>
              <w:ind w:left="341" w:hanging="284"/>
              <w:contextualSpacing w:val="0"/>
            </w:pPr>
            <w:r w:rsidRPr="00F20E8E">
              <w:t>An integration of standard cognitive</w:t>
            </w:r>
            <w:r w:rsidR="005F04F8">
              <w:t xml:space="preserve"> </w:t>
            </w:r>
            <w:r w:rsidRPr="00F20E8E">
              <w:t>behavioural-based relapse prevention treatment with m</w:t>
            </w:r>
            <w:r w:rsidR="005F04F8">
              <w:t>indfulness meditation practices.</w:t>
            </w:r>
          </w:p>
          <w:p w14:paraId="294B99F0" w14:textId="6D628609" w:rsidR="003C3941" w:rsidRPr="00F20E8E" w:rsidRDefault="005F730B" w:rsidP="006D61B9">
            <w:pPr>
              <w:pStyle w:val="ListParagraph"/>
              <w:numPr>
                <w:ilvl w:val="0"/>
                <w:numId w:val="10"/>
              </w:numPr>
              <w:spacing w:after="160" w:line="276" w:lineRule="auto"/>
              <w:ind w:left="341" w:hanging="284"/>
              <w:contextualSpacing w:val="0"/>
            </w:pPr>
            <w:r w:rsidRPr="00F20E8E">
              <w:t xml:space="preserve">The </w:t>
            </w:r>
            <w:r w:rsidR="005F04F8">
              <w:t>program is informed by MBSR, MBC</w:t>
            </w:r>
            <w:r w:rsidRPr="00F20E8E">
              <w:t>T and Daley and Marlatt’s</w:t>
            </w:r>
            <w:hyperlink w:anchor="_ENREF_162" w:tooltip="Daley, 2006 #295" w:history="1">
              <w:r w:rsidR="00AB0343" w:rsidRPr="00F20E8E">
                <w:fldChar w:fldCharType="begin"/>
              </w:r>
              <w:r w:rsidR="00AB0343">
                <w:instrText xml:space="preserve"> ADDIN EN.CITE &lt;EndNote&gt;&lt;Cite&gt;&lt;Author&gt;Daley&lt;/Author&gt;&lt;Year&gt;2006&lt;/Year&gt;&lt;RecNum&gt;295&lt;/RecNum&gt;&lt;DisplayText&gt;&lt;style face="superscript"&gt;162&lt;/style&gt;&lt;/DisplayText&gt;&lt;record&gt;&lt;rec-number&gt;295&lt;/rec-number&gt;&lt;foreign-keys&gt;&lt;key app="EN" db-id="pa59tdvxee2fe5eftppxrs9ntpprs0050vp5"&gt;295&lt;/key&gt;&lt;/foreign-keys&gt;&lt;ref-type name="Book"&gt;6&lt;/ref-type&gt;&lt;contributors&gt;&lt;authors&gt;&lt;author&gt;Daley, D. C.&lt;/author&gt;&lt;author&gt;Marlatt, G. A.&lt;/author&gt;&lt;/authors&gt;&lt;/contributors&gt;&lt;titles&gt;&lt;title&gt;Overcoming your alcohol or drug problem: Effective recovery strategies&lt;/title&gt;&lt;/titles&gt;&lt;edition&gt;2nd&lt;/edition&gt;&lt;dates&gt;&lt;year&gt;2006&lt;/year&gt;&lt;/dates&gt;&lt;pub-location&gt;New York, NY&lt;/pub-location&gt;&lt;publisher&gt;Oxford University Press&lt;/publisher&gt;&lt;urls&gt;&lt;/urls&gt;&lt;/record&gt;&lt;/Cite&gt;&lt;/EndNote&gt;</w:instrText>
              </w:r>
              <w:r w:rsidR="00AB0343" w:rsidRPr="00F20E8E">
                <w:fldChar w:fldCharType="separate"/>
              </w:r>
              <w:r w:rsidR="00AB0343" w:rsidRPr="00210E2D">
                <w:rPr>
                  <w:noProof/>
                  <w:vertAlign w:val="superscript"/>
                </w:rPr>
                <w:t>162</w:t>
              </w:r>
              <w:r w:rsidR="00AB0343" w:rsidRPr="00F20E8E">
                <w:fldChar w:fldCharType="end"/>
              </w:r>
            </w:hyperlink>
            <w:r w:rsidR="00475605" w:rsidRPr="00F20E8E">
              <w:t xml:space="preserve"> </w:t>
            </w:r>
            <w:r w:rsidRPr="00F20E8E">
              <w:t>relapse prevention protocol.</w:t>
            </w:r>
          </w:p>
          <w:p w14:paraId="50C34D11" w14:textId="5B81191E" w:rsidR="005F730B" w:rsidRPr="00F20E8E" w:rsidRDefault="003C3941" w:rsidP="006D61B9">
            <w:pPr>
              <w:pStyle w:val="ListParagraph"/>
              <w:numPr>
                <w:ilvl w:val="0"/>
                <w:numId w:val="10"/>
              </w:numPr>
              <w:spacing w:after="160" w:line="276" w:lineRule="auto"/>
              <w:ind w:left="341" w:hanging="284"/>
              <w:contextualSpacing w:val="0"/>
            </w:pPr>
            <w:r w:rsidRPr="00F20E8E">
              <w:t xml:space="preserve">Program structure: </w:t>
            </w:r>
            <w:r w:rsidR="005F730B" w:rsidRPr="00F20E8E">
              <w:t xml:space="preserve">A structured protocol of eight, two-hour sessions, each including formal mindfulness practices and exercises and skills designed to bring the practices to daily life, specifically into situations in which an individual is at high risk for relapse. Formal mindfulness practices include body scan, mindful movement, sitting meditation, walking meditation, and mountain meditation. </w:t>
            </w:r>
          </w:p>
        </w:tc>
      </w:tr>
      <w:tr w:rsidR="00D67B9A" w:rsidRPr="00210E2D" w14:paraId="14F801FE" w14:textId="77777777" w:rsidTr="00EB3F64">
        <w:trPr>
          <w:trHeight w:val="567"/>
        </w:trPr>
        <w:tc>
          <w:tcPr>
            <w:tcW w:w="9009" w:type="dxa"/>
            <w:shd w:val="clear" w:color="auto" w:fill="1F497D" w:themeFill="text2"/>
          </w:tcPr>
          <w:p w14:paraId="7EE792CF" w14:textId="388D066B" w:rsidR="00D67B9A" w:rsidRPr="00210E2D" w:rsidRDefault="00D67B9A" w:rsidP="00210E2D">
            <w:pPr>
              <w:spacing w:after="200" w:line="276" w:lineRule="auto"/>
              <w:rPr>
                <w:b/>
                <w:color w:val="FFFFFF" w:themeColor="background1"/>
              </w:rPr>
            </w:pPr>
            <w:r w:rsidRPr="00210E2D">
              <w:rPr>
                <w:b/>
                <w:color w:val="FFFFFF" w:themeColor="background1"/>
              </w:rPr>
              <w:t>Mindfulness-Based Relapse Prevention for Alcohol Dependence</w:t>
            </w:r>
            <w:r w:rsidR="00811C43" w:rsidRPr="00210E2D">
              <w:rPr>
                <w:b/>
                <w:color w:val="FFFFFF" w:themeColor="background1"/>
              </w:rPr>
              <w:t xml:space="preserve"> </w:t>
            </w:r>
            <w:r w:rsidRPr="00210E2D">
              <w:rPr>
                <w:b/>
                <w:color w:val="FFFFFF" w:themeColor="background1"/>
              </w:rPr>
              <w:t>(MBRP-A)</w:t>
            </w:r>
            <w:hyperlink w:anchor="_ENREF_143" w:tooltip="Zgierska, 2017 #282" w:history="1">
              <w:r w:rsidR="00AB0343" w:rsidRPr="0081393D">
                <w:rPr>
                  <w:b/>
                  <w:color w:val="FFFFFF" w:themeColor="background1"/>
                  <w:vertAlign w:val="superscript"/>
                </w:rPr>
                <w:fldChar w:fldCharType="begin"/>
              </w:r>
              <w:r w:rsidR="00AB0343" w:rsidRPr="0081393D">
                <w:rPr>
                  <w:b/>
                  <w:color w:val="FFFFFF" w:themeColor="background1"/>
                  <w:vertAlign w:val="superscript"/>
                </w:rPr>
                <w:instrText xml:space="preserve"> ADDIN EN.CITE &lt;EndNote&gt;&lt;Cite&gt;&lt;Author&gt;Zgierska&lt;/Author&gt;&lt;Year&gt;2017&lt;/Year&gt;&lt;RecNum&gt;282&lt;/RecNum&gt;&lt;DisplayText&gt;&lt;style face="superscript"&gt;143&lt;/style&gt;&lt;/DisplayText&gt;&lt;record&gt;&lt;rec-number&gt;282&lt;/rec-number&gt;&lt;foreign-keys&gt;&lt;key app="EN" db-id="pa59tdvxee2fe5eftppxrs9ntpprs0050vp5"&gt;282&lt;/key&gt;&lt;/foreign-keys&gt;&lt;ref-type name="Journal Article"&gt;17&lt;/ref-type&gt;&lt;contributors&gt;&lt;authors&gt;&lt;author&gt;Zgierska, Aleksandra E&lt;/author&gt;&lt;author&gt;Shapiro, Joshua&lt;/author&gt;&lt;author&gt;Burzinski, Cindy A&lt;/author&gt;&lt;author&gt;Lerner, Faith&lt;/author&gt;&lt;author&gt;Goodman-Strenski, Victoria&lt;/author&gt;&lt;/authors&gt;&lt;/contributors&gt;&lt;titles&gt;&lt;title&gt;Maintaining treatment fidelity of mindfulness-based relapse prevention intervention for alcohol dependence: A randomised controlled trial experience&lt;/title&gt;&lt;secondary-title&gt;Evidence-Based Complementary and Alternative Medicine&lt;/secondary-title&gt;&lt;/titles&gt;&lt;periodical&gt;&lt;full-title&gt;Evidence-Based Complementary and Alternative Medicine&lt;/full-title&gt;&lt;/periodical&gt;&lt;pages&gt;Article ID 9716586&lt;/pages&gt;&lt;volume&gt;2017&lt;/volume&gt;&lt;dates&gt;&lt;year&gt;2017&lt;/year&gt;&lt;/dates&gt;&lt;urls&gt;&lt;/urls&gt;&lt;electronic-resource-num&gt;10.1155/2017/9716586&lt;/electronic-resource-num&gt;&lt;/record&gt;&lt;/Cite&gt;&lt;/EndNote&gt;</w:instrText>
              </w:r>
              <w:r w:rsidR="00AB0343" w:rsidRPr="0081393D">
                <w:rPr>
                  <w:b/>
                  <w:color w:val="FFFFFF" w:themeColor="background1"/>
                  <w:vertAlign w:val="superscript"/>
                </w:rPr>
                <w:fldChar w:fldCharType="separate"/>
              </w:r>
              <w:r w:rsidR="00AB0343" w:rsidRPr="0081393D">
                <w:rPr>
                  <w:b/>
                  <w:color w:val="FFFFFF" w:themeColor="background1"/>
                  <w:vertAlign w:val="superscript"/>
                </w:rPr>
                <w:t>143</w:t>
              </w:r>
              <w:r w:rsidR="00AB0343" w:rsidRPr="0081393D">
                <w:rPr>
                  <w:b/>
                  <w:color w:val="FFFFFF" w:themeColor="background1"/>
                  <w:vertAlign w:val="superscript"/>
                </w:rPr>
                <w:fldChar w:fldCharType="end"/>
              </w:r>
            </w:hyperlink>
          </w:p>
        </w:tc>
      </w:tr>
      <w:tr w:rsidR="005F730B" w:rsidRPr="00F20E8E" w14:paraId="2AD275E2" w14:textId="77777777" w:rsidTr="00EB3F64">
        <w:tc>
          <w:tcPr>
            <w:tcW w:w="9009" w:type="dxa"/>
          </w:tcPr>
          <w:p w14:paraId="2C9D063E" w14:textId="397F3B16" w:rsidR="00462EA7" w:rsidRPr="00F20E8E" w:rsidRDefault="00D4230C" w:rsidP="006D61B9">
            <w:pPr>
              <w:pStyle w:val="ListParagraph"/>
              <w:numPr>
                <w:ilvl w:val="0"/>
                <w:numId w:val="10"/>
              </w:numPr>
              <w:spacing w:after="160" w:line="276" w:lineRule="auto"/>
              <w:ind w:left="341" w:hanging="284"/>
              <w:contextualSpacing w:val="0"/>
            </w:pPr>
            <w:r w:rsidRPr="00F20E8E">
              <w:t>A program designed to prevent relapse for alcohol dependence</w:t>
            </w:r>
            <w:r w:rsidR="006D61B9">
              <w:t>.</w:t>
            </w:r>
          </w:p>
          <w:p w14:paraId="701451AC" w14:textId="6E56A643" w:rsidR="00462EA7" w:rsidRPr="00F20E8E" w:rsidRDefault="00B25741" w:rsidP="006D61B9">
            <w:pPr>
              <w:pStyle w:val="ListParagraph"/>
              <w:numPr>
                <w:ilvl w:val="0"/>
                <w:numId w:val="10"/>
              </w:numPr>
              <w:spacing w:after="160" w:line="276" w:lineRule="auto"/>
              <w:ind w:left="341" w:hanging="284"/>
              <w:contextualSpacing w:val="0"/>
            </w:pPr>
            <w:r w:rsidRPr="00F20E8E">
              <w:t xml:space="preserve">Program structure: </w:t>
            </w:r>
            <w:r w:rsidR="005F730B" w:rsidRPr="00F20E8E">
              <w:t>Eight-week structured program</w:t>
            </w:r>
            <w:r w:rsidRPr="00F20E8E">
              <w:t xml:space="preserve"> comprising themes such as automatic pilot and relapse, awareness of triggers and cravings, mindfulness in daily life, self-care and life balance, and building support networks.</w:t>
            </w:r>
          </w:p>
          <w:p w14:paraId="28D9139F" w14:textId="34117148" w:rsidR="005F730B" w:rsidRPr="00F20E8E" w:rsidRDefault="005F730B" w:rsidP="006D61B9">
            <w:pPr>
              <w:pStyle w:val="ListParagraph"/>
              <w:numPr>
                <w:ilvl w:val="0"/>
                <w:numId w:val="10"/>
              </w:numPr>
              <w:spacing w:after="160" w:line="276" w:lineRule="auto"/>
              <w:ind w:left="341" w:hanging="284"/>
              <w:contextualSpacing w:val="0"/>
            </w:pPr>
            <w:r w:rsidRPr="00F20E8E">
              <w:t xml:space="preserve">Mindfulness </w:t>
            </w:r>
            <w:r w:rsidR="00B25741" w:rsidRPr="00F20E8E">
              <w:t xml:space="preserve">techniques taught during the program include </w:t>
            </w:r>
            <w:r w:rsidRPr="00F20E8E">
              <w:t>the raisin exercise, breath meditation, body scan, mindful hearing or seeing, sitting meditation, mindful walking, and loving</w:t>
            </w:r>
            <w:r w:rsidR="006D61B9">
              <w:t xml:space="preserve"> </w:t>
            </w:r>
            <w:r w:rsidRPr="00F20E8E">
              <w:t>kindness meditation</w:t>
            </w:r>
            <w:r w:rsidR="00B25741" w:rsidRPr="00F20E8E">
              <w:t>.</w:t>
            </w:r>
          </w:p>
        </w:tc>
      </w:tr>
    </w:tbl>
    <w:p w14:paraId="67011EA4" w14:textId="77777777" w:rsidR="005F730B" w:rsidRPr="00F20E8E" w:rsidRDefault="005F730B" w:rsidP="005F730B">
      <w:pPr>
        <w:spacing w:line="360" w:lineRule="auto"/>
      </w:pPr>
    </w:p>
    <w:p w14:paraId="2E63887D" w14:textId="72FDD3A6" w:rsidR="005F730B" w:rsidRPr="00F20E8E" w:rsidRDefault="005F730B" w:rsidP="005F730B"/>
    <w:sectPr w:rsidR="005F730B" w:rsidRPr="00F20E8E" w:rsidSect="00785F8A">
      <w:headerReference w:type="default" r:id="rId26"/>
      <w:footerReference w:type="default" r:id="rId27"/>
      <w:pgSz w:w="11899" w:h="16838" w:code="9"/>
      <w:pgMar w:top="1440" w:right="1440" w:bottom="1440" w:left="1440" w:header="567" w:footer="66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9DA1C" w14:textId="77777777" w:rsidR="001A30CF" w:rsidRDefault="001A30CF" w:rsidP="000355D0">
      <w:pPr>
        <w:spacing w:after="0" w:line="240" w:lineRule="auto"/>
      </w:pPr>
      <w:r>
        <w:separator/>
      </w:r>
    </w:p>
  </w:endnote>
  <w:endnote w:type="continuationSeparator" w:id="0">
    <w:p w14:paraId="5537A661" w14:textId="77777777" w:rsidR="001A30CF" w:rsidRDefault="001A30CF" w:rsidP="00035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AFF" w:usb1="C0007841" w:usb2="00000009" w:usb3="00000000" w:csb0="000001FF" w:csb1="00000000"/>
  </w:font>
  <w:font w:name="Minion Pro">
    <w:altName w:val="Minion Pro"/>
    <w:panose1 w:val="02040503050306020203"/>
    <w:charset w:val="00"/>
    <w:family w:val="roman"/>
    <w:notTrueType/>
    <w:pitch w:val="variable"/>
    <w:sig w:usb0="60000287" w:usb1="00000001" w:usb2="00000000" w:usb3="00000000" w:csb0="0000019F" w:csb1="00000000"/>
  </w:font>
  <w:font w:name="Impact">
    <w:panose1 w:val="020B0806030902050204"/>
    <w:charset w:val="00"/>
    <w:family w:val="swiss"/>
    <w:pitch w:val="variable"/>
    <w:sig w:usb0="00000287" w:usb1="00000000" w:usb2="00000000" w:usb3="00000000" w:csb0="0000009F" w:csb1="00000000"/>
  </w:font>
  <w:font w:name="AdvP7D09">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imes-Roman">
    <w:altName w:val="MS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791007"/>
      <w:docPartObj>
        <w:docPartGallery w:val="Page Numbers (Bottom of Page)"/>
        <w:docPartUnique/>
      </w:docPartObj>
    </w:sdtPr>
    <w:sdtEndPr>
      <w:rPr>
        <w:noProof/>
      </w:rPr>
    </w:sdtEndPr>
    <w:sdtContent>
      <w:p w14:paraId="3ACA5ABE" w14:textId="3B1EC2FE" w:rsidR="001A30CF" w:rsidRPr="00E931CF" w:rsidRDefault="001A30CF" w:rsidP="00FF4632">
        <w:pPr>
          <w:pStyle w:val="Footer"/>
          <w:pBdr>
            <w:top w:val="single" w:sz="4" w:space="1" w:color="auto"/>
          </w:pBdr>
          <w:jc w:val="right"/>
        </w:pPr>
        <w:r>
          <w:fldChar w:fldCharType="begin"/>
        </w:r>
        <w:r>
          <w:instrText xml:space="preserve"> PAGE   \* MERGEFORMAT </w:instrText>
        </w:r>
        <w:r>
          <w:fldChar w:fldCharType="separate"/>
        </w:r>
        <w:r w:rsidR="00C854A1">
          <w:rPr>
            <w:noProof/>
          </w:rPr>
          <w:t>141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101187"/>
      <w:docPartObj>
        <w:docPartGallery w:val="Page Numbers (Bottom of Page)"/>
        <w:docPartUnique/>
      </w:docPartObj>
    </w:sdtPr>
    <w:sdtEndPr>
      <w:rPr>
        <w:noProof/>
      </w:rPr>
    </w:sdtEndPr>
    <w:sdtContent>
      <w:p w14:paraId="760AA2E6" w14:textId="436E41CE" w:rsidR="001A30CF" w:rsidRDefault="001A30CF" w:rsidP="00DE4531">
        <w:pPr>
          <w:pStyle w:val="Footer"/>
          <w:pBdr>
            <w:top w:val="single" w:sz="4" w:space="1" w:color="auto"/>
          </w:pBdr>
          <w:jc w:val="right"/>
        </w:pPr>
        <w:r>
          <w:fldChar w:fldCharType="begin"/>
        </w:r>
        <w:r>
          <w:instrText xml:space="preserve"> PAGE   \* MERGEFORMAT </w:instrText>
        </w:r>
        <w:r>
          <w:fldChar w:fldCharType="separate"/>
        </w:r>
        <w:r w:rsidR="00C854A1">
          <w:rPr>
            <w:noProof/>
          </w:rPr>
          <w:t>146</w:t>
        </w:r>
        <w:r>
          <w:rPr>
            <w:noProof/>
          </w:rPr>
          <w:fldChar w:fldCharType="end"/>
        </w:r>
      </w:p>
    </w:sdtContent>
  </w:sdt>
  <w:p w14:paraId="11185522" w14:textId="77777777" w:rsidR="001A30CF" w:rsidRPr="00E931CF" w:rsidRDefault="001A30CF" w:rsidP="00E93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B1E54" w14:textId="77777777" w:rsidR="001A30CF" w:rsidRDefault="001A30CF" w:rsidP="000355D0">
      <w:pPr>
        <w:spacing w:after="0" w:line="240" w:lineRule="auto"/>
      </w:pPr>
      <w:r>
        <w:separator/>
      </w:r>
    </w:p>
  </w:footnote>
  <w:footnote w:type="continuationSeparator" w:id="0">
    <w:p w14:paraId="4B2DBA07" w14:textId="77777777" w:rsidR="001A30CF" w:rsidRDefault="001A30CF" w:rsidP="000355D0">
      <w:pPr>
        <w:spacing w:after="0" w:line="240" w:lineRule="auto"/>
      </w:pPr>
      <w:r>
        <w:continuationSeparator/>
      </w:r>
    </w:p>
  </w:footnote>
  <w:footnote w:id="1">
    <w:p w14:paraId="457C29A0" w14:textId="77777777" w:rsidR="001A30CF" w:rsidRPr="00432647" w:rsidRDefault="001A30CF" w:rsidP="000F251C">
      <w:pPr>
        <w:pStyle w:val="FootnoteText"/>
        <w:rPr>
          <w:sz w:val="16"/>
          <w:szCs w:val="16"/>
        </w:rPr>
      </w:pPr>
      <w:r w:rsidRPr="00432647">
        <w:rPr>
          <w:rStyle w:val="FootnoteReference"/>
          <w:sz w:val="16"/>
          <w:szCs w:val="16"/>
        </w:rPr>
        <w:footnoteRef/>
      </w:r>
      <w:r w:rsidRPr="00432647">
        <w:rPr>
          <w:sz w:val="16"/>
          <w:szCs w:val="16"/>
        </w:rPr>
        <w:t xml:space="preserve"> Mean age and SD is given when provided, alternatively age range is provided</w:t>
      </w:r>
    </w:p>
  </w:footnote>
  <w:footnote w:id="2">
    <w:p w14:paraId="3F1596A7" w14:textId="77777777" w:rsidR="001A30CF" w:rsidRDefault="001A30CF" w:rsidP="003667D1">
      <w:pPr>
        <w:pStyle w:val="FootnoteText"/>
        <w:rPr>
          <w:sz w:val="16"/>
          <w:szCs w:val="16"/>
        </w:rPr>
      </w:pPr>
      <w:r>
        <w:rPr>
          <w:rStyle w:val="FootnoteReference"/>
          <w:sz w:val="16"/>
          <w:szCs w:val="16"/>
        </w:rPr>
        <w:footnoteRef/>
      </w:r>
      <w:r>
        <w:rPr>
          <w:sz w:val="16"/>
          <w:szCs w:val="16"/>
        </w:rPr>
        <w:t xml:space="preserve"> Mean age and SD is given when provided, alternatively age range is provided</w:t>
      </w:r>
    </w:p>
  </w:footnote>
  <w:footnote w:id="3">
    <w:p w14:paraId="3A416494" w14:textId="77777777" w:rsidR="001A30CF" w:rsidRDefault="001A30CF" w:rsidP="003667D1">
      <w:pPr>
        <w:pStyle w:val="FootnoteText"/>
        <w:rPr>
          <w:sz w:val="16"/>
          <w:szCs w:val="16"/>
        </w:rPr>
      </w:pPr>
      <w:r>
        <w:rPr>
          <w:rStyle w:val="FootnoteReference"/>
          <w:sz w:val="16"/>
          <w:szCs w:val="16"/>
        </w:rPr>
        <w:footnoteRef/>
      </w:r>
      <w:r>
        <w:rPr>
          <w:sz w:val="16"/>
          <w:szCs w:val="16"/>
        </w:rPr>
        <w:t xml:space="preserve"> Mean age and SD is given when provided, alternatively age range is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51143" w14:textId="5C5EBEAA" w:rsidR="001A30CF" w:rsidRPr="007D49B5" w:rsidRDefault="001A30CF" w:rsidP="00A619D1">
    <w:pPr>
      <w:pStyle w:val="BodyText1"/>
      <w:pBdr>
        <w:bottom w:val="single" w:sz="4" w:space="1" w:color="auto"/>
      </w:pBdr>
      <w:rPr>
        <w:rFonts w:ascii="Arial" w:hAnsi="Arial" w:cs="Arial"/>
        <w:szCs w:val="22"/>
      </w:rPr>
    </w:pPr>
    <w:r>
      <w:t xml:space="preserve">Meditation and mindfulness for mental health </w:t>
    </w:r>
  </w:p>
  <w:p w14:paraId="7B543118" w14:textId="77777777" w:rsidR="001A30CF" w:rsidRPr="00A619D1" w:rsidRDefault="001A30CF" w:rsidP="00A61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6155B" w14:textId="7B77FBDE" w:rsidR="001A30CF" w:rsidRPr="007D49B5" w:rsidRDefault="001A30CF" w:rsidP="00B66DA0">
    <w:pPr>
      <w:pStyle w:val="BodyText1"/>
      <w:pBdr>
        <w:bottom w:val="single" w:sz="4" w:space="1" w:color="auto"/>
      </w:pBdr>
      <w:rPr>
        <w:rFonts w:ascii="Arial" w:hAnsi="Arial" w:cs="Arial"/>
        <w:szCs w:val="22"/>
      </w:rPr>
    </w:pPr>
    <w:r>
      <w:t>Meditation and mindfulness for mental health</w:t>
    </w:r>
  </w:p>
  <w:p w14:paraId="286E41A4" w14:textId="77777777" w:rsidR="001A30CF" w:rsidRPr="007D49B5" w:rsidRDefault="001A30CF">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29D63" w14:textId="6A1D5670" w:rsidR="001A30CF" w:rsidRPr="007D49B5" w:rsidRDefault="001A30CF" w:rsidP="00A619D1">
    <w:pPr>
      <w:pStyle w:val="BodyText1"/>
      <w:pBdr>
        <w:bottom w:val="single" w:sz="4" w:space="1" w:color="auto"/>
      </w:pBdr>
      <w:rPr>
        <w:rFonts w:ascii="Arial" w:hAnsi="Arial" w:cs="Arial"/>
        <w:szCs w:val="22"/>
      </w:rPr>
    </w:pPr>
    <w:r>
      <w:t xml:space="preserve">Meditation and mindfulness for mental health </w:t>
    </w:r>
  </w:p>
  <w:p w14:paraId="79DCBFC5" w14:textId="77777777" w:rsidR="001A30CF" w:rsidRPr="00A619D1" w:rsidRDefault="001A30CF" w:rsidP="00A619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3CA5A" w14:textId="6B1DC4A2" w:rsidR="001A30CF" w:rsidRPr="007D49B5" w:rsidRDefault="001A30CF" w:rsidP="00B66DA0">
    <w:pPr>
      <w:pStyle w:val="BodyText1"/>
      <w:pBdr>
        <w:bottom w:val="single" w:sz="4" w:space="1" w:color="auto"/>
      </w:pBdr>
      <w:rPr>
        <w:rFonts w:ascii="Arial" w:hAnsi="Arial" w:cs="Arial"/>
        <w:szCs w:val="22"/>
      </w:rPr>
    </w:pPr>
    <w:r>
      <w:t>Meditation and mindfulness for mental health</w:t>
    </w:r>
  </w:p>
  <w:p w14:paraId="1356B83D" w14:textId="77777777" w:rsidR="001A30CF" w:rsidRPr="007D49B5" w:rsidRDefault="001A30CF">
    <w:pPr>
      <w:pStyle w:val="Header"/>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72006" w14:textId="7BB9D66C" w:rsidR="001A30CF" w:rsidRPr="007D49B5" w:rsidRDefault="001A30CF" w:rsidP="00A619D1">
    <w:pPr>
      <w:pStyle w:val="BodyText1"/>
      <w:pBdr>
        <w:bottom w:val="single" w:sz="4" w:space="1" w:color="auto"/>
      </w:pBdr>
      <w:rPr>
        <w:rFonts w:ascii="Arial" w:hAnsi="Arial" w:cs="Arial"/>
        <w:szCs w:val="22"/>
      </w:rPr>
    </w:pPr>
    <w:r>
      <w:t xml:space="preserve">Meditation and mindfulness for mental health </w:t>
    </w:r>
  </w:p>
  <w:p w14:paraId="34546F28" w14:textId="77777777" w:rsidR="001A30CF" w:rsidRPr="00A619D1" w:rsidRDefault="001A30CF" w:rsidP="00A619D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D1DBF" w14:textId="03F75432" w:rsidR="001A30CF" w:rsidRPr="007D49B5" w:rsidRDefault="001A30CF" w:rsidP="00A619D1">
    <w:pPr>
      <w:pStyle w:val="BodyText1"/>
      <w:pBdr>
        <w:bottom w:val="single" w:sz="4" w:space="1" w:color="auto"/>
      </w:pBdr>
      <w:rPr>
        <w:rFonts w:ascii="Arial" w:hAnsi="Arial" w:cs="Arial"/>
        <w:szCs w:val="22"/>
      </w:rPr>
    </w:pPr>
    <w:r>
      <w:t xml:space="preserve">Meditation and mindfulness for mental health </w:t>
    </w:r>
  </w:p>
  <w:p w14:paraId="51BAFF15" w14:textId="77777777" w:rsidR="001A30CF" w:rsidRPr="00A619D1" w:rsidRDefault="001A30CF" w:rsidP="00A61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DEB"/>
    <w:multiLevelType w:val="hybridMultilevel"/>
    <w:tmpl w:val="815055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85379D"/>
    <w:multiLevelType w:val="hybridMultilevel"/>
    <w:tmpl w:val="A3D83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F45387"/>
    <w:multiLevelType w:val="hybridMultilevel"/>
    <w:tmpl w:val="42F665B8"/>
    <w:lvl w:ilvl="0" w:tplc="38B2738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D8650A"/>
    <w:multiLevelType w:val="hybridMultilevel"/>
    <w:tmpl w:val="5D1A4986"/>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7A446A1"/>
    <w:multiLevelType w:val="hybridMultilevel"/>
    <w:tmpl w:val="847296F4"/>
    <w:lvl w:ilvl="0" w:tplc="F8D6ED80">
      <w:start w:val="1"/>
      <w:numFmt w:val="decimal"/>
      <w:pStyle w:val="Numberedlist"/>
      <w:lvlText w:val="%1."/>
      <w:lvlJc w:val="left"/>
      <w:pPr>
        <w:ind w:left="720" w:hanging="360"/>
      </w:pPr>
      <w:rPr>
        <w:rFonts w:ascii="Arial" w:hAnsi="Arial" w:cs="Times New Roman"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6C3A09"/>
    <w:multiLevelType w:val="hybridMultilevel"/>
    <w:tmpl w:val="FA8EE0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126A2C"/>
    <w:multiLevelType w:val="hybridMultilevel"/>
    <w:tmpl w:val="E146E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CC5171"/>
    <w:multiLevelType w:val="hybridMultilevel"/>
    <w:tmpl w:val="E56CF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D63570"/>
    <w:multiLevelType w:val="multilevel"/>
    <w:tmpl w:val="C27801E0"/>
    <w:styleLink w:val="Bulletlist"/>
    <w:lvl w:ilvl="0">
      <w:start w:val="1"/>
      <w:numFmt w:val="bullet"/>
      <w:pStyle w:val="Bulletbodycopy"/>
      <w:lvlText w:val=""/>
      <w:lvlJc w:val="left"/>
      <w:pPr>
        <w:tabs>
          <w:tab w:val="num" w:pos="1004"/>
        </w:tabs>
        <w:ind w:left="568" w:hanging="284"/>
      </w:pPr>
      <w:rPr>
        <w:rFonts w:ascii="Symbol" w:hAnsi="Symbol" w:hint="default"/>
      </w:rPr>
    </w:lvl>
    <w:lvl w:ilvl="1">
      <w:start w:val="1"/>
      <w:numFmt w:val="bullet"/>
      <w:pStyle w:val="ListBullet2"/>
      <w:lvlText w:val="o"/>
      <w:lvlJc w:val="left"/>
      <w:pPr>
        <w:tabs>
          <w:tab w:val="num" w:pos="1571"/>
        </w:tabs>
        <w:ind w:left="1135" w:hanging="284"/>
      </w:pPr>
      <w:rPr>
        <w:rFonts w:ascii="Courier" w:hAnsi="Courier" w:hint="default"/>
      </w:rPr>
    </w:lvl>
    <w:lvl w:ilvl="2">
      <w:start w:val="1"/>
      <w:numFmt w:val="bullet"/>
      <w:pStyle w:val="ListBullet3"/>
      <w:lvlText w:val=""/>
      <w:lvlJc w:val="left"/>
      <w:pPr>
        <w:tabs>
          <w:tab w:val="num" w:pos="2138"/>
        </w:tabs>
        <w:ind w:left="1702" w:hanging="284"/>
      </w:pPr>
      <w:rPr>
        <w:rFonts w:ascii="Wingdings" w:hAnsi="Wingdings" w:hint="default"/>
      </w:rPr>
    </w:lvl>
    <w:lvl w:ilvl="3">
      <w:start w:val="1"/>
      <w:numFmt w:val="bullet"/>
      <w:pStyle w:val="ListBullet4"/>
      <w:lvlText w:val=""/>
      <w:lvlJc w:val="left"/>
      <w:pPr>
        <w:tabs>
          <w:tab w:val="num" w:pos="2705"/>
        </w:tabs>
        <w:ind w:left="2269" w:hanging="284"/>
      </w:pPr>
      <w:rPr>
        <w:rFonts w:ascii="Symbol" w:hAnsi="Symbol" w:hint="default"/>
      </w:rPr>
    </w:lvl>
    <w:lvl w:ilvl="4">
      <w:start w:val="1"/>
      <w:numFmt w:val="none"/>
      <w:lvlText w:val=""/>
      <w:lvlJc w:val="left"/>
      <w:pPr>
        <w:tabs>
          <w:tab w:val="num" w:pos="3272"/>
        </w:tabs>
        <w:ind w:left="2836" w:hanging="284"/>
      </w:pPr>
      <w:rPr>
        <w:rFonts w:hint="default"/>
      </w:rPr>
    </w:lvl>
    <w:lvl w:ilvl="5">
      <w:start w:val="1"/>
      <w:numFmt w:val="none"/>
      <w:lvlText w:val=""/>
      <w:lvlJc w:val="left"/>
      <w:pPr>
        <w:tabs>
          <w:tab w:val="num" w:pos="3839"/>
        </w:tabs>
        <w:ind w:left="3403" w:hanging="284"/>
      </w:pPr>
      <w:rPr>
        <w:rFonts w:hint="default"/>
      </w:rPr>
    </w:lvl>
    <w:lvl w:ilvl="6">
      <w:start w:val="1"/>
      <w:numFmt w:val="none"/>
      <w:lvlText w:val=""/>
      <w:lvlJc w:val="left"/>
      <w:pPr>
        <w:tabs>
          <w:tab w:val="num" w:pos="4406"/>
        </w:tabs>
        <w:ind w:left="3970" w:hanging="284"/>
      </w:pPr>
      <w:rPr>
        <w:rFonts w:hint="default"/>
      </w:rPr>
    </w:lvl>
    <w:lvl w:ilvl="7">
      <w:start w:val="1"/>
      <w:numFmt w:val="none"/>
      <w:lvlText w:val=""/>
      <w:lvlJc w:val="left"/>
      <w:pPr>
        <w:tabs>
          <w:tab w:val="num" w:pos="4973"/>
        </w:tabs>
        <w:ind w:left="4537" w:hanging="284"/>
      </w:pPr>
      <w:rPr>
        <w:rFonts w:hint="default"/>
      </w:rPr>
    </w:lvl>
    <w:lvl w:ilvl="8">
      <w:start w:val="1"/>
      <w:numFmt w:val="none"/>
      <w:lvlText w:val=""/>
      <w:lvlJc w:val="left"/>
      <w:pPr>
        <w:tabs>
          <w:tab w:val="num" w:pos="5540"/>
        </w:tabs>
        <w:ind w:left="5104" w:hanging="284"/>
      </w:pPr>
      <w:rPr>
        <w:rFonts w:hint="default"/>
      </w:rPr>
    </w:lvl>
  </w:abstractNum>
  <w:abstractNum w:abstractNumId="9" w15:restartNumberingAfterBreak="0">
    <w:nsid w:val="19F0379F"/>
    <w:multiLevelType w:val="hybridMultilevel"/>
    <w:tmpl w:val="3DE84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3D3DEA"/>
    <w:multiLevelType w:val="hybridMultilevel"/>
    <w:tmpl w:val="675E1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8601A8"/>
    <w:multiLevelType w:val="hybridMultilevel"/>
    <w:tmpl w:val="3F02814A"/>
    <w:lvl w:ilvl="0" w:tplc="42AC149E">
      <w:start w:val="14"/>
      <w:numFmt w:val="bullet"/>
      <w:lvlText w:val="-"/>
      <w:lvlJc w:val="left"/>
      <w:pPr>
        <w:ind w:left="417" w:hanging="360"/>
      </w:pPr>
      <w:rPr>
        <w:rFonts w:ascii="Arial" w:eastAsia="Arial" w:hAnsi="Arial" w:cs="Arial" w:hint="default"/>
      </w:rPr>
    </w:lvl>
    <w:lvl w:ilvl="1" w:tplc="0C090003">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2" w15:restartNumberingAfterBreak="0">
    <w:nsid w:val="22D75B89"/>
    <w:multiLevelType w:val="hybridMultilevel"/>
    <w:tmpl w:val="ABC2B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346E47"/>
    <w:multiLevelType w:val="hybridMultilevel"/>
    <w:tmpl w:val="2E02676C"/>
    <w:lvl w:ilvl="0" w:tplc="E0D61594">
      <w:start w:val="31"/>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34872D0"/>
    <w:multiLevelType w:val="multilevel"/>
    <w:tmpl w:val="E474B4A0"/>
    <w:lvl w:ilvl="0">
      <w:start w:val="1"/>
      <w:numFmt w:val="decimal"/>
      <w:pStyle w:val="Numberbodycopy"/>
      <w:lvlText w:val="%1."/>
      <w:lvlJc w:val="left"/>
      <w:pPr>
        <w:ind w:left="360" w:hanging="360"/>
      </w:pPr>
      <w:rPr>
        <w:rFonts w:ascii="Arial" w:eastAsia="Arial" w:hAnsi="Arial"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7E0ACD"/>
    <w:multiLevelType w:val="hybridMultilevel"/>
    <w:tmpl w:val="B0401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F1486F"/>
    <w:multiLevelType w:val="hybridMultilevel"/>
    <w:tmpl w:val="F612A2F6"/>
    <w:lvl w:ilvl="0" w:tplc="A1BC1578">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351C7E"/>
    <w:multiLevelType w:val="hybridMultilevel"/>
    <w:tmpl w:val="1A429E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834FFC"/>
    <w:multiLevelType w:val="hybridMultilevel"/>
    <w:tmpl w:val="CC9CFC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C2915D3"/>
    <w:multiLevelType w:val="hybridMultilevel"/>
    <w:tmpl w:val="CB421658"/>
    <w:lvl w:ilvl="0" w:tplc="DA069E78">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CF173E6"/>
    <w:multiLevelType w:val="hybridMultilevel"/>
    <w:tmpl w:val="6EAA0DF0"/>
    <w:lvl w:ilvl="0" w:tplc="D6507DBE">
      <w:start w:val="1"/>
      <w:numFmt w:val="bullet"/>
      <w:lvlText w:val=""/>
      <w:lvlJc w:val="left"/>
      <w:pPr>
        <w:ind w:left="720" w:hanging="360"/>
      </w:pPr>
      <w:rPr>
        <w:rFonts w:ascii="Symbol" w:eastAsiaTheme="minorHAns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FD0A80"/>
    <w:multiLevelType w:val="hybridMultilevel"/>
    <w:tmpl w:val="BC0E131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FB92E51"/>
    <w:multiLevelType w:val="hybridMultilevel"/>
    <w:tmpl w:val="46129CE8"/>
    <w:lvl w:ilvl="0" w:tplc="DA069E78">
      <w:numFmt w:val="bullet"/>
      <w:lvlText w:val="-"/>
      <w:lvlJc w:val="left"/>
      <w:pPr>
        <w:ind w:left="360" w:hanging="360"/>
      </w:pPr>
      <w:rPr>
        <w:rFonts w:ascii="Arial" w:eastAsiaTheme="minorHAnsi"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7E5FFE"/>
    <w:multiLevelType w:val="hybridMultilevel"/>
    <w:tmpl w:val="BBEAA0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55B4C05"/>
    <w:multiLevelType w:val="hybridMultilevel"/>
    <w:tmpl w:val="A7529E82"/>
    <w:lvl w:ilvl="0" w:tplc="747ADCE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362ED6"/>
    <w:multiLevelType w:val="hybridMultilevel"/>
    <w:tmpl w:val="3AA8C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DA3B6C"/>
    <w:multiLevelType w:val="hybridMultilevel"/>
    <w:tmpl w:val="9B5EF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4247A05"/>
    <w:multiLevelType w:val="hybridMultilevel"/>
    <w:tmpl w:val="98BE1644"/>
    <w:lvl w:ilvl="0" w:tplc="B588C91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A2F5426"/>
    <w:multiLevelType w:val="hybridMultilevel"/>
    <w:tmpl w:val="62944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0B54CB"/>
    <w:multiLevelType w:val="hybridMultilevel"/>
    <w:tmpl w:val="28C0C1C8"/>
    <w:lvl w:ilvl="0" w:tplc="0C068C06">
      <w:start w:val="3"/>
      <w:numFmt w:val="bullet"/>
      <w:lvlText w:val="-"/>
      <w:lvlJc w:val="left"/>
      <w:pPr>
        <w:ind w:left="1080" w:hanging="360"/>
      </w:pPr>
      <w:rPr>
        <w:rFonts w:ascii="Arial" w:eastAsiaTheme="minorEastAsia"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6D883804"/>
    <w:multiLevelType w:val="hybridMultilevel"/>
    <w:tmpl w:val="3BDCB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C90F23"/>
    <w:multiLevelType w:val="hybridMultilevel"/>
    <w:tmpl w:val="DD7C84A2"/>
    <w:lvl w:ilvl="0" w:tplc="E53004E4">
      <w:start w:val="3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D571CE"/>
    <w:multiLevelType w:val="hybridMultilevel"/>
    <w:tmpl w:val="3ACC2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E72BBD"/>
    <w:multiLevelType w:val="hybridMultilevel"/>
    <w:tmpl w:val="4E3E37A0"/>
    <w:lvl w:ilvl="0" w:tplc="0C09000F">
      <w:start w:val="1"/>
      <w:numFmt w:val="decimal"/>
      <w:lvlText w:val="%1."/>
      <w:lvlJc w:val="left"/>
      <w:pPr>
        <w:ind w:left="928"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8176F6E"/>
    <w:multiLevelType w:val="hybridMultilevel"/>
    <w:tmpl w:val="BD9450FC"/>
    <w:lvl w:ilvl="0" w:tplc="44444ACA">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7"/>
  </w:num>
  <w:num w:numId="4">
    <w:abstractNumId w:val="30"/>
  </w:num>
  <w:num w:numId="5">
    <w:abstractNumId w:val="25"/>
  </w:num>
  <w:num w:numId="6">
    <w:abstractNumId w:val="6"/>
  </w:num>
  <w:num w:numId="7">
    <w:abstractNumId w:val="0"/>
  </w:num>
  <w:num w:numId="8">
    <w:abstractNumId w:val="33"/>
  </w:num>
  <w:num w:numId="9">
    <w:abstractNumId w:val="3"/>
  </w:num>
  <w:num w:numId="10">
    <w:abstractNumId w:val="23"/>
  </w:num>
  <w:num w:numId="11">
    <w:abstractNumId w:val="28"/>
  </w:num>
  <w:num w:numId="12">
    <w:abstractNumId w:val="4"/>
  </w:num>
  <w:num w:numId="13">
    <w:abstractNumId w:val="18"/>
  </w:num>
  <w:num w:numId="14">
    <w:abstractNumId w:val="5"/>
  </w:num>
  <w:num w:numId="15">
    <w:abstractNumId w:val="21"/>
  </w:num>
  <w:num w:numId="16">
    <w:abstractNumId w:val="17"/>
  </w:num>
  <w:num w:numId="17">
    <w:abstractNumId w:val="2"/>
  </w:num>
  <w:num w:numId="18">
    <w:abstractNumId w:val="16"/>
  </w:num>
  <w:num w:numId="19">
    <w:abstractNumId w:val="34"/>
  </w:num>
  <w:num w:numId="20">
    <w:abstractNumId w:val="13"/>
  </w:num>
  <w:num w:numId="21">
    <w:abstractNumId w:val="1"/>
  </w:num>
  <w:num w:numId="22">
    <w:abstractNumId w:val="10"/>
  </w:num>
  <w:num w:numId="23">
    <w:abstractNumId w:val="12"/>
  </w:num>
  <w:num w:numId="24">
    <w:abstractNumId w:val="11"/>
  </w:num>
  <w:num w:numId="25">
    <w:abstractNumId w:val="22"/>
  </w:num>
  <w:num w:numId="26">
    <w:abstractNumId w:val="19"/>
  </w:num>
  <w:num w:numId="27">
    <w:abstractNumId w:val="9"/>
  </w:num>
  <w:num w:numId="28">
    <w:abstractNumId w:val="20"/>
  </w:num>
  <w:num w:numId="29">
    <w:abstractNumId w:val="24"/>
  </w:num>
  <w:num w:numId="30">
    <w:abstractNumId w:val="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6"/>
  </w:num>
  <w:num w:numId="35">
    <w:abstractNumId w:val="13"/>
  </w:num>
  <w:num w:numId="36">
    <w:abstractNumId w:val="34"/>
  </w:num>
  <w:num w:numId="37">
    <w:abstractNumId w:val="15"/>
  </w:num>
  <w:num w:numId="38">
    <w:abstractNumId w:val="31"/>
  </w:num>
  <w:num w:numId="39">
    <w:abstractNumId w:val="32"/>
  </w:num>
  <w:num w:numId="40">
    <w:abstractNumId w:val="29"/>
  </w:num>
  <w:num w:numId="41">
    <w:abstractNumId w:val="26"/>
  </w:num>
  <w:num w:numId="42">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Arial&lt;/FontName&gt;&lt;FontSize&gt;10&lt;/FontSize&gt;&lt;ReflistTitle&gt;&lt;/ReflistTitle&gt;&lt;StartingRefnum&gt;1&lt;/StartingRefnum&gt;&lt;FirstLineIndent&gt;0&lt;/FirstLineIndent&gt;&lt;HangingIndent&gt;720&lt;/HangingIndent&gt;&lt;LineSpacing&gt;1&lt;/LineSpacing&gt;&lt;SpaceAfter&gt;0&lt;/SpaceAfter&gt;&lt;HyperlinksEnabled&gt;1&lt;/HyperlinksEnabled&gt;&lt;HyperlinksVisible&gt;0&lt;/HyperlinksVisible&gt;&lt;EnableBibliographyCategories&gt;0&lt;/EnableBibliographyCategories&gt;&lt;/ENLayout&gt;"/>
    <w:docVar w:name="EN.Libraries" w:val="&lt;Libraries&gt;&lt;item db-id=&quot;pa59tdvxee2fe5eftppxrs9ntpprs0050vp5&quot;&gt;Introduction&lt;record-ids&gt;&lt;item&gt;2&lt;/item&gt;&lt;item&gt;9&lt;/item&gt;&lt;item&gt;10&lt;/item&gt;&lt;item&gt;24&lt;/item&gt;&lt;item&gt;26&lt;/item&gt;&lt;item&gt;27&lt;/item&gt;&lt;item&gt;29&lt;/item&gt;&lt;item&gt;35&lt;/item&gt;&lt;item&gt;40&lt;/item&gt;&lt;item&gt;44&lt;/item&gt;&lt;item&gt;45&lt;/item&gt;&lt;item&gt;46&lt;/item&gt;&lt;item&gt;48&lt;/item&gt;&lt;item&gt;54&lt;/item&gt;&lt;item&gt;55&lt;/item&gt;&lt;item&gt;56&lt;/item&gt;&lt;item&gt;57&lt;/item&gt;&lt;item&gt;59&lt;/item&gt;&lt;item&gt;60&lt;/item&gt;&lt;item&gt;61&lt;/item&gt;&lt;item&gt;62&lt;/item&gt;&lt;item&gt;63&lt;/item&gt;&lt;item&gt;64&lt;/item&gt;&lt;item&gt;67&lt;/item&gt;&lt;item&gt;68&lt;/item&gt;&lt;item&gt;69&lt;/item&gt;&lt;item&gt;70&lt;/item&gt;&lt;item&gt;71&lt;/item&gt;&lt;item&gt;74&lt;/item&gt;&lt;item&gt;75&lt;/item&gt;&lt;item&gt;78&lt;/item&gt;&lt;item&gt;79&lt;/item&gt;&lt;item&gt;80&lt;/item&gt;&lt;item&gt;82&lt;/item&gt;&lt;item&gt;83&lt;/item&gt;&lt;item&gt;84&lt;/item&gt;&lt;item&gt;86&lt;/item&gt;&lt;item&gt;88&lt;/item&gt;&lt;item&gt;89&lt;/item&gt;&lt;item&gt;92&lt;/item&gt;&lt;item&gt;96&lt;/item&gt;&lt;item&gt;99&lt;/item&gt;&lt;item&gt;100&lt;/item&gt;&lt;item&gt;105&lt;/item&gt;&lt;item&gt;106&lt;/item&gt;&lt;item&gt;107&lt;/item&gt;&lt;item&gt;112&lt;/item&gt;&lt;item&gt;113&lt;/item&gt;&lt;item&gt;114&lt;/item&gt;&lt;item&gt;118&lt;/item&gt;&lt;item&gt;122&lt;/item&gt;&lt;item&gt;124&lt;/item&gt;&lt;item&gt;125&lt;/item&gt;&lt;item&gt;131&lt;/item&gt;&lt;item&gt;132&lt;/item&gt;&lt;item&gt;135&lt;/item&gt;&lt;item&gt;147&lt;/item&gt;&lt;item&gt;148&lt;/item&gt;&lt;item&gt;150&lt;/item&gt;&lt;item&gt;152&lt;/item&gt;&lt;item&gt;153&lt;/item&gt;&lt;item&gt;154&lt;/item&gt;&lt;item&gt;155&lt;/item&gt;&lt;item&gt;156&lt;/item&gt;&lt;item&gt;158&lt;/item&gt;&lt;item&gt;160&lt;/item&gt;&lt;item&gt;164&lt;/item&gt;&lt;item&gt;165&lt;/item&gt;&lt;item&gt;169&lt;/item&gt;&lt;item&gt;170&lt;/item&gt;&lt;item&gt;173&lt;/item&gt;&lt;item&gt;174&lt;/item&gt;&lt;item&gt;175&lt;/item&gt;&lt;item&gt;176&lt;/item&gt;&lt;item&gt;177&lt;/item&gt;&lt;item&gt;178&lt;/item&gt;&lt;item&gt;181&lt;/item&gt;&lt;item&gt;182&lt;/item&gt;&lt;item&gt;183&lt;/item&gt;&lt;item&gt;186&lt;/item&gt;&lt;item&gt;187&lt;/item&gt;&lt;item&gt;188&lt;/item&gt;&lt;item&gt;189&lt;/item&gt;&lt;item&gt;190&lt;/item&gt;&lt;item&gt;191&lt;/item&gt;&lt;item&gt;192&lt;/item&gt;&lt;item&gt;193&lt;/item&gt;&lt;item&gt;194&lt;/item&gt;&lt;item&gt;195&lt;/item&gt;&lt;item&gt;197&lt;/item&gt;&lt;item&gt;198&lt;/item&gt;&lt;item&gt;200&lt;/item&gt;&lt;item&gt;201&lt;/item&gt;&lt;item&gt;202&lt;/item&gt;&lt;item&gt;203&lt;/item&gt;&lt;item&gt;204&lt;/item&gt;&lt;item&gt;207&lt;/item&gt;&lt;item&gt;208&lt;/item&gt;&lt;item&gt;209&lt;/item&gt;&lt;item&gt;210&lt;/item&gt;&lt;item&gt;211&lt;/item&gt;&lt;item&gt;212&lt;/item&gt;&lt;item&gt;214&lt;/item&gt;&lt;item&gt;215&lt;/item&gt;&lt;item&gt;216&lt;/item&gt;&lt;item&gt;217&lt;/item&gt;&lt;item&gt;218&lt;/item&gt;&lt;item&gt;219&lt;/item&gt;&lt;item&gt;222&lt;/item&gt;&lt;item&gt;226&lt;/item&gt;&lt;item&gt;227&lt;/item&gt;&lt;item&gt;228&lt;/item&gt;&lt;item&gt;231&lt;/item&gt;&lt;item&gt;232&lt;/item&gt;&lt;item&gt;233&lt;/item&gt;&lt;item&gt;234&lt;/item&gt;&lt;item&gt;235&lt;/item&gt;&lt;item&gt;236&lt;/item&gt;&lt;item&gt;237&lt;/item&gt;&lt;item&gt;238&lt;/item&gt;&lt;item&gt;239&lt;/item&gt;&lt;item&gt;241&lt;/item&gt;&lt;item&gt;243&lt;/item&gt;&lt;item&gt;244&lt;/item&gt;&lt;item&gt;245&lt;/item&gt;&lt;item&gt;246&lt;/item&gt;&lt;item&gt;247&lt;/item&gt;&lt;item&gt;250&lt;/item&gt;&lt;item&gt;251&lt;/item&gt;&lt;item&gt;252&lt;/item&gt;&lt;item&gt;256&lt;/item&gt;&lt;item&gt;257&lt;/item&gt;&lt;item&gt;258&lt;/item&gt;&lt;item&gt;259&lt;/item&gt;&lt;item&gt;260&lt;/item&gt;&lt;item&gt;261&lt;/item&gt;&lt;item&gt;262&lt;/item&gt;&lt;item&gt;263&lt;/item&gt;&lt;item&gt;265&lt;/item&gt;&lt;item&gt;266&lt;/item&gt;&lt;item&gt;267&lt;/item&gt;&lt;item&gt;268&lt;/item&gt;&lt;item&gt;269&lt;/item&gt;&lt;item&gt;272&lt;/item&gt;&lt;item&gt;273&lt;/item&gt;&lt;item&gt;274&lt;/item&gt;&lt;item&gt;275&lt;/item&gt;&lt;item&gt;276&lt;/item&gt;&lt;item&gt;278&lt;/item&gt;&lt;item&gt;280&lt;/item&gt;&lt;item&gt;281&lt;/item&gt;&lt;item&gt;282&lt;/item&gt;&lt;item&gt;284&lt;/item&gt;&lt;item&gt;288&lt;/item&gt;&lt;item&gt;289&lt;/item&gt;&lt;item&gt;290&lt;/item&gt;&lt;item&gt;294&lt;/item&gt;&lt;item&gt;295&lt;/item&gt;&lt;item&gt;296&lt;/item&gt;&lt;/record-ids&gt;&lt;/item&gt;&lt;/Libraries&gt;"/>
  </w:docVars>
  <w:rsids>
    <w:rsidRoot w:val="00721721"/>
    <w:rsid w:val="00000258"/>
    <w:rsid w:val="00000770"/>
    <w:rsid w:val="000007A0"/>
    <w:rsid w:val="0000099B"/>
    <w:rsid w:val="00000BDD"/>
    <w:rsid w:val="00000C93"/>
    <w:rsid w:val="00000D9F"/>
    <w:rsid w:val="00000DE5"/>
    <w:rsid w:val="000015C5"/>
    <w:rsid w:val="00001A5D"/>
    <w:rsid w:val="00001CE3"/>
    <w:rsid w:val="0000235B"/>
    <w:rsid w:val="000026BC"/>
    <w:rsid w:val="0000275B"/>
    <w:rsid w:val="0000277D"/>
    <w:rsid w:val="00002B00"/>
    <w:rsid w:val="00002B63"/>
    <w:rsid w:val="00002FBC"/>
    <w:rsid w:val="000034CD"/>
    <w:rsid w:val="00003665"/>
    <w:rsid w:val="00003792"/>
    <w:rsid w:val="000038B6"/>
    <w:rsid w:val="000040BC"/>
    <w:rsid w:val="0000442E"/>
    <w:rsid w:val="000044EF"/>
    <w:rsid w:val="000045D1"/>
    <w:rsid w:val="000047BA"/>
    <w:rsid w:val="00004EFF"/>
    <w:rsid w:val="00004F62"/>
    <w:rsid w:val="000060A1"/>
    <w:rsid w:val="00006162"/>
    <w:rsid w:val="00006730"/>
    <w:rsid w:val="000067BA"/>
    <w:rsid w:val="00006C2D"/>
    <w:rsid w:val="00006E73"/>
    <w:rsid w:val="00006F0E"/>
    <w:rsid w:val="000073AD"/>
    <w:rsid w:val="000073BF"/>
    <w:rsid w:val="0000740C"/>
    <w:rsid w:val="00007AED"/>
    <w:rsid w:val="00007D77"/>
    <w:rsid w:val="000101DF"/>
    <w:rsid w:val="000107E5"/>
    <w:rsid w:val="00010BB2"/>
    <w:rsid w:val="0001117D"/>
    <w:rsid w:val="0001126B"/>
    <w:rsid w:val="00011B24"/>
    <w:rsid w:val="000122FE"/>
    <w:rsid w:val="0001274F"/>
    <w:rsid w:val="000127D5"/>
    <w:rsid w:val="00012B9E"/>
    <w:rsid w:val="00013377"/>
    <w:rsid w:val="0001345F"/>
    <w:rsid w:val="00013505"/>
    <w:rsid w:val="0001416E"/>
    <w:rsid w:val="000142F2"/>
    <w:rsid w:val="000146FE"/>
    <w:rsid w:val="00014C9E"/>
    <w:rsid w:val="00014E9C"/>
    <w:rsid w:val="0001530D"/>
    <w:rsid w:val="00015B31"/>
    <w:rsid w:val="00015F9A"/>
    <w:rsid w:val="0001627F"/>
    <w:rsid w:val="00016720"/>
    <w:rsid w:val="00016E39"/>
    <w:rsid w:val="0002017E"/>
    <w:rsid w:val="00020225"/>
    <w:rsid w:val="0002075B"/>
    <w:rsid w:val="0002091F"/>
    <w:rsid w:val="0002098E"/>
    <w:rsid w:val="00020C44"/>
    <w:rsid w:val="0002119E"/>
    <w:rsid w:val="00021326"/>
    <w:rsid w:val="00022012"/>
    <w:rsid w:val="000221C2"/>
    <w:rsid w:val="000223D0"/>
    <w:rsid w:val="0002277E"/>
    <w:rsid w:val="00022AD7"/>
    <w:rsid w:val="00022FE2"/>
    <w:rsid w:val="00023077"/>
    <w:rsid w:val="00023229"/>
    <w:rsid w:val="0002365D"/>
    <w:rsid w:val="000239FF"/>
    <w:rsid w:val="00023A90"/>
    <w:rsid w:val="00023F40"/>
    <w:rsid w:val="00023FC8"/>
    <w:rsid w:val="0002417D"/>
    <w:rsid w:val="00024D32"/>
    <w:rsid w:val="00024DD3"/>
    <w:rsid w:val="00024E33"/>
    <w:rsid w:val="00024EAF"/>
    <w:rsid w:val="00025239"/>
    <w:rsid w:val="000256A6"/>
    <w:rsid w:val="0002581D"/>
    <w:rsid w:val="000258EF"/>
    <w:rsid w:val="000259D3"/>
    <w:rsid w:val="00026289"/>
    <w:rsid w:val="00026AC2"/>
    <w:rsid w:val="000272F9"/>
    <w:rsid w:val="00030026"/>
    <w:rsid w:val="000300BD"/>
    <w:rsid w:val="0003040F"/>
    <w:rsid w:val="00030608"/>
    <w:rsid w:val="00030EAE"/>
    <w:rsid w:val="0003102C"/>
    <w:rsid w:val="00031179"/>
    <w:rsid w:val="00031585"/>
    <w:rsid w:val="00031672"/>
    <w:rsid w:val="000319AC"/>
    <w:rsid w:val="000324C7"/>
    <w:rsid w:val="00032E20"/>
    <w:rsid w:val="00033511"/>
    <w:rsid w:val="000341EE"/>
    <w:rsid w:val="0003438F"/>
    <w:rsid w:val="000343DD"/>
    <w:rsid w:val="000348D3"/>
    <w:rsid w:val="00034988"/>
    <w:rsid w:val="00034A07"/>
    <w:rsid w:val="00034E37"/>
    <w:rsid w:val="00035198"/>
    <w:rsid w:val="00035217"/>
    <w:rsid w:val="000355D0"/>
    <w:rsid w:val="00035E21"/>
    <w:rsid w:val="000364CF"/>
    <w:rsid w:val="000369BA"/>
    <w:rsid w:val="000377AB"/>
    <w:rsid w:val="0003780A"/>
    <w:rsid w:val="00037D0F"/>
    <w:rsid w:val="00037F99"/>
    <w:rsid w:val="000407B4"/>
    <w:rsid w:val="000408CD"/>
    <w:rsid w:val="0004092D"/>
    <w:rsid w:val="00040AF9"/>
    <w:rsid w:val="00040B0F"/>
    <w:rsid w:val="00040C23"/>
    <w:rsid w:val="00040D42"/>
    <w:rsid w:val="00040E99"/>
    <w:rsid w:val="00040F2D"/>
    <w:rsid w:val="00041496"/>
    <w:rsid w:val="000421BC"/>
    <w:rsid w:val="0004223A"/>
    <w:rsid w:val="0004233F"/>
    <w:rsid w:val="000426A3"/>
    <w:rsid w:val="00042F14"/>
    <w:rsid w:val="00042FF1"/>
    <w:rsid w:val="000437ED"/>
    <w:rsid w:val="00043AB0"/>
    <w:rsid w:val="00043BE0"/>
    <w:rsid w:val="00043F42"/>
    <w:rsid w:val="00043FF7"/>
    <w:rsid w:val="0004408E"/>
    <w:rsid w:val="00044675"/>
    <w:rsid w:val="0004469F"/>
    <w:rsid w:val="0004478B"/>
    <w:rsid w:val="00044B3B"/>
    <w:rsid w:val="00044EEC"/>
    <w:rsid w:val="00044F0A"/>
    <w:rsid w:val="00045156"/>
    <w:rsid w:val="0004540A"/>
    <w:rsid w:val="000454A4"/>
    <w:rsid w:val="00045DAB"/>
    <w:rsid w:val="0004641B"/>
    <w:rsid w:val="0004672B"/>
    <w:rsid w:val="00046C0D"/>
    <w:rsid w:val="0004712B"/>
    <w:rsid w:val="0004716E"/>
    <w:rsid w:val="00047324"/>
    <w:rsid w:val="00047352"/>
    <w:rsid w:val="00047606"/>
    <w:rsid w:val="000479C9"/>
    <w:rsid w:val="00047B68"/>
    <w:rsid w:val="00047BE3"/>
    <w:rsid w:val="00050E61"/>
    <w:rsid w:val="0005171D"/>
    <w:rsid w:val="00051D3A"/>
    <w:rsid w:val="00051FF9"/>
    <w:rsid w:val="000522EA"/>
    <w:rsid w:val="000529C9"/>
    <w:rsid w:val="00052ABF"/>
    <w:rsid w:val="00052D9E"/>
    <w:rsid w:val="00052E81"/>
    <w:rsid w:val="00052ECA"/>
    <w:rsid w:val="00053473"/>
    <w:rsid w:val="00053530"/>
    <w:rsid w:val="000535A5"/>
    <w:rsid w:val="00054192"/>
    <w:rsid w:val="000547CB"/>
    <w:rsid w:val="00054883"/>
    <w:rsid w:val="00054AEE"/>
    <w:rsid w:val="00054D60"/>
    <w:rsid w:val="00054FBA"/>
    <w:rsid w:val="000550E4"/>
    <w:rsid w:val="000550E7"/>
    <w:rsid w:val="0005556E"/>
    <w:rsid w:val="000555EF"/>
    <w:rsid w:val="00055706"/>
    <w:rsid w:val="00055C56"/>
    <w:rsid w:val="00055CA4"/>
    <w:rsid w:val="000560F2"/>
    <w:rsid w:val="000561D1"/>
    <w:rsid w:val="0005638B"/>
    <w:rsid w:val="00056658"/>
    <w:rsid w:val="00056C85"/>
    <w:rsid w:val="00056DF9"/>
    <w:rsid w:val="00057082"/>
    <w:rsid w:val="000572EE"/>
    <w:rsid w:val="000572FF"/>
    <w:rsid w:val="0005743D"/>
    <w:rsid w:val="00057496"/>
    <w:rsid w:val="000574AC"/>
    <w:rsid w:val="00057543"/>
    <w:rsid w:val="000578FC"/>
    <w:rsid w:val="00057A20"/>
    <w:rsid w:val="00057F34"/>
    <w:rsid w:val="00060BFF"/>
    <w:rsid w:val="00060E2D"/>
    <w:rsid w:val="0006195E"/>
    <w:rsid w:val="00061FD2"/>
    <w:rsid w:val="00062211"/>
    <w:rsid w:val="00062259"/>
    <w:rsid w:val="0006230D"/>
    <w:rsid w:val="000629EB"/>
    <w:rsid w:val="00063056"/>
    <w:rsid w:val="000630DD"/>
    <w:rsid w:val="00063327"/>
    <w:rsid w:val="00063472"/>
    <w:rsid w:val="00063489"/>
    <w:rsid w:val="00063974"/>
    <w:rsid w:val="00063CAD"/>
    <w:rsid w:val="000642E8"/>
    <w:rsid w:val="00064491"/>
    <w:rsid w:val="000645E5"/>
    <w:rsid w:val="00064782"/>
    <w:rsid w:val="0006511B"/>
    <w:rsid w:val="00065452"/>
    <w:rsid w:val="00065571"/>
    <w:rsid w:val="0006581F"/>
    <w:rsid w:val="0006600C"/>
    <w:rsid w:val="0006616E"/>
    <w:rsid w:val="00066327"/>
    <w:rsid w:val="0006640B"/>
    <w:rsid w:val="0006663E"/>
    <w:rsid w:val="000668C4"/>
    <w:rsid w:val="00066E67"/>
    <w:rsid w:val="00066FF9"/>
    <w:rsid w:val="00067A5C"/>
    <w:rsid w:val="00070223"/>
    <w:rsid w:val="00070242"/>
    <w:rsid w:val="000702F9"/>
    <w:rsid w:val="00070639"/>
    <w:rsid w:val="000709A6"/>
    <w:rsid w:val="00070BA0"/>
    <w:rsid w:val="00070C91"/>
    <w:rsid w:val="00070E77"/>
    <w:rsid w:val="000710DD"/>
    <w:rsid w:val="000712CF"/>
    <w:rsid w:val="000713A7"/>
    <w:rsid w:val="00071C6C"/>
    <w:rsid w:val="00071C9A"/>
    <w:rsid w:val="00071D3C"/>
    <w:rsid w:val="00071EC5"/>
    <w:rsid w:val="000725F9"/>
    <w:rsid w:val="0007289D"/>
    <w:rsid w:val="00072905"/>
    <w:rsid w:val="00072ACD"/>
    <w:rsid w:val="00072D70"/>
    <w:rsid w:val="00073082"/>
    <w:rsid w:val="00073134"/>
    <w:rsid w:val="000739A1"/>
    <w:rsid w:val="00074070"/>
    <w:rsid w:val="000743AE"/>
    <w:rsid w:val="000743E2"/>
    <w:rsid w:val="00074540"/>
    <w:rsid w:val="00074B5A"/>
    <w:rsid w:val="00074C4B"/>
    <w:rsid w:val="0007561A"/>
    <w:rsid w:val="00076527"/>
    <w:rsid w:val="00076544"/>
    <w:rsid w:val="000769C0"/>
    <w:rsid w:val="00076B57"/>
    <w:rsid w:val="00076EBB"/>
    <w:rsid w:val="00077BF8"/>
    <w:rsid w:val="00077EEB"/>
    <w:rsid w:val="00080215"/>
    <w:rsid w:val="000805CE"/>
    <w:rsid w:val="0008063E"/>
    <w:rsid w:val="00080866"/>
    <w:rsid w:val="00080AB1"/>
    <w:rsid w:val="00080FC8"/>
    <w:rsid w:val="0008122B"/>
    <w:rsid w:val="0008178D"/>
    <w:rsid w:val="00081C46"/>
    <w:rsid w:val="00082529"/>
    <w:rsid w:val="00082749"/>
    <w:rsid w:val="00082898"/>
    <w:rsid w:val="00082E18"/>
    <w:rsid w:val="0008313D"/>
    <w:rsid w:val="00083197"/>
    <w:rsid w:val="0008366F"/>
    <w:rsid w:val="00083CB3"/>
    <w:rsid w:val="00084046"/>
    <w:rsid w:val="000845D3"/>
    <w:rsid w:val="00084B27"/>
    <w:rsid w:val="00084D0D"/>
    <w:rsid w:val="00084FE1"/>
    <w:rsid w:val="00085002"/>
    <w:rsid w:val="0008580B"/>
    <w:rsid w:val="00085CF6"/>
    <w:rsid w:val="00085D94"/>
    <w:rsid w:val="000863E8"/>
    <w:rsid w:val="000864DE"/>
    <w:rsid w:val="000876BA"/>
    <w:rsid w:val="00087C5D"/>
    <w:rsid w:val="00087DC4"/>
    <w:rsid w:val="00087FA7"/>
    <w:rsid w:val="0009008B"/>
    <w:rsid w:val="00090AC1"/>
    <w:rsid w:val="00090C8C"/>
    <w:rsid w:val="00090E15"/>
    <w:rsid w:val="0009177C"/>
    <w:rsid w:val="00091F4C"/>
    <w:rsid w:val="00092111"/>
    <w:rsid w:val="00092341"/>
    <w:rsid w:val="00092638"/>
    <w:rsid w:val="000927DC"/>
    <w:rsid w:val="000929D4"/>
    <w:rsid w:val="00092BD2"/>
    <w:rsid w:val="000930A0"/>
    <w:rsid w:val="00093469"/>
    <w:rsid w:val="00093F02"/>
    <w:rsid w:val="000941D7"/>
    <w:rsid w:val="00094360"/>
    <w:rsid w:val="00094457"/>
    <w:rsid w:val="00094CCD"/>
    <w:rsid w:val="00094D62"/>
    <w:rsid w:val="0009525E"/>
    <w:rsid w:val="000952BE"/>
    <w:rsid w:val="000955C7"/>
    <w:rsid w:val="000958C8"/>
    <w:rsid w:val="00095B22"/>
    <w:rsid w:val="000962F0"/>
    <w:rsid w:val="00096336"/>
    <w:rsid w:val="0009683D"/>
    <w:rsid w:val="00096927"/>
    <w:rsid w:val="00096A88"/>
    <w:rsid w:val="00096A96"/>
    <w:rsid w:val="00096D14"/>
    <w:rsid w:val="00097CCC"/>
    <w:rsid w:val="000A0127"/>
    <w:rsid w:val="000A0284"/>
    <w:rsid w:val="000A0595"/>
    <w:rsid w:val="000A0620"/>
    <w:rsid w:val="000A0721"/>
    <w:rsid w:val="000A092E"/>
    <w:rsid w:val="000A1409"/>
    <w:rsid w:val="000A177E"/>
    <w:rsid w:val="000A1F52"/>
    <w:rsid w:val="000A2835"/>
    <w:rsid w:val="000A2CED"/>
    <w:rsid w:val="000A2EC0"/>
    <w:rsid w:val="000A2F0B"/>
    <w:rsid w:val="000A2FC7"/>
    <w:rsid w:val="000A33F7"/>
    <w:rsid w:val="000A34D2"/>
    <w:rsid w:val="000A3515"/>
    <w:rsid w:val="000A3940"/>
    <w:rsid w:val="000A3AB2"/>
    <w:rsid w:val="000A3F10"/>
    <w:rsid w:val="000A4071"/>
    <w:rsid w:val="000A4156"/>
    <w:rsid w:val="000A4507"/>
    <w:rsid w:val="000A485D"/>
    <w:rsid w:val="000A49D8"/>
    <w:rsid w:val="000A4BDE"/>
    <w:rsid w:val="000A4BF1"/>
    <w:rsid w:val="000A4EA4"/>
    <w:rsid w:val="000A5030"/>
    <w:rsid w:val="000A5119"/>
    <w:rsid w:val="000A58A3"/>
    <w:rsid w:val="000A5A9C"/>
    <w:rsid w:val="000A5E6C"/>
    <w:rsid w:val="000A5FA6"/>
    <w:rsid w:val="000A6525"/>
    <w:rsid w:val="000A6FCA"/>
    <w:rsid w:val="000A7446"/>
    <w:rsid w:val="000A74F3"/>
    <w:rsid w:val="000A7717"/>
    <w:rsid w:val="000A7874"/>
    <w:rsid w:val="000A7D7B"/>
    <w:rsid w:val="000B0AC5"/>
    <w:rsid w:val="000B0C41"/>
    <w:rsid w:val="000B0F8D"/>
    <w:rsid w:val="000B1241"/>
    <w:rsid w:val="000B130C"/>
    <w:rsid w:val="000B19A4"/>
    <w:rsid w:val="000B1B85"/>
    <w:rsid w:val="000B21CF"/>
    <w:rsid w:val="000B26CC"/>
    <w:rsid w:val="000B27D2"/>
    <w:rsid w:val="000B292A"/>
    <w:rsid w:val="000B2C0E"/>
    <w:rsid w:val="000B3077"/>
    <w:rsid w:val="000B3AB1"/>
    <w:rsid w:val="000B3D9D"/>
    <w:rsid w:val="000B4041"/>
    <w:rsid w:val="000B483D"/>
    <w:rsid w:val="000B4BBE"/>
    <w:rsid w:val="000B4EC8"/>
    <w:rsid w:val="000B52EA"/>
    <w:rsid w:val="000B53B7"/>
    <w:rsid w:val="000B5B2D"/>
    <w:rsid w:val="000B5F06"/>
    <w:rsid w:val="000B6007"/>
    <w:rsid w:val="000B60CE"/>
    <w:rsid w:val="000B6111"/>
    <w:rsid w:val="000B6628"/>
    <w:rsid w:val="000B688B"/>
    <w:rsid w:val="000B73E0"/>
    <w:rsid w:val="000B7597"/>
    <w:rsid w:val="000B785B"/>
    <w:rsid w:val="000C06F3"/>
    <w:rsid w:val="000C0F4F"/>
    <w:rsid w:val="000C1D79"/>
    <w:rsid w:val="000C227A"/>
    <w:rsid w:val="000C292A"/>
    <w:rsid w:val="000C2FFF"/>
    <w:rsid w:val="000C310C"/>
    <w:rsid w:val="000C3C4B"/>
    <w:rsid w:val="000C4567"/>
    <w:rsid w:val="000C4AD0"/>
    <w:rsid w:val="000C4B6D"/>
    <w:rsid w:val="000C4BD3"/>
    <w:rsid w:val="000C4FA4"/>
    <w:rsid w:val="000C53EB"/>
    <w:rsid w:val="000C554A"/>
    <w:rsid w:val="000C5652"/>
    <w:rsid w:val="000C5C54"/>
    <w:rsid w:val="000C6192"/>
    <w:rsid w:val="000C6479"/>
    <w:rsid w:val="000C655A"/>
    <w:rsid w:val="000C6AC2"/>
    <w:rsid w:val="000C6BB7"/>
    <w:rsid w:val="000C6E40"/>
    <w:rsid w:val="000C710F"/>
    <w:rsid w:val="000C7894"/>
    <w:rsid w:val="000C7FD5"/>
    <w:rsid w:val="000D0BBE"/>
    <w:rsid w:val="000D0CC0"/>
    <w:rsid w:val="000D1122"/>
    <w:rsid w:val="000D116B"/>
    <w:rsid w:val="000D1182"/>
    <w:rsid w:val="000D1264"/>
    <w:rsid w:val="000D1AE1"/>
    <w:rsid w:val="000D1DC9"/>
    <w:rsid w:val="000D208A"/>
    <w:rsid w:val="000D21A6"/>
    <w:rsid w:val="000D24F6"/>
    <w:rsid w:val="000D2726"/>
    <w:rsid w:val="000D2D6E"/>
    <w:rsid w:val="000D31F3"/>
    <w:rsid w:val="000D38D6"/>
    <w:rsid w:val="000D3A18"/>
    <w:rsid w:val="000D3A6C"/>
    <w:rsid w:val="000D40F1"/>
    <w:rsid w:val="000D40F7"/>
    <w:rsid w:val="000D4316"/>
    <w:rsid w:val="000D4837"/>
    <w:rsid w:val="000D49E4"/>
    <w:rsid w:val="000D4DFD"/>
    <w:rsid w:val="000D509A"/>
    <w:rsid w:val="000D5170"/>
    <w:rsid w:val="000D55DB"/>
    <w:rsid w:val="000D568B"/>
    <w:rsid w:val="000D58C1"/>
    <w:rsid w:val="000D5AB7"/>
    <w:rsid w:val="000D5CB2"/>
    <w:rsid w:val="000D600A"/>
    <w:rsid w:val="000D671B"/>
    <w:rsid w:val="000D6FCC"/>
    <w:rsid w:val="000D7058"/>
    <w:rsid w:val="000D70D1"/>
    <w:rsid w:val="000D77A1"/>
    <w:rsid w:val="000E0288"/>
    <w:rsid w:val="000E074D"/>
    <w:rsid w:val="000E08A5"/>
    <w:rsid w:val="000E0A59"/>
    <w:rsid w:val="000E106C"/>
    <w:rsid w:val="000E1392"/>
    <w:rsid w:val="000E144F"/>
    <w:rsid w:val="000E178C"/>
    <w:rsid w:val="000E1935"/>
    <w:rsid w:val="000E19A3"/>
    <w:rsid w:val="000E20D7"/>
    <w:rsid w:val="000E2254"/>
    <w:rsid w:val="000E2436"/>
    <w:rsid w:val="000E2A25"/>
    <w:rsid w:val="000E3526"/>
    <w:rsid w:val="000E3583"/>
    <w:rsid w:val="000E3588"/>
    <w:rsid w:val="000E393F"/>
    <w:rsid w:val="000E3F72"/>
    <w:rsid w:val="000E406C"/>
    <w:rsid w:val="000E41FE"/>
    <w:rsid w:val="000E42A0"/>
    <w:rsid w:val="000E4404"/>
    <w:rsid w:val="000E4630"/>
    <w:rsid w:val="000E4637"/>
    <w:rsid w:val="000E471E"/>
    <w:rsid w:val="000E4E03"/>
    <w:rsid w:val="000E519C"/>
    <w:rsid w:val="000E5398"/>
    <w:rsid w:val="000E54EF"/>
    <w:rsid w:val="000E566F"/>
    <w:rsid w:val="000E582E"/>
    <w:rsid w:val="000E584E"/>
    <w:rsid w:val="000E5E9B"/>
    <w:rsid w:val="000E6422"/>
    <w:rsid w:val="000E64A2"/>
    <w:rsid w:val="000E652D"/>
    <w:rsid w:val="000E66DD"/>
    <w:rsid w:val="000E6EB5"/>
    <w:rsid w:val="000E72E9"/>
    <w:rsid w:val="000E75BD"/>
    <w:rsid w:val="000E79FE"/>
    <w:rsid w:val="000E7BA6"/>
    <w:rsid w:val="000E7BF2"/>
    <w:rsid w:val="000F029D"/>
    <w:rsid w:val="000F03CB"/>
    <w:rsid w:val="000F0784"/>
    <w:rsid w:val="000F07CE"/>
    <w:rsid w:val="000F0EBD"/>
    <w:rsid w:val="000F1577"/>
    <w:rsid w:val="000F1AF2"/>
    <w:rsid w:val="000F1F52"/>
    <w:rsid w:val="000F2237"/>
    <w:rsid w:val="000F251C"/>
    <w:rsid w:val="000F26EA"/>
    <w:rsid w:val="000F2835"/>
    <w:rsid w:val="000F28A8"/>
    <w:rsid w:val="000F2BF0"/>
    <w:rsid w:val="000F2C8A"/>
    <w:rsid w:val="000F3C0D"/>
    <w:rsid w:val="000F4A52"/>
    <w:rsid w:val="000F515E"/>
    <w:rsid w:val="000F5378"/>
    <w:rsid w:val="000F5A13"/>
    <w:rsid w:val="000F5E81"/>
    <w:rsid w:val="000F6226"/>
    <w:rsid w:val="000F64DC"/>
    <w:rsid w:val="000F6506"/>
    <w:rsid w:val="000F663E"/>
    <w:rsid w:val="000F6A64"/>
    <w:rsid w:val="000F6F9A"/>
    <w:rsid w:val="000F741A"/>
    <w:rsid w:val="000F7722"/>
    <w:rsid w:val="000F7A22"/>
    <w:rsid w:val="000F7C17"/>
    <w:rsid w:val="000F7F38"/>
    <w:rsid w:val="00100019"/>
    <w:rsid w:val="001001BA"/>
    <w:rsid w:val="001011A5"/>
    <w:rsid w:val="001011B7"/>
    <w:rsid w:val="0010148D"/>
    <w:rsid w:val="00101A0C"/>
    <w:rsid w:val="00101C4C"/>
    <w:rsid w:val="00101D55"/>
    <w:rsid w:val="00101DE0"/>
    <w:rsid w:val="00102000"/>
    <w:rsid w:val="001022BA"/>
    <w:rsid w:val="00102599"/>
    <w:rsid w:val="00102B8F"/>
    <w:rsid w:val="00102D38"/>
    <w:rsid w:val="0010344A"/>
    <w:rsid w:val="001045DF"/>
    <w:rsid w:val="001046FC"/>
    <w:rsid w:val="00104794"/>
    <w:rsid w:val="00104AF7"/>
    <w:rsid w:val="00104FA8"/>
    <w:rsid w:val="00105332"/>
    <w:rsid w:val="001064E8"/>
    <w:rsid w:val="00106590"/>
    <w:rsid w:val="00106805"/>
    <w:rsid w:val="001069A7"/>
    <w:rsid w:val="0010704E"/>
    <w:rsid w:val="001070E0"/>
    <w:rsid w:val="0010733D"/>
    <w:rsid w:val="001076DA"/>
    <w:rsid w:val="001079AB"/>
    <w:rsid w:val="0011024A"/>
    <w:rsid w:val="001111BC"/>
    <w:rsid w:val="0011166F"/>
    <w:rsid w:val="00111ADE"/>
    <w:rsid w:val="00111C68"/>
    <w:rsid w:val="0011221A"/>
    <w:rsid w:val="00112664"/>
    <w:rsid w:val="0011296B"/>
    <w:rsid w:val="0011296D"/>
    <w:rsid w:val="00112FCA"/>
    <w:rsid w:val="00113491"/>
    <w:rsid w:val="001137A2"/>
    <w:rsid w:val="00113834"/>
    <w:rsid w:val="00113AB9"/>
    <w:rsid w:val="00113B40"/>
    <w:rsid w:val="00113BBD"/>
    <w:rsid w:val="001140D6"/>
    <w:rsid w:val="00114B67"/>
    <w:rsid w:val="00115042"/>
    <w:rsid w:val="001150CC"/>
    <w:rsid w:val="001154F1"/>
    <w:rsid w:val="001162F2"/>
    <w:rsid w:val="0011686E"/>
    <w:rsid w:val="00117294"/>
    <w:rsid w:val="001174BD"/>
    <w:rsid w:val="00117585"/>
    <w:rsid w:val="001175BC"/>
    <w:rsid w:val="00117A6A"/>
    <w:rsid w:val="00117CB0"/>
    <w:rsid w:val="00117E72"/>
    <w:rsid w:val="0012054C"/>
    <w:rsid w:val="001205DA"/>
    <w:rsid w:val="00120756"/>
    <w:rsid w:val="00121691"/>
    <w:rsid w:val="00121790"/>
    <w:rsid w:val="00121922"/>
    <w:rsid w:val="0012199E"/>
    <w:rsid w:val="001219DE"/>
    <w:rsid w:val="00121BA2"/>
    <w:rsid w:val="0012260E"/>
    <w:rsid w:val="0012282F"/>
    <w:rsid w:val="0012287C"/>
    <w:rsid w:val="00122E1F"/>
    <w:rsid w:val="00122E58"/>
    <w:rsid w:val="00123203"/>
    <w:rsid w:val="00123344"/>
    <w:rsid w:val="00123373"/>
    <w:rsid w:val="0012346E"/>
    <w:rsid w:val="00123A94"/>
    <w:rsid w:val="00123DDA"/>
    <w:rsid w:val="0012441F"/>
    <w:rsid w:val="00124B1A"/>
    <w:rsid w:val="00124C16"/>
    <w:rsid w:val="001256A7"/>
    <w:rsid w:val="00125AE3"/>
    <w:rsid w:val="00125D27"/>
    <w:rsid w:val="00125E8B"/>
    <w:rsid w:val="00126218"/>
    <w:rsid w:val="00126464"/>
    <w:rsid w:val="0012658B"/>
    <w:rsid w:val="00126877"/>
    <w:rsid w:val="00126B31"/>
    <w:rsid w:val="00126DA6"/>
    <w:rsid w:val="00126EBB"/>
    <w:rsid w:val="00127035"/>
    <w:rsid w:val="001271AA"/>
    <w:rsid w:val="0012729B"/>
    <w:rsid w:val="0012742C"/>
    <w:rsid w:val="00130683"/>
    <w:rsid w:val="001307ED"/>
    <w:rsid w:val="001309AE"/>
    <w:rsid w:val="00130F26"/>
    <w:rsid w:val="0013126B"/>
    <w:rsid w:val="0013148F"/>
    <w:rsid w:val="00131508"/>
    <w:rsid w:val="00131801"/>
    <w:rsid w:val="00132CF5"/>
    <w:rsid w:val="001330DB"/>
    <w:rsid w:val="00133842"/>
    <w:rsid w:val="001338CA"/>
    <w:rsid w:val="00133AAA"/>
    <w:rsid w:val="00133FEE"/>
    <w:rsid w:val="00134249"/>
    <w:rsid w:val="0013471A"/>
    <w:rsid w:val="00134805"/>
    <w:rsid w:val="00134877"/>
    <w:rsid w:val="00134AD6"/>
    <w:rsid w:val="00134B6A"/>
    <w:rsid w:val="00134C5A"/>
    <w:rsid w:val="00134CBE"/>
    <w:rsid w:val="00134DAC"/>
    <w:rsid w:val="00134EA0"/>
    <w:rsid w:val="00135078"/>
    <w:rsid w:val="0013532C"/>
    <w:rsid w:val="00135651"/>
    <w:rsid w:val="001357CE"/>
    <w:rsid w:val="00135AAE"/>
    <w:rsid w:val="00135ABC"/>
    <w:rsid w:val="00136F69"/>
    <w:rsid w:val="00137030"/>
    <w:rsid w:val="0013712B"/>
    <w:rsid w:val="001400DC"/>
    <w:rsid w:val="00140112"/>
    <w:rsid w:val="00140365"/>
    <w:rsid w:val="00140BBE"/>
    <w:rsid w:val="00140D0F"/>
    <w:rsid w:val="00141049"/>
    <w:rsid w:val="001418D6"/>
    <w:rsid w:val="00141D56"/>
    <w:rsid w:val="00142420"/>
    <w:rsid w:val="00142554"/>
    <w:rsid w:val="00142778"/>
    <w:rsid w:val="00142841"/>
    <w:rsid w:val="001429CD"/>
    <w:rsid w:val="00142B96"/>
    <w:rsid w:val="00143506"/>
    <w:rsid w:val="00143D29"/>
    <w:rsid w:val="00143E7A"/>
    <w:rsid w:val="00143F30"/>
    <w:rsid w:val="00144051"/>
    <w:rsid w:val="001440E3"/>
    <w:rsid w:val="00144429"/>
    <w:rsid w:val="00145166"/>
    <w:rsid w:val="00145175"/>
    <w:rsid w:val="00145687"/>
    <w:rsid w:val="00145932"/>
    <w:rsid w:val="00145BB1"/>
    <w:rsid w:val="00145C3E"/>
    <w:rsid w:val="00145D98"/>
    <w:rsid w:val="00146010"/>
    <w:rsid w:val="00146034"/>
    <w:rsid w:val="001462A6"/>
    <w:rsid w:val="00146447"/>
    <w:rsid w:val="00146537"/>
    <w:rsid w:val="001465FE"/>
    <w:rsid w:val="001468D1"/>
    <w:rsid w:val="0014736C"/>
    <w:rsid w:val="00147687"/>
    <w:rsid w:val="001479F8"/>
    <w:rsid w:val="00147A86"/>
    <w:rsid w:val="00147BAF"/>
    <w:rsid w:val="00150245"/>
    <w:rsid w:val="00150753"/>
    <w:rsid w:val="00150C78"/>
    <w:rsid w:val="00150D71"/>
    <w:rsid w:val="00150E45"/>
    <w:rsid w:val="00150FB3"/>
    <w:rsid w:val="001510CC"/>
    <w:rsid w:val="0015116F"/>
    <w:rsid w:val="00151C94"/>
    <w:rsid w:val="00151D0E"/>
    <w:rsid w:val="0015254F"/>
    <w:rsid w:val="00152674"/>
    <w:rsid w:val="001526C6"/>
    <w:rsid w:val="001526FB"/>
    <w:rsid w:val="001527B7"/>
    <w:rsid w:val="0015356A"/>
    <w:rsid w:val="00153936"/>
    <w:rsid w:val="00153938"/>
    <w:rsid w:val="00153D21"/>
    <w:rsid w:val="00154677"/>
    <w:rsid w:val="00155116"/>
    <w:rsid w:val="0015523E"/>
    <w:rsid w:val="0015537E"/>
    <w:rsid w:val="001558F9"/>
    <w:rsid w:val="00155CD1"/>
    <w:rsid w:val="00155FEC"/>
    <w:rsid w:val="00156E09"/>
    <w:rsid w:val="00157654"/>
    <w:rsid w:val="0015767D"/>
    <w:rsid w:val="001577C4"/>
    <w:rsid w:val="001577F2"/>
    <w:rsid w:val="00157941"/>
    <w:rsid w:val="00157ADB"/>
    <w:rsid w:val="00157D7F"/>
    <w:rsid w:val="00157FFD"/>
    <w:rsid w:val="00160368"/>
    <w:rsid w:val="0016056F"/>
    <w:rsid w:val="001605F0"/>
    <w:rsid w:val="00160C2B"/>
    <w:rsid w:val="00160D73"/>
    <w:rsid w:val="00160E08"/>
    <w:rsid w:val="00160EA9"/>
    <w:rsid w:val="00160EF0"/>
    <w:rsid w:val="00160FB8"/>
    <w:rsid w:val="00161016"/>
    <w:rsid w:val="00161041"/>
    <w:rsid w:val="00162663"/>
    <w:rsid w:val="001626FE"/>
    <w:rsid w:val="001629B1"/>
    <w:rsid w:val="001629D8"/>
    <w:rsid w:val="00162B74"/>
    <w:rsid w:val="00162CED"/>
    <w:rsid w:val="0016390F"/>
    <w:rsid w:val="00163DC5"/>
    <w:rsid w:val="00164414"/>
    <w:rsid w:val="0016475D"/>
    <w:rsid w:val="00164D15"/>
    <w:rsid w:val="00164EA8"/>
    <w:rsid w:val="001650F2"/>
    <w:rsid w:val="0016548F"/>
    <w:rsid w:val="0016576B"/>
    <w:rsid w:val="00165D20"/>
    <w:rsid w:val="00165E54"/>
    <w:rsid w:val="00166105"/>
    <w:rsid w:val="00166144"/>
    <w:rsid w:val="0016632A"/>
    <w:rsid w:val="0016641C"/>
    <w:rsid w:val="00166726"/>
    <w:rsid w:val="00166A72"/>
    <w:rsid w:val="00166B62"/>
    <w:rsid w:val="0016737D"/>
    <w:rsid w:val="001675C8"/>
    <w:rsid w:val="00167931"/>
    <w:rsid w:val="00167A15"/>
    <w:rsid w:val="00167DC3"/>
    <w:rsid w:val="00167F2D"/>
    <w:rsid w:val="00170069"/>
    <w:rsid w:val="00170FE9"/>
    <w:rsid w:val="00171052"/>
    <w:rsid w:val="00171496"/>
    <w:rsid w:val="001714AB"/>
    <w:rsid w:val="0017172B"/>
    <w:rsid w:val="00171C3B"/>
    <w:rsid w:val="001720C9"/>
    <w:rsid w:val="00172123"/>
    <w:rsid w:val="001731BF"/>
    <w:rsid w:val="00173730"/>
    <w:rsid w:val="00173735"/>
    <w:rsid w:val="0017395B"/>
    <w:rsid w:val="00173C52"/>
    <w:rsid w:val="001742CD"/>
    <w:rsid w:val="001746BD"/>
    <w:rsid w:val="0017520A"/>
    <w:rsid w:val="00175222"/>
    <w:rsid w:val="00175257"/>
    <w:rsid w:val="001753AE"/>
    <w:rsid w:val="001753E9"/>
    <w:rsid w:val="00175585"/>
    <w:rsid w:val="00175655"/>
    <w:rsid w:val="00175715"/>
    <w:rsid w:val="00175BEB"/>
    <w:rsid w:val="00175E1D"/>
    <w:rsid w:val="0017676B"/>
    <w:rsid w:val="00176E3D"/>
    <w:rsid w:val="00176FD0"/>
    <w:rsid w:val="001776D8"/>
    <w:rsid w:val="00177D21"/>
    <w:rsid w:val="00177EBF"/>
    <w:rsid w:val="00177FEA"/>
    <w:rsid w:val="00180140"/>
    <w:rsid w:val="0018053C"/>
    <w:rsid w:val="0018095C"/>
    <w:rsid w:val="00180E77"/>
    <w:rsid w:val="00181152"/>
    <w:rsid w:val="001811A2"/>
    <w:rsid w:val="00181C88"/>
    <w:rsid w:val="00181CA4"/>
    <w:rsid w:val="00181EBB"/>
    <w:rsid w:val="00181F5E"/>
    <w:rsid w:val="00182316"/>
    <w:rsid w:val="001824F0"/>
    <w:rsid w:val="00182BC6"/>
    <w:rsid w:val="0018325F"/>
    <w:rsid w:val="001836DF"/>
    <w:rsid w:val="00183ED8"/>
    <w:rsid w:val="001843C0"/>
    <w:rsid w:val="00184549"/>
    <w:rsid w:val="001845EC"/>
    <w:rsid w:val="001847D6"/>
    <w:rsid w:val="00184819"/>
    <w:rsid w:val="00184ECF"/>
    <w:rsid w:val="00184F4C"/>
    <w:rsid w:val="0018533D"/>
    <w:rsid w:val="0018584D"/>
    <w:rsid w:val="0018593E"/>
    <w:rsid w:val="00185D05"/>
    <w:rsid w:val="00186491"/>
    <w:rsid w:val="00186628"/>
    <w:rsid w:val="00186908"/>
    <w:rsid w:val="00186A12"/>
    <w:rsid w:val="0018735F"/>
    <w:rsid w:val="0018750C"/>
    <w:rsid w:val="00187B0F"/>
    <w:rsid w:val="00187C75"/>
    <w:rsid w:val="00187EA2"/>
    <w:rsid w:val="00187FC1"/>
    <w:rsid w:val="00190183"/>
    <w:rsid w:val="00190470"/>
    <w:rsid w:val="00190656"/>
    <w:rsid w:val="001912CE"/>
    <w:rsid w:val="001919AB"/>
    <w:rsid w:val="001919E6"/>
    <w:rsid w:val="00191CED"/>
    <w:rsid w:val="00191E52"/>
    <w:rsid w:val="00191FD4"/>
    <w:rsid w:val="001923C4"/>
    <w:rsid w:val="0019290E"/>
    <w:rsid w:val="00192BD3"/>
    <w:rsid w:val="001937C7"/>
    <w:rsid w:val="00193B81"/>
    <w:rsid w:val="00193DBB"/>
    <w:rsid w:val="00193E31"/>
    <w:rsid w:val="0019417B"/>
    <w:rsid w:val="00194401"/>
    <w:rsid w:val="00194A97"/>
    <w:rsid w:val="00194B00"/>
    <w:rsid w:val="00194BD4"/>
    <w:rsid w:val="00194D40"/>
    <w:rsid w:val="00194D7E"/>
    <w:rsid w:val="00194F26"/>
    <w:rsid w:val="00195A4A"/>
    <w:rsid w:val="00195C28"/>
    <w:rsid w:val="0019678E"/>
    <w:rsid w:val="0019687B"/>
    <w:rsid w:val="00196AD2"/>
    <w:rsid w:val="00196D06"/>
    <w:rsid w:val="001974F2"/>
    <w:rsid w:val="001A016E"/>
    <w:rsid w:val="001A0287"/>
    <w:rsid w:val="001A0300"/>
    <w:rsid w:val="001A07B3"/>
    <w:rsid w:val="001A08AD"/>
    <w:rsid w:val="001A0910"/>
    <w:rsid w:val="001A1B87"/>
    <w:rsid w:val="001A1BCD"/>
    <w:rsid w:val="001A1CD1"/>
    <w:rsid w:val="001A1D57"/>
    <w:rsid w:val="001A2106"/>
    <w:rsid w:val="001A2525"/>
    <w:rsid w:val="001A25D1"/>
    <w:rsid w:val="001A2654"/>
    <w:rsid w:val="001A26F6"/>
    <w:rsid w:val="001A293A"/>
    <w:rsid w:val="001A2EC1"/>
    <w:rsid w:val="001A3015"/>
    <w:rsid w:val="001A30CF"/>
    <w:rsid w:val="001A32F4"/>
    <w:rsid w:val="001A3557"/>
    <w:rsid w:val="001A3563"/>
    <w:rsid w:val="001A3B17"/>
    <w:rsid w:val="001A3F15"/>
    <w:rsid w:val="001A4995"/>
    <w:rsid w:val="001A53C4"/>
    <w:rsid w:val="001A5C1C"/>
    <w:rsid w:val="001A5F25"/>
    <w:rsid w:val="001A61CB"/>
    <w:rsid w:val="001A6585"/>
    <w:rsid w:val="001A685B"/>
    <w:rsid w:val="001A6C9C"/>
    <w:rsid w:val="001A70A6"/>
    <w:rsid w:val="001A7956"/>
    <w:rsid w:val="001A7B53"/>
    <w:rsid w:val="001A7DAA"/>
    <w:rsid w:val="001A7DFC"/>
    <w:rsid w:val="001A7E88"/>
    <w:rsid w:val="001B0276"/>
    <w:rsid w:val="001B03F0"/>
    <w:rsid w:val="001B0406"/>
    <w:rsid w:val="001B04A7"/>
    <w:rsid w:val="001B04F3"/>
    <w:rsid w:val="001B0B2E"/>
    <w:rsid w:val="001B0CE7"/>
    <w:rsid w:val="001B0FCE"/>
    <w:rsid w:val="001B1059"/>
    <w:rsid w:val="001B1370"/>
    <w:rsid w:val="001B15D9"/>
    <w:rsid w:val="001B17E4"/>
    <w:rsid w:val="001B18E6"/>
    <w:rsid w:val="001B1A6C"/>
    <w:rsid w:val="001B1CB3"/>
    <w:rsid w:val="001B1F97"/>
    <w:rsid w:val="001B223C"/>
    <w:rsid w:val="001B23AA"/>
    <w:rsid w:val="001B293B"/>
    <w:rsid w:val="001B3A57"/>
    <w:rsid w:val="001B43AE"/>
    <w:rsid w:val="001B4559"/>
    <w:rsid w:val="001B4837"/>
    <w:rsid w:val="001B4899"/>
    <w:rsid w:val="001B4D42"/>
    <w:rsid w:val="001B4DB3"/>
    <w:rsid w:val="001B50AD"/>
    <w:rsid w:val="001B5704"/>
    <w:rsid w:val="001B5E5F"/>
    <w:rsid w:val="001B6723"/>
    <w:rsid w:val="001B675F"/>
    <w:rsid w:val="001B68E4"/>
    <w:rsid w:val="001B6961"/>
    <w:rsid w:val="001B6976"/>
    <w:rsid w:val="001B69E0"/>
    <w:rsid w:val="001B6A9A"/>
    <w:rsid w:val="001B6B6F"/>
    <w:rsid w:val="001B6C6E"/>
    <w:rsid w:val="001B7171"/>
    <w:rsid w:val="001B7570"/>
    <w:rsid w:val="001B75C7"/>
    <w:rsid w:val="001B77A5"/>
    <w:rsid w:val="001B77B5"/>
    <w:rsid w:val="001B79D0"/>
    <w:rsid w:val="001B7AC8"/>
    <w:rsid w:val="001B7B99"/>
    <w:rsid w:val="001B7E82"/>
    <w:rsid w:val="001C016C"/>
    <w:rsid w:val="001C05F5"/>
    <w:rsid w:val="001C0E3E"/>
    <w:rsid w:val="001C0F6B"/>
    <w:rsid w:val="001C1196"/>
    <w:rsid w:val="001C174F"/>
    <w:rsid w:val="001C1AF0"/>
    <w:rsid w:val="001C1BFF"/>
    <w:rsid w:val="001C1D86"/>
    <w:rsid w:val="001C1EA7"/>
    <w:rsid w:val="001C1ED0"/>
    <w:rsid w:val="001C1F24"/>
    <w:rsid w:val="001C22DE"/>
    <w:rsid w:val="001C23C5"/>
    <w:rsid w:val="001C25D7"/>
    <w:rsid w:val="001C27E6"/>
    <w:rsid w:val="001C2975"/>
    <w:rsid w:val="001C336B"/>
    <w:rsid w:val="001C3560"/>
    <w:rsid w:val="001C3818"/>
    <w:rsid w:val="001C3982"/>
    <w:rsid w:val="001C3A82"/>
    <w:rsid w:val="001C3C65"/>
    <w:rsid w:val="001C3E0D"/>
    <w:rsid w:val="001C3E18"/>
    <w:rsid w:val="001C433A"/>
    <w:rsid w:val="001C46BF"/>
    <w:rsid w:val="001C538C"/>
    <w:rsid w:val="001C546F"/>
    <w:rsid w:val="001C59BB"/>
    <w:rsid w:val="001C5ABD"/>
    <w:rsid w:val="001C5E09"/>
    <w:rsid w:val="001C5F06"/>
    <w:rsid w:val="001C6480"/>
    <w:rsid w:val="001C6BA9"/>
    <w:rsid w:val="001C700F"/>
    <w:rsid w:val="001C704E"/>
    <w:rsid w:val="001C70AC"/>
    <w:rsid w:val="001C7805"/>
    <w:rsid w:val="001C7AFE"/>
    <w:rsid w:val="001C7CC0"/>
    <w:rsid w:val="001D0095"/>
    <w:rsid w:val="001D032F"/>
    <w:rsid w:val="001D09DC"/>
    <w:rsid w:val="001D0C09"/>
    <w:rsid w:val="001D0E32"/>
    <w:rsid w:val="001D0FC3"/>
    <w:rsid w:val="001D1053"/>
    <w:rsid w:val="001D1758"/>
    <w:rsid w:val="001D1FC5"/>
    <w:rsid w:val="001D2239"/>
    <w:rsid w:val="001D2442"/>
    <w:rsid w:val="001D24BC"/>
    <w:rsid w:val="001D2795"/>
    <w:rsid w:val="001D2B6D"/>
    <w:rsid w:val="001D2BCA"/>
    <w:rsid w:val="001D2E5A"/>
    <w:rsid w:val="001D379F"/>
    <w:rsid w:val="001D3908"/>
    <w:rsid w:val="001D396F"/>
    <w:rsid w:val="001D3D61"/>
    <w:rsid w:val="001D45F9"/>
    <w:rsid w:val="001D4B55"/>
    <w:rsid w:val="001D4C96"/>
    <w:rsid w:val="001D54DC"/>
    <w:rsid w:val="001D5861"/>
    <w:rsid w:val="001D5C29"/>
    <w:rsid w:val="001D5C99"/>
    <w:rsid w:val="001D5D1C"/>
    <w:rsid w:val="001D5DE0"/>
    <w:rsid w:val="001D6251"/>
    <w:rsid w:val="001D645C"/>
    <w:rsid w:val="001D69E6"/>
    <w:rsid w:val="001D6A03"/>
    <w:rsid w:val="001D6CD1"/>
    <w:rsid w:val="001D75C0"/>
    <w:rsid w:val="001D79FF"/>
    <w:rsid w:val="001D7D16"/>
    <w:rsid w:val="001D7EEB"/>
    <w:rsid w:val="001D7F69"/>
    <w:rsid w:val="001E031E"/>
    <w:rsid w:val="001E0681"/>
    <w:rsid w:val="001E12F1"/>
    <w:rsid w:val="001E17CA"/>
    <w:rsid w:val="001E21FE"/>
    <w:rsid w:val="001E24F4"/>
    <w:rsid w:val="001E2538"/>
    <w:rsid w:val="001E2C15"/>
    <w:rsid w:val="001E2CC0"/>
    <w:rsid w:val="001E3164"/>
    <w:rsid w:val="001E3A47"/>
    <w:rsid w:val="001E413E"/>
    <w:rsid w:val="001E44EF"/>
    <w:rsid w:val="001E474E"/>
    <w:rsid w:val="001E4C4A"/>
    <w:rsid w:val="001E4E80"/>
    <w:rsid w:val="001E6671"/>
    <w:rsid w:val="001E75D0"/>
    <w:rsid w:val="001E77BC"/>
    <w:rsid w:val="001E7872"/>
    <w:rsid w:val="001F08A3"/>
    <w:rsid w:val="001F0A93"/>
    <w:rsid w:val="001F0AE4"/>
    <w:rsid w:val="001F0E59"/>
    <w:rsid w:val="001F161D"/>
    <w:rsid w:val="001F183E"/>
    <w:rsid w:val="001F1BB2"/>
    <w:rsid w:val="001F1D9C"/>
    <w:rsid w:val="001F1EBD"/>
    <w:rsid w:val="001F240A"/>
    <w:rsid w:val="001F278C"/>
    <w:rsid w:val="001F29D7"/>
    <w:rsid w:val="001F2A47"/>
    <w:rsid w:val="001F314E"/>
    <w:rsid w:val="001F3484"/>
    <w:rsid w:val="001F356E"/>
    <w:rsid w:val="001F39E6"/>
    <w:rsid w:val="001F4044"/>
    <w:rsid w:val="001F4080"/>
    <w:rsid w:val="001F4136"/>
    <w:rsid w:val="001F44C1"/>
    <w:rsid w:val="001F459C"/>
    <w:rsid w:val="001F45B1"/>
    <w:rsid w:val="001F45FD"/>
    <w:rsid w:val="001F46C0"/>
    <w:rsid w:val="001F4BAA"/>
    <w:rsid w:val="001F4FA3"/>
    <w:rsid w:val="001F5061"/>
    <w:rsid w:val="001F509E"/>
    <w:rsid w:val="001F53B8"/>
    <w:rsid w:val="001F55CA"/>
    <w:rsid w:val="001F600E"/>
    <w:rsid w:val="001F6120"/>
    <w:rsid w:val="001F6434"/>
    <w:rsid w:val="001F67FA"/>
    <w:rsid w:val="001F6830"/>
    <w:rsid w:val="001F6879"/>
    <w:rsid w:val="001F6A6E"/>
    <w:rsid w:val="001F703A"/>
    <w:rsid w:val="001F75F6"/>
    <w:rsid w:val="001F79ED"/>
    <w:rsid w:val="001F7D34"/>
    <w:rsid w:val="001F7F5C"/>
    <w:rsid w:val="0020060B"/>
    <w:rsid w:val="00200745"/>
    <w:rsid w:val="00200C96"/>
    <w:rsid w:val="00200E02"/>
    <w:rsid w:val="00200EEC"/>
    <w:rsid w:val="00201006"/>
    <w:rsid w:val="00201D5C"/>
    <w:rsid w:val="00201E00"/>
    <w:rsid w:val="0020200C"/>
    <w:rsid w:val="00202092"/>
    <w:rsid w:val="002020F2"/>
    <w:rsid w:val="00202116"/>
    <w:rsid w:val="00202DC2"/>
    <w:rsid w:val="002034A9"/>
    <w:rsid w:val="002034E5"/>
    <w:rsid w:val="0020350A"/>
    <w:rsid w:val="002038A9"/>
    <w:rsid w:val="00203C4F"/>
    <w:rsid w:val="0020420D"/>
    <w:rsid w:val="002042D1"/>
    <w:rsid w:val="002044CB"/>
    <w:rsid w:val="002046C4"/>
    <w:rsid w:val="00204B53"/>
    <w:rsid w:val="00204EDA"/>
    <w:rsid w:val="00204FCB"/>
    <w:rsid w:val="002053F8"/>
    <w:rsid w:val="00205F0D"/>
    <w:rsid w:val="0020634B"/>
    <w:rsid w:val="00206A0D"/>
    <w:rsid w:val="00206E5C"/>
    <w:rsid w:val="00207433"/>
    <w:rsid w:val="0021038C"/>
    <w:rsid w:val="00210567"/>
    <w:rsid w:val="00210D70"/>
    <w:rsid w:val="00210E2D"/>
    <w:rsid w:val="00210FD4"/>
    <w:rsid w:val="00211175"/>
    <w:rsid w:val="002118BA"/>
    <w:rsid w:val="00211BAC"/>
    <w:rsid w:val="00211D8D"/>
    <w:rsid w:val="00212402"/>
    <w:rsid w:val="00212FBB"/>
    <w:rsid w:val="002137FD"/>
    <w:rsid w:val="00213909"/>
    <w:rsid w:val="00213CD2"/>
    <w:rsid w:val="00214121"/>
    <w:rsid w:val="00214401"/>
    <w:rsid w:val="0021481C"/>
    <w:rsid w:val="00214ABE"/>
    <w:rsid w:val="00214E3E"/>
    <w:rsid w:val="00214F80"/>
    <w:rsid w:val="00215209"/>
    <w:rsid w:val="00215C8B"/>
    <w:rsid w:val="00216136"/>
    <w:rsid w:val="00216292"/>
    <w:rsid w:val="00216548"/>
    <w:rsid w:val="00216769"/>
    <w:rsid w:val="00216869"/>
    <w:rsid w:val="0021700C"/>
    <w:rsid w:val="00217130"/>
    <w:rsid w:val="002171ED"/>
    <w:rsid w:val="00217420"/>
    <w:rsid w:val="002175E8"/>
    <w:rsid w:val="00217A27"/>
    <w:rsid w:val="00217D55"/>
    <w:rsid w:val="00217F6B"/>
    <w:rsid w:val="00217FA8"/>
    <w:rsid w:val="002202D2"/>
    <w:rsid w:val="002205BD"/>
    <w:rsid w:val="00220750"/>
    <w:rsid w:val="0022082F"/>
    <w:rsid w:val="00220ED2"/>
    <w:rsid w:val="00221087"/>
    <w:rsid w:val="00221158"/>
    <w:rsid w:val="002215AA"/>
    <w:rsid w:val="00221754"/>
    <w:rsid w:val="0022192C"/>
    <w:rsid w:val="00221F67"/>
    <w:rsid w:val="002220C1"/>
    <w:rsid w:val="002222FA"/>
    <w:rsid w:val="0022237D"/>
    <w:rsid w:val="002223F1"/>
    <w:rsid w:val="0022258C"/>
    <w:rsid w:val="002225C4"/>
    <w:rsid w:val="002225EA"/>
    <w:rsid w:val="00222600"/>
    <w:rsid w:val="00222723"/>
    <w:rsid w:val="00222B55"/>
    <w:rsid w:val="00222BC8"/>
    <w:rsid w:val="00223127"/>
    <w:rsid w:val="00223213"/>
    <w:rsid w:val="00223623"/>
    <w:rsid w:val="002237E7"/>
    <w:rsid w:val="002239B1"/>
    <w:rsid w:val="00223B51"/>
    <w:rsid w:val="00223D8C"/>
    <w:rsid w:val="00223F68"/>
    <w:rsid w:val="00224159"/>
    <w:rsid w:val="002241AD"/>
    <w:rsid w:val="00224649"/>
    <w:rsid w:val="00224675"/>
    <w:rsid w:val="00224A82"/>
    <w:rsid w:val="00224D1E"/>
    <w:rsid w:val="00224EAC"/>
    <w:rsid w:val="0022515C"/>
    <w:rsid w:val="002251AC"/>
    <w:rsid w:val="0022562B"/>
    <w:rsid w:val="00225DCE"/>
    <w:rsid w:val="00225DDE"/>
    <w:rsid w:val="00225E7D"/>
    <w:rsid w:val="00225FDE"/>
    <w:rsid w:val="0022671D"/>
    <w:rsid w:val="00226994"/>
    <w:rsid w:val="00226D6A"/>
    <w:rsid w:val="00226E29"/>
    <w:rsid w:val="00227026"/>
    <w:rsid w:val="00227072"/>
    <w:rsid w:val="00227286"/>
    <w:rsid w:val="00227430"/>
    <w:rsid w:val="00227681"/>
    <w:rsid w:val="00227A98"/>
    <w:rsid w:val="00227E01"/>
    <w:rsid w:val="00230353"/>
    <w:rsid w:val="00230EB7"/>
    <w:rsid w:val="00230EDE"/>
    <w:rsid w:val="0023118C"/>
    <w:rsid w:val="00231722"/>
    <w:rsid w:val="0023179B"/>
    <w:rsid w:val="00231A3D"/>
    <w:rsid w:val="00231AA1"/>
    <w:rsid w:val="00231D18"/>
    <w:rsid w:val="00231E8B"/>
    <w:rsid w:val="0023229D"/>
    <w:rsid w:val="002322A2"/>
    <w:rsid w:val="0023244B"/>
    <w:rsid w:val="002324DE"/>
    <w:rsid w:val="00232B2D"/>
    <w:rsid w:val="00232BBF"/>
    <w:rsid w:val="0023333F"/>
    <w:rsid w:val="00233A61"/>
    <w:rsid w:val="00233DC5"/>
    <w:rsid w:val="002342A6"/>
    <w:rsid w:val="00234E03"/>
    <w:rsid w:val="00235473"/>
    <w:rsid w:val="002354AD"/>
    <w:rsid w:val="002355D7"/>
    <w:rsid w:val="0023592C"/>
    <w:rsid w:val="00235EA2"/>
    <w:rsid w:val="002363A1"/>
    <w:rsid w:val="00236780"/>
    <w:rsid w:val="002368F5"/>
    <w:rsid w:val="002369FD"/>
    <w:rsid w:val="00236A06"/>
    <w:rsid w:val="00236A61"/>
    <w:rsid w:val="00236A95"/>
    <w:rsid w:val="00237181"/>
    <w:rsid w:val="00237547"/>
    <w:rsid w:val="00237581"/>
    <w:rsid w:val="002375D7"/>
    <w:rsid w:val="00240025"/>
    <w:rsid w:val="00240311"/>
    <w:rsid w:val="00240A14"/>
    <w:rsid w:val="00240E23"/>
    <w:rsid w:val="00240EF3"/>
    <w:rsid w:val="00241CD7"/>
    <w:rsid w:val="00241EA2"/>
    <w:rsid w:val="0024208D"/>
    <w:rsid w:val="00242685"/>
    <w:rsid w:val="0024299D"/>
    <w:rsid w:val="00242A48"/>
    <w:rsid w:val="00243074"/>
    <w:rsid w:val="002430F5"/>
    <w:rsid w:val="002431C7"/>
    <w:rsid w:val="00243691"/>
    <w:rsid w:val="00243B9B"/>
    <w:rsid w:val="00243E6C"/>
    <w:rsid w:val="00244069"/>
    <w:rsid w:val="00244E30"/>
    <w:rsid w:val="00244FA5"/>
    <w:rsid w:val="00245083"/>
    <w:rsid w:val="0024581F"/>
    <w:rsid w:val="00245A2C"/>
    <w:rsid w:val="00245D09"/>
    <w:rsid w:val="00245E61"/>
    <w:rsid w:val="00245FC8"/>
    <w:rsid w:val="00246067"/>
    <w:rsid w:val="00246127"/>
    <w:rsid w:val="00246566"/>
    <w:rsid w:val="002467A9"/>
    <w:rsid w:val="00246BD1"/>
    <w:rsid w:val="002473AF"/>
    <w:rsid w:val="002476BF"/>
    <w:rsid w:val="00247706"/>
    <w:rsid w:val="002477A8"/>
    <w:rsid w:val="0024786C"/>
    <w:rsid w:val="0024788B"/>
    <w:rsid w:val="00247DE7"/>
    <w:rsid w:val="00247ED9"/>
    <w:rsid w:val="0025005F"/>
    <w:rsid w:val="002500AF"/>
    <w:rsid w:val="00250376"/>
    <w:rsid w:val="002507DC"/>
    <w:rsid w:val="00250840"/>
    <w:rsid w:val="0025098E"/>
    <w:rsid w:val="00251521"/>
    <w:rsid w:val="002517F3"/>
    <w:rsid w:val="00251981"/>
    <w:rsid w:val="00252D0B"/>
    <w:rsid w:val="00252D4A"/>
    <w:rsid w:val="002530E6"/>
    <w:rsid w:val="00253179"/>
    <w:rsid w:val="002537AA"/>
    <w:rsid w:val="00253B64"/>
    <w:rsid w:val="00253C98"/>
    <w:rsid w:val="00253E3C"/>
    <w:rsid w:val="00253FD8"/>
    <w:rsid w:val="002541A5"/>
    <w:rsid w:val="0025424E"/>
    <w:rsid w:val="0025447A"/>
    <w:rsid w:val="0025474A"/>
    <w:rsid w:val="00254ADE"/>
    <w:rsid w:val="00255161"/>
    <w:rsid w:val="0025577D"/>
    <w:rsid w:val="002558A5"/>
    <w:rsid w:val="002559D0"/>
    <w:rsid w:val="00255BC6"/>
    <w:rsid w:val="002562C5"/>
    <w:rsid w:val="00256618"/>
    <w:rsid w:val="002567CB"/>
    <w:rsid w:val="00257317"/>
    <w:rsid w:val="0026067D"/>
    <w:rsid w:val="00260A59"/>
    <w:rsid w:val="00260A8F"/>
    <w:rsid w:val="00260E31"/>
    <w:rsid w:val="00260F43"/>
    <w:rsid w:val="002618A0"/>
    <w:rsid w:val="00261B9A"/>
    <w:rsid w:val="00261E05"/>
    <w:rsid w:val="002623C0"/>
    <w:rsid w:val="002625F5"/>
    <w:rsid w:val="002629DA"/>
    <w:rsid w:val="00262C74"/>
    <w:rsid w:val="00263461"/>
    <w:rsid w:val="002634B8"/>
    <w:rsid w:val="00263681"/>
    <w:rsid w:val="002638E4"/>
    <w:rsid w:val="00263C53"/>
    <w:rsid w:val="002642FA"/>
    <w:rsid w:val="00264AFF"/>
    <w:rsid w:val="00264D70"/>
    <w:rsid w:val="00264E4A"/>
    <w:rsid w:val="002651B6"/>
    <w:rsid w:val="0026527D"/>
    <w:rsid w:val="002654CE"/>
    <w:rsid w:val="00265633"/>
    <w:rsid w:val="00265AE8"/>
    <w:rsid w:val="00265D47"/>
    <w:rsid w:val="002663D9"/>
    <w:rsid w:val="002665F2"/>
    <w:rsid w:val="00266BFC"/>
    <w:rsid w:val="00266D45"/>
    <w:rsid w:val="00266D74"/>
    <w:rsid w:val="00267866"/>
    <w:rsid w:val="00267E9F"/>
    <w:rsid w:val="00267F75"/>
    <w:rsid w:val="0027035B"/>
    <w:rsid w:val="00270456"/>
    <w:rsid w:val="00270697"/>
    <w:rsid w:val="0027088F"/>
    <w:rsid w:val="002709C5"/>
    <w:rsid w:val="00271D95"/>
    <w:rsid w:val="00271DE0"/>
    <w:rsid w:val="00271F6C"/>
    <w:rsid w:val="002736CF"/>
    <w:rsid w:val="00273ECA"/>
    <w:rsid w:val="00273FB7"/>
    <w:rsid w:val="002743DF"/>
    <w:rsid w:val="00274650"/>
    <w:rsid w:val="002749AB"/>
    <w:rsid w:val="002749AC"/>
    <w:rsid w:val="00274AF4"/>
    <w:rsid w:val="00275120"/>
    <w:rsid w:val="002756F8"/>
    <w:rsid w:val="00275804"/>
    <w:rsid w:val="00276358"/>
    <w:rsid w:val="002768ED"/>
    <w:rsid w:val="00276BEC"/>
    <w:rsid w:val="00276D3E"/>
    <w:rsid w:val="00276E48"/>
    <w:rsid w:val="002770D6"/>
    <w:rsid w:val="00277855"/>
    <w:rsid w:val="00277ABE"/>
    <w:rsid w:val="00277BE6"/>
    <w:rsid w:val="00280330"/>
    <w:rsid w:val="00280335"/>
    <w:rsid w:val="0028112F"/>
    <w:rsid w:val="002815D8"/>
    <w:rsid w:val="00281786"/>
    <w:rsid w:val="00281AD5"/>
    <w:rsid w:val="00281D96"/>
    <w:rsid w:val="0028200E"/>
    <w:rsid w:val="002820A0"/>
    <w:rsid w:val="002825E9"/>
    <w:rsid w:val="00282849"/>
    <w:rsid w:val="00282B1A"/>
    <w:rsid w:val="00282D5B"/>
    <w:rsid w:val="00282F9D"/>
    <w:rsid w:val="00283051"/>
    <w:rsid w:val="00283657"/>
    <w:rsid w:val="00283779"/>
    <w:rsid w:val="00284940"/>
    <w:rsid w:val="00285345"/>
    <w:rsid w:val="0028544F"/>
    <w:rsid w:val="00285568"/>
    <w:rsid w:val="002856EA"/>
    <w:rsid w:val="00285AD3"/>
    <w:rsid w:val="002860BA"/>
    <w:rsid w:val="002863D7"/>
    <w:rsid w:val="002865AF"/>
    <w:rsid w:val="00286C60"/>
    <w:rsid w:val="00286EC8"/>
    <w:rsid w:val="00286F2A"/>
    <w:rsid w:val="00287014"/>
    <w:rsid w:val="002873E7"/>
    <w:rsid w:val="002874BA"/>
    <w:rsid w:val="00287637"/>
    <w:rsid w:val="002879D4"/>
    <w:rsid w:val="00287B1D"/>
    <w:rsid w:val="002902FB"/>
    <w:rsid w:val="0029036B"/>
    <w:rsid w:val="0029044E"/>
    <w:rsid w:val="002905A1"/>
    <w:rsid w:val="00290A8D"/>
    <w:rsid w:val="0029121F"/>
    <w:rsid w:val="002912E5"/>
    <w:rsid w:val="00291391"/>
    <w:rsid w:val="002916D1"/>
    <w:rsid w:val="00291B4C"/>
    <w:rsid w:val="00291F6D"/>
    <w:rsid w:val="002921A0"/>
    <w:rsid w:val="002924D4"/>
    <w:rsid w:val="00292C45"/>
    <w:rsid w:val="00293BFE"/>
    <w:rsid w:val="00293DA5"/>
    <w:rsid w:val="00293E99"/>
    <w:rsid w:val="00294166"/>
    <w:rsid w:val="0029440D"/>
    <w:rsid w:val="00294641"/>
    <w:rsid w:val="00295935"/>
    <w:rsid w:val="00295B78"/>
    <w:rsid w:val="00296041"/>
    <w:rsid w:val="0029631F"/>
    <w:rsid w:val="00296862"/>
    <w:rsid w:val="00296FC8"/>
    <w:rsid w:val="0029701F"/>
    <w:rsid w:val="00297A55"/>
    <w:rsid w:val="00297C72"/>
    <w:rsid w:val="00297EBD"/>
    <w:rsid w:val="00297F6B"/>
    <w:rsid w:val="002A00B9"/>
    <w:rsid w:val="002A0108"/>
    <w:rsid w:val="002A02C7"/>
    <w:rsid w:val="002A03C9"/>
    <w:rsid w:val="002A04F1"/>
    <w:rsid w:val="002A0798"/>
    <w:rsid w:val="002A080A"/>
    <w:rsid w:val="002A0894"/>
    <w:rsid w:val="002A08DA"/>
    <w:rsid w:val="002A0B0A"/>
    <w:rsid w:val="002A0C77"/>
    <w:rsid w:val="002A1044"/>
    <w:rsid w:val="002A111B"/>
    <w:rsid w:val="002A129D"/>
    <w:rsid w:val="002A16E1"/>
    <w:rsid w:val="002A1A21"/>
    <w:rsid w:val="002A1DCA"/>
    <w:rsid w:val="002A1E0C"/>
    <w:rsid w:val="002A213E"/>
    <w:rsid w:val="002A2672"/>
    <w:rsid w:val="002A2687"/>
    <w:rsid w:val="002A2954"/>
    <w:rsid w:val="002A2E04"/>
    <w:rsid w:val="002A30C1"/>
    <w:rsid w:val="002A3C71"/>
    <w:rsid w:val="002A3CA6"/>
    <w:rsid w:val="002A3CC5"/>
    <w:rsid w:val="002A3D4A"/>
    <w:rsid w:val="002A3D68"/>
    <w:rsid w:val="002A3E66"/>
    <w:rsid w:val="002A45BC"/>
    <w:rsid w:val="002A46D3"/>
    <w:rsid w:val="002A4AB1"/>
    <w:rsid w:val="002A4C75"/>
    <w:rsid w:val="002A52B9"/>
    <w:rsid w:val="002A5369"/>
    <w:rsid w:val="002A54B2"/>
    <w:rsid w:val="002A54C5"/>
    <w:rsid w:val="002A5621"/>
    <w:rsid w:val="002A5CCF"/>
    <w:rsid w:val="002A5D85"/>
    <w:rsid w:val="002A607C"/>
    <w:rsid w:val="002A62DE"/>
    <w:rsid w:val="002A65CC"/>
    <w:rsid w:val="002A6741"/>
    <w:rsid w:val="002A6ACB"/>
    <w:rsid w:val="002A6FFC"/>
    <w:rsid w:val="002A711A"/>
    <w:rsid w:val="002A787E"/>
    <w:rsid w:val="002A7901"/>
    <w:rsid w:val="002A796B"/>
    <w:rsid w:val="002A7A9B"/>
    <w:rsid w:val="002A7B9E"/>
    <w:rsid w:val="002A7C57"/>
    <w:rsid w:val="002A7DF5"/>
    <w:rsid w:val="002A7E3A"/>
    <w:rsid w:val="002A7EFB"/>
    <w:rsid w:val="002B03B1"/>
    <w:rsid w:val="002B0CA3"/>
    <w:rsid w:val="002B0F2D"/>
    <w:rsid w:val="002B1151"/>
    <w:rsid w:val="002B11B2"/>
    <w:rsid w:val="002B12D3"/>
    <w:rsid w:val="002B12F8"/>
    <w:rsid w:val="002B188D"/>
    <w:rsid w:val="002B1E0A"/>
    <w:rsid w:val="002B1FC2"/>
    <w:rsid w:val="002B1FE5"/>
    <w:rsid w:val="002B2409"/>
    <w:rsid w:val="002B2653"/>
    <w:rsid w:val="002B282B"/>
    <w:rsid w:val="002B2AB9"/>
    <w:rsid w:val="002B2B83"/>
    <w:rsid w:val="002B2B96"/>
    <w:rsid w:val="002B2F55"/>
    <w:rsid w:val="002B2F8B"/>
    <w:rsid w:val="002B30C7"/>
    <w:rsid w:val="002B3158"/>
    <w:rsid w:val="002B3535"/>
    <w:rsid w:val="002B3739"/>
    <w:rsid w:val="002B5128"/>
    <w:rsid w:val="002B56EF"/>
    <w:rsid w:val="002B5712"/>
    <w:rsid w:val="002B5738"/>
    <w:rsid w:val="002B5A11"/>
    <w:rsid w:val="002B5A14"/>
    <w:rsid w:val="002B5AE3"/>
    <w:rsid w:val="002B5F21"/>
    <w:rsid w:val="002B5F23"/>
    <w:rsid w:val="002B66D7"/>
    <w:rsid w:val="002B6EED"/>
    <w:rsid w:val="002B7DA6"/>
    <w:rsid w:val="002C05B2"/>
    <w:rsid w:val="002C08AD"/>
    <w:rsid w:val="002C0AAF"/>
    <w:rsid w:val="002C0C9A"/>
    <w:rsid w:val="002C0F6D"/>
    <w:rsid w:val="002C1361"/>
    <w:rsid w:val="002C1404"/>
    <w:rsid w:val="002C1779"/>
    <w:rsid w:val="002C1C59"/>
    <w:rsid w:val="002C1D6D"/>
    <w:rsid w:val="002C1E19"/>
    <w:rsid w:val="002C223F"/>
    <w:rsid w:val="002C22C4"/>
    <w:rsid w:val="002C28A8"/>
    <w:rsid w:val="002C2A6E"/>
    <w:rsid w:val="002C2C15"/>
    <w:rsid w:val="002C2D5E"/>
    <w:rsid w:val="002C2EFD"/>
    <w:rsid w:val="002C3231"/>
    <w:rsid w:val="002C371E"/>
    <w:rsid w:val="002C3ED4"/>
    <w:rsid w:val="002C43AA"/>
    <w:rsid w:val="002C4D79"/>
    <w:rsid w:val="002C4FA3"/>
    <w:rsid w:val="002C520B"/>
    <w:rsid w:val="002C53DC"/>
    <w:rsid w:val="002C5772"/>
    <w:rsid w:val="002C5B2F"/>
    <w:rsid w:val="002C5D45"/>
    <w:rsid w:val="002C5D4C"/>
    <w:rsid w:val="002C600B"/>
    <w:rsid w:val="002C634D"/>
    <w:rsid w:val="002C6FDA"/>
    <w:rsid w:val="002C701D"/>
    <w:rsid w:val="002C75C0"/>
    <w:rsid w:val="002C779D"/>
    <w:rsid w:val="002C7976"/>
    <w:rsid w:val="002C7A45"/>
    <w:rsid w:val="002D03F4"/>
    <w:rsid w:val="002D044C"/>
    <w:rsid w:val="002D0642"/>
    <w:rsid w:val="002D0D18"/>
    <w:rsid w:val="002D0E5C"/>
    <w:rsid w:val="002D127A"/>
    <w:rsid w:val="002D1481"/>
    <w:rsid w:val="002D14CA"/>
    <w:rsid w:val="002D14CC"/>
    <w:rsid w:val="002D1549"/>
    <w:rsid w:val="002D1571"/>
    <w:rsid w:val="002D19B7"/>
    <w:rsid w:val="002D1AE4"/>
    <w:rsid w:val="002D1E18"/>
    <w:rsid w:val="002D1EC1"/>
    <w:rsid w:val="002D1F84"/>
    <w:rsid w:val="002D274F"/>
    <w:rsid w:val="002D27B3"/>
    <w:rsid w:val="002D2981"/>
    <w:rsid w:val="002D325B"/>
    <w:rsid w:val="002D3353"/>
    <w:rsid w:val="002D349D"/>
    <w:rsid w:val="002D3BDC"/>
    <w:rsid w:val="002D3D93"/>
    <w:rsid w:val="002D3F5F"/>
    <w:rsid w:val="002D460D"/>
    <w:rsid w:val="002D4954"/>
    <w:rsid w:val="002D49A4"/>
    <w:rsid w:val="002D4AE9"/>
    <w:rsid w:val="002D4F44"/>
    <w:rsid w:val="002D55AF"/>
    <w:rsid w:val="002D57D9"/>
    <w:rsid w:val="002D5C4C"/>
    <w:rsid w:val="002D6282"/>
    <w:rsid w:val="002D6385"/>
    <w:rsid w:val="002D6999"/>
    <w:rsid w:val="002D69BD"/>
    <w:rsid w:val="002D6F61"/>
    <w:rsid w:val="002D76FF"/>
    <w:rsid w:val="002D7C1C"/>
    <w:rsid w:val="002D7CA5"/>
    <w:rsid w:val="002D7DC0"/>
    <w:rsid w:val="002E04F0"/>
    <w:rsid w:val="002E07B9"/>
    <w:rsid w:val="002E097F"/>
    <w:rsid w:val="002E09D0"/>
    <w:rsid w:val="002E0EDE"/>
    <w:rsid w:val="002E111D"/>
    <w:rsid w:val="002E16CF"/>
    <w:rsid w:val="002E190B"/>
    <w:rsid w:val="002E1E14"/>
    <w:rsid w:val="002E2022"/>
    <w:rsid w:val="002E244F"/>
    <w:rsid w:val="002E262E"/>
    <w:rsid w:val="002E2731"/>
    <w:rsid w:val="002E2941"/>
    <w:rsid w:val="002E2CCC"/>
    <w:rsid w:val="002E2FEA"/>
    <w:rsid w:val="002E305E"/>
    <w:rsid w:val="002E3107"/>
    <w:rsid w:val="002E35D1"/>
    <w:rsid w:val="002E3C43"/>
    <w:rsid w:val="002E4795"/>
    <w:rsid w:val="002E4C8A"/>
    <w:rsid w:val="002E52B7"/>
    <w:rsid w:val="002E53AC"/>
    <w:rsid w:val="002E566A"/>
    <w:rsid w:val="002E5803"/>
    <w:rsid w:val="002E5AD1"/>
    <w:rsid w:val="002E5CCC"/>
    <w:rsid w:val="002E5F3B"/>
    <w:rsid w:val="002E6041"/>
    <w:rsid w:val="002E6045"/>
    <w:rsid w:val="002E61FB"/>
    <w:rsid w:val="002E6254"/>
    <w:rsid w:val="002E66E0"/>
    <w:rsid w:val="002E67BA"/>
    <w:rsid w:val="002E68CF"/>
    <w:rsid w:val="002E6C4E"/>
    <w:rsid w:val="002E6D8D"/>
    <w:rsid w:val="002E6ECC"/>
    <w:rsid w:val="002E7004"/>
    <w:rsid w:val="002E7341"/>
    <w:rsid w:val="002E7780"/>
    <w:rsid w:val="002E7857"/>
    <w:rsid w:val="002E7ABF"/>
    <w:rsid w:val="002F05D6"/>
    <w:rsid w:val="002F072B"/>
    <w:rsid w:val="002F0B68"/>
    <w:rsid w:val="002F1280"/>
    <w:rsid w:val="002F131D"/>
    <w:rsid w:val="002F1331"/>
    <w:rsid w:val="002F13D4"/>
    <w:rsid w:val="002F183D"/>
    <w:rsid w:val="002F1DD4"/>
    <w:rsid w:val="002F2006"/>
    <w:rsid w:val="002F2022"/>
    <w:rsid w:val="002F240A"/>
    <w:rsid w:val="002F2631"/>
    <w:rsid w:val="002F27F0"/>
    <w:rsid w:val="002F2A37"/>
    <w:rsid w:val="002F2D76"/>
    <w:rsid w:val="002F30E0"/>
    <w:rsid w:val="002F317E"/>
    <w:rsid w:val="002F3B7D"/>
    <w:rsid w:val="002F3BC7"/>
    <w:rsid w:val="002F3EF0"/>
    <w:rsid w:val="002F41BB"/>
    <w:rsid w:val="002F4258"/>
    <w:rsid w:val="002F443E"/>
    <w:rsid w:val="002F4D22"/>
    <w:rsid w:val="002F55DB"/>
    <w:rsid w:val="002F58B1"/>
    <w:rsid w:val="002F5B6F"/>
    <w:rsid w:val="002F60CA"/>
    <w:rsid w:val="002F653D"/>
    <w:rsid w:val="002F7536"/>
    <w:rsid w:val="002F759E"/>
    <w:rsid w:val="002F775C"/>
    <w:rsid w:val="002F7787"/>
    <w:rsid w:val="002F7C00"/>
    <w:rsid w:val="003004ED"/>
    <w:rsid w:val="003006DA"/>
    <w:rsid w:val="003008F5"/>
    <w:rsid w:val="003009BE"/>
    <w:rsid w:val="00300B6C"/>
    <w:rsid w:val="00300EF9"/>
    <w:rsid w:val="00301BE4"/>
    <w:rsid w:val="00301FCC"/>
    <w:rsid w:val="00302513"/>
    <w:rsid w:val="00302856"/>
    <w:rsid w:val="00302ABF"/>
    <w:rsid w:val="00302E98"/>
    <w:rsid w:val="00302FC7"/>
    <w:rsid w:val="0030385A"/>
    <w:rsid w:val="0030418C"/>
    <w:rsid w:val="003043E5"/>
    <w:rsid w:val="00304B0C"/>
    <w:rsid w:val="00305878"/>
    <w:rsid w:val="00305B21"/>
    <w:rsid w:val="00305CB2"/>
    <w:rsid w:val="00306237"/>
    <w:rsid w:val="0030627D"/>
    <w:rsid w:val="00306708"/>
    <w:rsid w:val="003068B7"/>
    <w:rsid w:val="00306E5C"/>
    <w:rsid w:val="00307868"/>
    <w:rsid w:val="00307ABF"/>
    <w:rsid w:val="00307BF2"/>
    <w:rsid w:val="0031005A"/>
    <w:rsid w:val="0031027A"/>
    <w:rsid w:val="00310695"/>
    <w:rsid w:val="00310879"/>
    <w:rsid w:val="00310B89"/>
    <w:rsid w:val="0031102D"/>
    <w:rsid w:val="0031125F"/>
    <w:rsid w:val="003115B2"/>
    <w:rsid w:val="0031180A"/>
    <w:rsid w:val="00312194"/>
    <w:rsid w:val="003122AA"/>
    <w:rsid w:val="00312438"/>
    <w:rsid w:val="00312C02"/>
    <w:rsid w:val="00313B5D"/>
    <w:rsid w:val="00313B76"/>
    <w:rsid w:val="00314211"/>
    <w:rsid w:val="00314563"/>
    <w:rsid w:val="0031463A"/>
    <w:rsid w:val="0031476C"/>
    <w:rsid w:val="00314885"/>
    <w:rsid w:val="00314E46"/>
    <w:rsid w:val="00315B61"/>
    <w:rsid w:val="00316372"/>
    <w:rsid w:val="00316405"/>
    <w:rsid w:val="003164B8"/>
    <w:rsid w:val="00316AC5"/>
    <w:rsid w:val="00316D20"/>
    <w:rsid w:val="00317277"/>
    <w:rsid w:val="00317635"/>
    <w:rsid w:val="00317B48"/>
    <w:rsid w:val="00317CF7"/>
    <w:rsid w:val="00320143"/>
    <w:rsid w:val="0032046B"/>
    <w:rsid w:val="00320895"/>
    <w:rsid w:val="00320C58"/>
    <w:rsid w:val="003211E7"/>
    <w:rsid w:val="0032165B"/>
    <w:rsid w:val="00321917"/>
    <w:rsid w:val="00321E2B"/>
    <w:rsid w:val="00321FD7"/>
    <w:rsid w:val="0032272E"/>
    <w:rsid w:val="00322819"/>
    <w:rsid w:val="00322AF1"/>
    <w:rsid w:val="00322EA3"/>
    <w:rsid w:val="00322F22"/>
    <w:rsid w:val="003234E1"/>
    <w:rsid w:val="003236DC"/>
    <w:rsid w:val="00323898"/>
    <w:rsid w:val="00323A7E"/>
    <w:rsid w:val="00323EC0"/>
    <w:rsid w:val="003241D6"/>
    <w:rsid w:val="0032562B"/>
    <w:rsid w:val="0032574D"/>
    <w:rsid w:val="003262B0"/>
    <w:rsid w:val="00326A86"/>
    <w:rsid w:val="00326B96"/>
    <w:rsid w:val="0032701E"/>
    <w:rsid w:val="0032733E"/>
    <w:rsid w:val="0032749C"/>
    <w:rsid w:val="003276F8"/>
    <w:rsid w:val="00327705"/>
    <w:rsid w:val="00327949"/>
    <w:rsid w:val="00327BAD"/>
    <w:rsid w:val="00327C8A"/>
    <w:rsid w:val="00327CD5"/>
    <w:rsid w:val="00327E8C"/>
    <w:rsid w:val="00327EF6"/>
    <w:rsid w:val="00330051"/>
    <w:rsid w:val="00330272"/>
    <w:rsid w:val="00330744"/>
    <w:rsid w:val="003308E6"/>
    <w:rsid w:val="00330B59"/>
    <w:rsid w:val="00330CDF"/>
    <w:rsid w:val="00330F6D"/>
    <w:rsid w:val="00331077"/>
    <w:rsid w:val="00331351"/>
    <w:rsid w:val="0033159F"/>
    <w:rsid w:val="003316BE"/>
    <w:rsid w:val="003318DA"/>
    <w:rsid w:val="0033194D"/>
    <w:rsid w:val="00331F74"/>
    <w:rsid w:val="00332B9E"/>
    <w:rsid w:val="00332DAA"/>
    <w:rsid w:val="0033369F"/>
    <w:rsid w:val="003337B0"/>
    <w:rsid w:val="00333B23"/>
    <w:rsid w:val="00333FF3"/>
    <w:rsid w:val="003345F2"/>
    <w:rsid w:val="0033490E"/>
    <w:rsid w:val="003349FB"/>
    <w:rsid w:val="0033511E"/>
    <w:rsid w:val="0033515D"/>
    <w:rsid w:val="00335669"/>
    <w:rsid w:val="00335728"/>
    <w:rsid w:val="00335964"/>
    <w:rsid w:val="00335BB5"/>
    <w:rsid w:val="00335E83"/>
    <w:rsid w:val="00335EBA"/>
    <w:rsid w:val="00335F40"/>
    <w:rsid w:val="00336B4F"/>
    <w:rsid w:val="003370E3"/>
    <w:rsid w:val="00337460"/>
    <w:rsid w:val="00337610"/>
    <w:rsid w:val="003377FF"/>
    <w:rsid w:val="00337B2E"/>
    <w:rsid w:val="003406ED"/>
    <w:rsid w:val="00340931"/>
    <w:rsid w:val="00340A6A"/>
    <w:rsid w:val="00340D95"/>
    <w:rsid w:val="00340E0B"/>
    <w:rsid w:val="00341F9B"/>
    <w:rsid w:val="003423AC"/>
    <w:rsid w:val="00342582"/>
    <w:rsid w:val="00342825"/>
    <w:rsid w:val="00342B03"/>
    <w:rsid w:val="00342CEC"/>
    <w:rsid w:val="00343571"/>
    <w:rsid w:val="00343E10"/>
    <w:rsid w:val="003440C7"/>
    <w:rsid w:val="003441EB"/>
    <w:rsid w:val="00344A3F"/>
    <w:rsid w:val="00344AF3"/>
    <w:rsid w:val="00344E0B"/>
    <w:rsid w:val="00344EB8"/>
    <w:rsid w:val="00344FBC"/>
    <w:rsid w:val="00345069"/>
    <w:rsid w:val="0034506D"/>
    <w:rsid w:val="0034513E"/>
    <w:rsid w:val="0034549E"/>
    <w:rsid w:val="003463B8"/>
    <w:rsid w:val="003467FE"/>
    <w:rsid w:val="00346E01"/>
    <w:rsid w:val="00346E25"/>
    <w:rsid w:val="00346EE7"/>
    <w:rsid w:val="00347533"/>
    <w:rsid w:val="00347786"/>
    <w:rsid w:val="00347CC0"/>
    <w:rsid w:val="00350118"/>
    <w:rsid w:val="00350161"/>
    <w:rsid w:val="003503E4"/>
    <w:rsid w:val="00350604"/>
    <w:rsid w:val="00351025"/>
    <w:rsid w:val="003511F7"/>
    <w:rsid w:val="00351ED0"/>
    <w:rsid w:val="00352078"/>
    <w:rsid w:val="0035257A"/>
    <w:rsid w:val="00352BD5"/>
    <w:rsid w:val="00353612"/>
    <w:rsid w:val="00353D71"/>
    <w:rsid w:val="00354035"/>
    <w:rsid w:val="003542FF"/>
    <w:rsid w:val="003547B5"/>
    <w:rsid w:val="00354895"/>
    <w:rsid w:val="00354DDD"/>
    <w:rsid w:val="00354F41"/>
    <w:rsid w:val="00355708"/>
    <w:rsid w:val="00355751"/>
    <w:rsid w:val="0035596C"/>
    <w:rsid w:val="00355A3D"/>
    <w:rsid w:val="00355CA4"/>
    <w:rsid w:val="0035686E"/>
    <w:rsid w:val="00356AC2"/>
    <w:rsid w:val="003570D7"/>
    <w:rsid w:val="00357249"/>
    <w:rsid w:val="00357354"/>
    <w:rsid w:val="003576E9"/>
    <w:rsid w:val="003577A5"/>
    <w:rsid w:val="003577B0"/>
    <w:rsid w:val="00357902"/>
    <w:rsid w:val="00357942"/>
    <w:rsid w:val="00357D29"/>
    <w:rsid w:val="00360295"/>
    <w:rsid w:val="003607CF"/>
    <w:rsid w:val="00360C3C"/>
    <w:rsid w:val="00360F86"/>
    <w:rsid w:val="00361149"/>
    <w:rsid w:val="00361264"/>
    <w:rsid w:val="00361C4D"/>
    <w:rsid w:val="0036257C"/>
    <w:rsid w:val="00362749"/>
    <w:rsid w:val="00362961"/>
    <w:rsid w:val="00362A6D"/>
    <w:rsid w:val="00362C4E"/>
    <w:rsid w:val="00362CF0"/>
    <w:rsid w:val="00362DE2"/>
    <w:rsid w:val="00362DFD"/>
    <w:rsid w:val="00363C0D"/>
    <w:rsid w:val="00363F61"/>
    <w:rsid w:val="003641B2"/>
    <w:rsid w:val="00364203"/>
    <w:rsid w:val="00364FBE"/>
    <w:rsid w:val="00365046"/>
    <w:rsid w:val="0036507C"/>
    <w:rsid w:val="003654F9"/>
    <w:rsid w:val="00365F15"/>
    <w:rsid w:val="003663D5"/>
    <w:rsid w:val="0036664E"/>
    <w:rsid w:val="003667C6"/>
    <w:rsid w:val="003667D1"/>
    <w:rsid w:val="00366A6B"/>
    <w:rsid w:val="00366E2B"/>
    <w:rsid w:val="003670E1"/>
    <w:rsid w:val="00367961"/>
    <w:rsid w:val="00367A43"/>
    <w:rsid w:val="00367C4A"/>
    <w:rsid w:val="00370241"/>
    <w:rsid w:val="003702DC"/>
    <w:rsid w:val="0037031D"/>
    <w:rsid w:val="00370445"/>
    <w:rsid w:val="003708A0"/>
    <w:rsid w:val="0037091B"/>
    <w:rsid w:val="00370AC6"/>
    <w:rsid w:val="00370ECF"/>
    <w:rsid w:val="00371238"/>
    <w:rsid w:val="003717C8"/>
    <w:rsid w:val="00371E77"/>
    <w:rsid w:val="00372231"/>
    <w:rsid w:val="0037255A"/>
    <w:rsid w:val="003725BB"/>
    <w:rsid w:val="003727A2"/>
    <w:rsid w:val="00372916"/>
    <w:rsid w:val="00372A56"/>
    <w:rsid w:val="003730EC"/>
    <w:rsid w:val="003731AB"/>
    <w:rsid w:val="00373763"/>
    <w:rsid w:val="00373782"/>
    <w:rsid w:val="00374639"/>
    <w:rsid w:val="00374A39"/>
    <w:rsid w:val="003753E8"/>
    <w:rsid w:val="00375EB9"/>
    <w:rsid w:val="0037643A"/>
    <w:rsid w:val="0037686B"/>
    <w:rsid w:val="003770A0"/>
    <w:rsid w:val="003775EE"/>
    <w:rsid w:val="00377C4E"/>
    <w:rsid w:val="00377D52"/>
    <w:rsid w:val="00377D89"/>
    <w:rsid w:val="00380084"/>
    <w:rsid w:val="00380A45"/>
    <w:rsid w:val="00380CFF"/>
    <w:rsid w:val="00381564"/>
    <w:rsid w:val="003819DE"/>
    <w:rsid w:val="00381B31"/>
    <w:rsid w:val="00381D9A"/>
    <w:rsid w:val="00382098"/>
    <w:rsid w:val="003820AD"/>
    <w:rsid w:val="003821CB"/>
    <w:rsid w:val="00382369"/>
    <w:rsid w:val="003826B5"/>
    <w:rsid w:val="00382D71"/>
    <w:rsid w:val="00382F88"/>
    <w:rsid w:val="00382FDF"/>
    <w:rsid w:val="0038308A"/>
    <w:rsid w:val="0038308C"/>
    <w:rsid w:val="003832E3"/>
    <w:rsid w:val="00383565"/>
    <w:rsid w:val="00383DBB"/>
    <w:rsid w:val="0038429E"/>
    <w:rsid w:val="0038499D"/>
    <w:rsid w:val="00384C5C"/>
    <w:rsid w:val="00384DE9"/>
    <w:rsid w:val="00384EE1"/>
    <w:rsid w:val="00385544"/>
    <w:rsid w:val="003857DE"/>
    <w:rsid w:val="0038582F"/>
    <w:rsid w:val="003858CC"/>
    <w:rsid w:val="00386200"/>
    <w:rsid w:val="0038654E"/>
    <w:rsid w:val="00386D82"/>
    <w:rsid w:val="00386E6D"/>
    <w:rsid w:val="003872A9"/>
    <w:rsid w:val="003872B1"/>
    <w:rsid w:val="00387671"/>
    <w:rsid w:val="003879A6"/>
    <w:rsid w:val="00387B84"/>
    <w:rsid w:val="0039006F"/>
    <w:rsid w:val="003900EE"/>
    <w:rsid w:val="003902DC"/>
    <w:rsid w:val="00390423"/>
    <w:rsid w:val="003904D9"/>
    <w:rsid w:val="00390617"/>
    <w:rsid w:val="0039093B"/>
    <w:rsid w:val="00390DBA"/>
    <w:rsid w:val="00391933"/>
    <w:rsid w:val="0039199C"/>
    <w:rsid w:val="0039216D"/>
    <w:rsid w:val="003924C9"/>
    <w:rsid w:val="0039254F"/>
    <w:rsid w:val="0039269A"/>
    <w:rsid w:val="00392BEA"/>
    <w:rsid w:val="00392D62"/>
    <w:rsid w:val="003932DB"/>
    <w:rsid w:val="0039346C"/>
    <w:rsid w:val="0039350C"/>
    <w:rsid w:val="00393511"/>
    <w:rsid w:val="0039497F"/>
    <w:rsid w:val="00394BD4"/>
    <w:rsid w:val="003951B5"/>
    <w:rsid w:val="00395263"/>
    <w:rsid w:val="003952C5"/>
    <w:rsid w:val="003954F4"/>
    <w:rsid w:val="00395524"/>
    <w:rsid w:val="0039573B"/>
    <w:rsid w:val="0039582C"/>
    <w:rsid w:val="00395A45"/>
    <w:rsid w:val="00395CD1"/>
    <w:rsid w:val="00395E92"/>
    <w:rsid w:val="00396548"/>
    <w:rsid w:val="003978D0"/>
    <w:rsid w:val="0039790C"/>
    <w:rsid w:val="00397B3A"/>
    <w:rsid w:val="00397D3D"/>
    <w:rsid w:val="003A0247"/>
    <w:rsid w:val="003A0A17"/>
    <w:rsid w:val="003A0B0B"/>
    <w:rsid w:val="003A0B86"/>
    <w:rsid w:val="003A0C34"/>
    <w:rsid w:val="003A0F58"/>
    <w:rsid w:val="003A1076"/>
    <w:rsid w:val="003A11D2"/>
    <w:rsid w:val="003A1A18"/>
    <w:rsid w:val="003A1AFF"/>
    <w:rsid w:val="003A1EA8"/>
    <w:rsid w:val="003A1EE0"/>
    <w:rsid w:val="003A23C4"/>
    <w:rsid w:val="003A2AAD"/>
    <w:rsid w:val="003A2AC3"/>
    <w:rsid w:val="003A2E24"/>
    <w:rsid w:val="003A2F61"/>
    <w:rsid w:val="003A3147"/>
    <w:rsid w:val="003A339E"/>
    <w:rsid w:val="003A3846"/>
    <w:rsid w:val="003A3B67"/>
    <w:rsid w:val="003A3F63"/>
    <w:rsid w:val="003A45EC"/>
    <w:rsid w:val="003A470F"/>
    <w:rsid w:val="003A4B1F"/>
    <w:rsid w:val="003A4CE4"/>
    <w:rsid w:val="003A4E58"/>
    <w:rsid w:val="003A4F0B"/>
    <w:rsid w:val="003A5770"/>
    <w:rsid w:val="003A599E"/>
    <w:rsid w:val="003A5CFF"/>
    <w:rsid w:val="003A5DDB"/>
    <w:rsid w:val="003A676A"/>
    <w:rsid w:val="003A6965"/>
    <w:rsid w:val="003A69F3"/>
    <w:rsid w:val="003A6B0B"/>
    <w:rsid w:val="003A6BB3"/>
    <w:rsid w:val="003A6C53"/>
    <w:rsid w:val="003A7053"/>
    <w:rsid w:val="003A77A3"/>
    <w:rsid w:val="003A7C35"/>
    <w:rsid w:val="003A7C80"/>
    <w:rsid w:val="003A7CD9"/>
    <w:rsid w:val="003B0471"/>
    <w:rsid w:val="003B064E"/>
    <w:rsid w:val="003B06BE"/>
    <w:rsid w:val="003B0CC2"/>
    <w:rsid w:val="003B0DFE"/>
    <w:rsid w:val="003B1A70"/>
    <w:rsid w:val="003B1F08"/>
    <w:rsid w:val="003B1F6F"/>
    <w:rsid w:val="003B2194"/>
    <w:rsid w:val="003B289D"/>
    <w:rsid w:val="003B2E46"/>
    <w:rsid w:val="003B314B"/>
    <w:rsid w:val="003B3D7C"/>
    <w:rsid w:val="003B4081"/>
    <w:rsid w:val="003B41AC"/>
    <w:rsid w:val="003B4225"/>
    <w:rsid w:val="003B4234"/>
    <w:rsid w:val="003B46B7"/>
    <w:rsid w:val="003B48E2"/>
    <w:rsid w:val="003B5209"/>
    <w:rsid w:val="003B57B8"/>
    <w:rsid w:val="003B593F"/>
    <w:rsid w:val="003B5D80"/>
    <w:rsid w:val="003B5FDC"/>
    <w:rsid w:val="003B64AD"/>
    <w:rsid w:val="003B65FE"/>
    <w:rsid w:val="003B686C"/>
    <w:rsid w:val="003B6D56"/>
    <w:rsid w:val="003B6EDC"/>
    <w:rsid w:val="003B728E"/>
    <w:rsid w:val="003B759C"/>
    <w:rsid w:val="003B762F"/>
    <w:rsid w:val="003B7736"/>
    <w:rsid w:val="003B77BF"/>
    <w:rsid w:val="003B7AC4"/>
    <w:rsid w:val="003C0006"/>
    <w:rsid w:val="003C02EB"/>
    <w:rsid w:val="003C0587"/>
    <w:rsid w:val="003C0D98"/>
    <w:rsid w:val="003C0FA1"/>
    <w:rsid w:val="003C1347"/>
    <w:rsid w:val="003C18AF"/>
    <w:rsid w:val="003C1B9D"/>
    <w:rsid w:val="003C1C0A"/>
    <w:rsid w:val="003C20F0"/>
    <w:rsid w:val="003C260F"/>
    <w:rsid w:val="003C26FE"/>
    <w:rsid w:val="003C2AC1"/>
    <w:rsid w:val="003C3380"/>
    <w:rsid w:val="003C340D"/>
    <w:rsid w:val="003C3465"/>
    <w:rsid w:val="003C3499"/>
    <w:rsid w:val="003C3755"/>
    <w:rsid w:val="003C3941"/>
    <w:rsid w:val="003C40B1"/>
    <w:rsid w:val="003C4249"/>
    <w:rsid w:val="003C48D2"/>
    <w:rsid w:val="003C4DDD"/>
    <w:rsid w:val="003C5078"/>
    <w:rsid w:val="003C5293"/>
    <w:rsid w:val="003C5419"/>
    <w:rsid w:val="003C5E5A"/>
    <w:rsid w:val="003C5EC6"/>
    <w:rsid w:val="003C5F10"/>
    <w:rsid w:val="003C7486"/>
    <w:rsid w:val="003C75DD"/>
    <w:rsid w:val="003C78E4"/>
    <w:rsid w:val="003C7E70"/>
    <w:rsid w:val="003D004D"/>
    <w:rsid w:val="003D0499"/>
    <w:rsid w:val="003D0962"/>
    <w:rsid w:val="003D1540"/>
    <w:rsid w:val="003D1CB7"/>
    <w:rsid w:val="003D1E16"/>
    <w:rsid w:val="003D24B3"/>
    <w:rsid w:val="003D27AF"/>
    <w:rsid w:val="003D27CF"/>
    <w:rsid w:val="003D297E"/>
    <w:rsid w:val="003D2C5D"/>
    <w:rsid w:val="003D2D36"/>
    <w:rsid w:val="003D2DC2"/>
    <w:rsid w:val="003D2E68"/>
    <w:rsid w:val="003D372A"/>
    <w:rsid w:val="003D3E4B"/>
    <w:rsid w:val="003D466B"/>
    <w:rsid w:val="003D4735"/>
    <w:rsid w:val="003D4C30"/>
    <w:rsid w:val="003D4E32"/>
    <w:rsid w:val="003D4F1B"/>
    <w:rsid w:val="003D51B2"/>
    <w:rsid w:val="003D53A5"/>
    <w:rsid w:val="003D53B7"/>
    <w:rsid w:val="003D549E"/>
    <w:rsid w:val="003D5716"/>
    <w:rsid w:val="003D5A8F"/>
    <w:rsid w:val="003D5C9B"/>
    <w:rsid w:val="003D5D34"/>
    <w:rsid w:val="003D5E1D"/>
    <w:rsid w:val="003D6197"/>
    <w:rsid w:val="003D6A14"/>
    <w:rsid w:val="003D6A71"/>
    <w:rsid w:val="003D6D70"/>
    <w:rsid w:val="003D6FEB"/>
    <w:rsid w:val="003D7145"/>
    <w:rsid w:val="003D7197"/>
    <w:rsid w:val="003D7449"/>
    <w:rsid w:val="003D7484"/>
    <w:rsid w:val="003D796F"/>
    <w:rsid w:val="003D7B06"/>
    <w:rsid w:val="003D7DFC"/>
    <w:rsid w:val="003E00F7"/>
    <w:rsid w:val="003E02AF"/>
    <w:rsid w:val="003E0710"/>
    <w:rsid w:val="003E1036"/>
    <w:rsid w:val="003E13FD"/>
    <w:rsid w:val="003E211B"/>
    <w:rsid w:val="003E21E0"/>
    <w:rsid w:val="003E2A52"/>
    <w:rsid w:val="003E2D35"/>
    <w:rsid w:val="003E319B"/>
    <w:rsid w:val="003E3895"/>
    <w:rsid w:val="003E447A"/>
    <w:rsid w:val="003E5088"/>
    <w:rsid w:val="003E5A3E"/>
    <w:rsid w:val="003E5AB3"/>
    <w:rsid w:val="003E5CFD"/>
    <w:rsid w:val="003E5FD4"/>
    <w:rsid w:val="003E64C7"/>
    <w:rsid w:val="003E6689"/>
    <w:rsid w:val="003E67BB"/>
    <w:rsid w:val="003E6894"/>
    <w:rsid w:val="003E6CD1"/>
    <w:rsid w:val="003E712B"/>
    <w:rsid w:val="003E7491"/>
    <w:rsid w:val="003E7A4E"/>
    <w:rsid w:val="003E7F3C"/>
    <w:rsid w:val="003F004B"/>
    <w:rsid w:val="003F07BC"/>
    <w:rsid w:val="003F07EF"/>
    <w:rsid w:val="003F086A"/>
    <w:rsid w:val="003F0A20"/>
    <w:rsid w:val="003F0EA8"/>
    <w:rsid w:val="003F10D0"/>
    <w:rsid w:val="003F132C"/>
    <w:rsid w:val="003F13FA"/>
    <w:rsid w:val="003F17A1"/>
    <w:rsid w:val="003F1801"/>
    <w:rsid w:val="003F1907"/>
    <w:rsid w:val="003F1AD6"/>
    <w:rsid w:val="003F1B79"/>
    <w:rsid w:val="003F21A8"/>
    <w:rsid w:val="003F2450"/>
    <w:rsid w:val="003F278E"/>
    <w:rsid w:val="003F2D5E"/>
    <w:rsid w:val="003F2F80"/>
    <w:rsid w:val="003F3104"/>
    <w:rsid w:val="003F3D77"/>
    <w:rsid w:val="003F3F75"/>
    <w:rsid w:val="003F5731"/>
    <w:rsid w:val="003F5C59"/>
    <w:rsid w:val="003F5E5E"/>
    <w:rsid w:val="003F655E"/>
    <w:rsid w:val="003F68D0"/>
    <w:rsid w:val="003F6A49"/>
    <w:rsid w:val="003F6CCC"/>
    <w:rsid w:val="003F7774"/>
    <w:rsid w:val="003F78CF"/>
    <w:rsid w:val="004001F0"/>
    <w:rsid w:val="00400393"/>
    <w:rsid w:val="004007B8"/>
    <w:rsid w:val="00400A39"/>
    <w:rsid w:val="00400A67"/>
    <w:rsid w:val="00400A69"/>
    <w:rsid w:val="00400BF9"/>
    <w:rsid w:val="00400FE3"/>
    <w:rsid w:val="00401109"/>
    <w:rsid w:val="004014F7"/>
    <w:rsid w:val="004015C1"/>
    <w:rsid w:val="00401740"/>
    <w:rsid w:val="004023BF"/>
    <w:rsid w:val="0040246C"/>
    <w:rsid w:val="00402525"/>
    <w:rsid w:val="0040265A"/>
    <w:rsid w:val="00402827"/>
    <w:rsid w:val="00402889"/>
    <w:rsid w:val="00402A13"/>
    <w:rsid w:val="0040355F"/>
    <w:rsid w:val="00403DA1"/>
    <w:rsid w:val="00403EDA"/>
    <w:rsid w:val="00404002"/>
    <w:rsid w:val="00404103"/>
    <w:rsid w:val="00404375"/>
    <w:rsid w:val="00404C3B"/>
    <w:rsid w:val="00404CC8"/>
    <w:rsid w:val="00405112"/>
    <w:rsid w:val="004055F5"/>
    <w:rsid w:val="00405652"/>
    <w:rsid w:val="0040568D"/>
    <w:rsid w:val="00405BC2"/>
    <w:rsid w:val="00405C4D"/>
    <w:rsid w:val="00405CDC"/>
    <w:rsid w:val="00406185"/>
    <w:rsid w:val="0040649D"/>
    <w:rsid w:val="004074AB"/>
    <w:rsid w:val="00407892"/>
    <w:rsid w:val="004078D8"/>
    <w:rsid w:val="00407A33"/>
    <w:rsid w:val="00407CC0"/>
    <w:rsid w:val="00407CE5"/>
    <w:rsid w:val="0041037E"/>
    <w:rsid w:val="00410565"/>
    <w:rsid w:val="00410A61"/>
    <w:rsid w:val="00410D51"/>
    <w:rsid w:val="004111FA"/>
    <w:rsid w:val="00411754"/>
    <w:rsid w:val="00411995"/>
    <w:rsid w:val="00411A5F"/>
    <w:rsid w:val="00411F51"/>
    <w:rsid w:val="004122CB"/>
    <w:rsid w:val="004123E3"/>
    <w:rsid w:val="00412BAD"/>
    <w:rsid w:val="004130E7"/>
    <w:rsid w:val="0041326C"/>
    <w:rsid w:val="00413624"/>
    <w:rsid w:val="00413969"/>
    <w:rsid w:val="00413986"/>
    <w:rsid w:val="00413ACB"/>
    <w:rsid w:val="00413E6F"/>
    <w:rsid w:val="0041431E"/>
    <w:rsid w:val="004143D2"/>
    <w:rsid w:val="0041455B"/>
    <w:rsid w:val="00414571"/>
    <w:rsid w:val="00414DBA"/>
    <w:rsid w:val="00415029"/>
    <w:rsid w:val="00415176"/>
    <w:rsid w:val="004159C2"/>
    <w:rsid w:val="00415A69"/>
    <w:rsid w:val="00415D06"/>
    <w:rsid w:val="004161BF"/>
    <w:rsid w:val="004161CC"/>
    <w:rsid w:val="00416448"/>
    <w:rsid w:val="00417065"/>
    <w:rsid w:val="00417391"/>
    <w:rsid w:val="00417629"/>
    <w:rsid w:val="004176FF"/>
    <w:rsid w:val="00417799"/>
    <w:rsid w:val="00417935"/>
    <w:rsid w:val="00417989"/>
    <w:rsid w:val="00417B5C"/>
    <w:rsid w:val="00417C34"/>
    <w:rsid w:val="004202DB"/>
    <w:rsid w:val="00420388"/>
    <w:rsid w:val="004209E3"/>
    <w:rsid w:val="00420DEA"/>
    <w:rsid w:val="00421277"/>
    <w:rsid w:val="00421A2F"/>
    <w:rsid w:val="00421ABC"/>
    <w:rsid w:val="00422298"/>
    <w:rsid w:val="00422654"/>
    <w:rsid w:val="00422697"/>
    <w:rsid w:val="00422798"/>
    <w:rsid w:val="004227D8"/>
    <w:rsid w:val="00422C03"/>
    <w:rsid w:val="00422D15"/>
    <w:rsid w:val="00422D9B"/>
    <w:rsid w:val="00422F79"/>
    <w:rsid w:val="00423205"/>
    <w:rsid w:val="004235D6"/>
    <w:rsid w:val="00423612"/>
    <w:rsid w:val="004238A5"/>
    <w:rsid w:val="00423949"/>
    <w:rsid w:val="00423993"/>
    <w:rsid w:val="00423D6A"/>
    <w:rsid w:val="00423E34"/>
    <w:rsid w:val="00423FA2"/>
    <w:rsid w:val="004242F1"/>
    <w:rsid w:val="004249C9"/>
    <w:rsid w:val="00424FB5"/>
    <w:rsid w:val="00425624"/>
    <w:rsid w:val="00425B6B"/>
    <w:rsid w:val="00425C73"/>
    <w:rsid w:val="00425CF0"/>
    <w:rsid w:val="00426BA4"/>
    <w:rsid w:val="00426DAB"/>
    <w:rsid w:val="004275B1"/>
    <w:rsid w:val="00427946"/>
    <w:rsid w:val="00427C03"/>
    <w:rsid w:val="0043036B"/>
    <w:rsid w:val="004305F3"/>
    <w:rsid w:val="00430742"/>
    <w:rsid w:val="004311CB"/>
    <w:rsid w:val="00431244"/>
    <w:rsid w:val="004315F6"/>
    <w:rsid w:val="00431682"/>
    <w:rsid w:val="004317D0"/>
    <w:rsid w:val="00431ABA"/>
    <w:rsid w:val="00432117"/>
    <w:rsid w:val="00432855"/>
    <w:rsid w:val="00432918"/>
    <w:rsid w:val="00432C92"/>
    <w:rsid w:val="0043327A"/>
    <w:rsid w:val="0043379C"/>
    <w:rsid w:val="004339AE"/>
    <w:rsid w:val="004339FD"/>
    <w:rsid w:val="00433B4A"/>
    <w:rsid w:val="00433C33"/>
    <w:rsid w:val="00433C59"/>
    <w:rsid w:val="004346FE"/>
    <w:rsid w:val="004347C9"/>
    <w:rsid w:val="00434830"/>
    <w:rsid w:val="0043499C"/>
    <w:rsid w:val="004349E0"/>
    <w:rsid w:val="00434AEE"/>
    <w:rsid w:val="00434BBD"/>
    <w:rsid w:val="0043523A"/>
    <w:rsid w:val="0043585A"/>
    <w:rsid w:val="00435A06"/>
    <w:rsid w:val="00435F08"/>
    <w:rsid w:val="00435F18"/>
    <w:rsid w:val="00436256"/>
    <w:rsid w:val="00436522"/>
    <w:rsid w:val="00436538"/>
    <w:rsid w:val="0043660C"/>
    <w:rsid w:val="00436BAE"/>
    <w:rsid w:val="00436C16"/>
    <w:rsid w:val="00436E3C"/>
    <w:rsid w:val="00436FEA"/>
    <w:rsid w:val="00437C76"/>
    <w:rsid w:val="00437DE8"/>
    <w:rsid w:val="00437FF2"/>
    <w:rsid w:val="0044014B"/>
    <w:rsid w:val="00440316"/>
    <w:rsid w:val="004403D3"/>
    <w:rsid w:val="0044049F"/>
    <w:rsid w:val="004404A5"/>
    <w:rsid w:val="004407CA"/>
    <w:rsid w:val="00440CAD"/>
    <w:rsid w:val="00441329"/>
    <w:rsid w:val="00441B50"/>
    <w:rsid w:val="00441FCC"/>
    <w:rsid w:val="00442461"/>
    <w:rsid w:val="00442518"/>
    <w:rsid w:val="00442565"/>
    <w:rsid w:val="004426D6"/>
    <w:rsid w:val="00442A59"/>
    <w:rsid w:val="00443170"/>
    <w:rsid w:val="0044330F"/>
    <w:rsid w:val="00443337"/>
    <w:rsid w:val="00443575"/>
    <w:rsid w:val="0044372B"/>
    <w:rsid w:val="0044385B"/>
    <w:rsid w:val="00443BD3"/>
    <w:rsid w:val="00443F0F"/>
    <w:rsid w:val="0044429D"/>
    <w:rsid w:val="00444494"/>
    <w:rsid w:val="00444D08"/>
    <w:rsid w:val="004454EB"/>
    <w:rsid w:val="00445712"/>
    <w:rsid w:val="004459F1"/>
    <w:rsid w:val="004459FE"/>
    <w:rsid w:val="00445E55"/>
    <w:rsid w:val="004462D6"/>
    <w:rsid w:val="00446798"/>
    <w:rsid w:val="00446DA5"/>
    <w:rsid w:val="00447023"/>
    <w:rsid w:val="00447B83"/>
    <w:rsid w:val="00447CA8"/>
    <w:rsid w:val="004503A9"/>
    <w:rsid w:val="00450E95"/>
    <w:rsid w:val="00450F98"/>
    <w:rsid w:val="004515AF"/>
    <w:rsid w:val="00451864"/>
    <w:rsid w:val="00451993"/>
    <w:rsid w:val="00451EB6"/>
    <w:rsid w:val="00452078"/>
    <w:rsid w:val="00452605"/>
    <w:rsid w:val="00452631"/>
    <w:rsid w:val="00452644"/>
    <w:rsid w:val="004526C1"/>
    <w:rsid w:val="00452B6C"/>
    <w:rsid w:val="00452C52"/>
    <w:rsid w:val="00453003"/>
    <w:rsid w:val="004533B0"/>
    <w:rsid w:val="00453EAD"/>
    <w:rsid w:val="004541C8"/>
    <w:rsid w:val="004542DE"/>
    <w:rsid w:val="00454557"/>
    <w:rsid w:val="004546B6"/>
    <w:rsid w:val="00454785"/>
    <w:rsid w:val="004547D0"/>
    <w:rsid w:val="00454A29"/>
    <w:rsid w:val="00454D7D"/>
    <w:rsid w:val="0045507D"/>
    <w:rsid w:val="004551E0"/>
    <w:rsid w:val="0045554E"/>
    <w:rsid w:val="00455843"/>
    <w:rsid w:val="004568AD"/>
    <w:rsid w:val="00456D5B"/>
    <w:rsid w:val="00456DC4"/>
    <w:rsid w:val="004573FF"/>
    <w:rsid w:val="004579C9"/>
    <w:rsid w:val="00457F76"/>
    <w:rsid w:val="00457F94"/>
    <w:rsid w:val="00460A22"/>
    <w:rsid w:val="00460F98"/>
    <w:rsid w:val="00461257"/>
    <w:rsid w:val="004612D6"/>
    <w:rsid w:val="00461395"/>
    <w:rsid w:val="00461EE8"/>
    <w:rsid w:val="00461F5B"/>
    <w:rsid w:val="00462494"/>
    <w:rsid w:val="00462DA1"/>
    <w:rsid w:val="00462EA7"/>
    <w:rsid w:val="004631F3"/>
    <w:rsid w:val="00463284"/>
    <w:rsid w:val="004639A1"/>
    <w:rsid w:val="004643B5"/>
    <w:rsid w:val="00464530"/>
    <w:rsid w:val="00464886"/>
    <w:rsid w:val="00464AE3"/>
    <w:rsid w:val="00464E17"/>
    <w:rsid w:val="00465129"/>
    <w:rsid w:val="0046530C"/>
    <w:rsid w:val="004656AF"/>
    <w:rsid w:val="004656C4"/>
    <w:rsid w:val="00465B96"/>
    <w:rsid w:val="00465C3E"/>
    <w:rsid w:val="00465D42"/>
    <w:rsid w:val="004660B0"/>
    <w:rsid w:val="00466132"/>
    <w:rsid w:val="00466691"/>
    <w:rsid w:val="00466715"/>
    <w:rsid w:val="00466FFF"/>
    <w:rsid w:val="00467CE5"/>
    <w:rsid w:val="00467F32"/>
    <w:rsid w:val="0047045B"/>
    <w:rsid w:val="00470604"/>
    <w:rsid w:val="00470845"/>
    <w:rsid w:val="0047093D"/>
    <w:rsid w:val="00470AAD"/>
    <w:rsid w:val="00470AEA"/>
    <w:rsid w:val="00471690"/>
    <w:rsid w:val="00471783"/>
    <w:rsid w:val="00471B8F"/>
    <w:rsid w:val="00471E98"/>
    <w:rsid w:val="00471FA2"/>
    <w:rsid w:val="00472132"/>
    <w:rsid w:val="00472276"/>
    <w:rsid w:val="00472511"/>
    <w:rsid w:val="00472837"/>
    <w:rsid w:val="00473784"/>
    <w:rsid w:val="00473836"/>
    <w:rsid w:val="0047392E"/>
    <w:rsid w:val="00473CB0"/>
    <w:rsid w:val="00473D7F"/>
    <w:rsid w:val="004741B1"/>
    <w:rsid w:val="00474739"/>
    <w:rsid w:val="00475424"/>
    <w:rsid w:val="00475605"/>
    <w:rsid w:val="00475D8E"/>
    <w:rsid w:val="004761CD"/>
    <w:rsid w:val="00476F9B"/>
    <w:rsid w:val="004773B2"/>
    <w:rsid w:val="004775B1"/>
    <w:rsid w:val="00477E0B"/>
    <w:rsid w:val="00480168"/>
    <w:rsid w:val="00480B74"/>
    <w:rsid w:val="00481CFE"/>
    <w:rsid w:val="0048219D"/>
    <w:rsid w:val="0048278B"/>
    <w:rsid w:val="00482AFE"/>
    <w:rsid w:val="004833D7"/>
    <w:rsid w:val="0048349D"/>
    <w:rsid w:val="0048368B"/>
    <w:rsid w:val="00484241"/>
    <w:rsid w:val="00484403"/>
    <w:rsid w:val="00484A65"/>
    <w:rsid w:val="00484C9C"/>
    <w:rsid w:val="004850C2"/>
    <w:rsid w:val="004868C3"/>
    <w:rsid w:val="00486C6F"/>
    <w:rsid w:val="004873D5"/>
    <w:rsid w:val="00487740"/>
    <w:rsid w:val="00487BD8"/>
    <w:rsid w:val="00487E40"/>
    <w:rsid w:val="0049054F"/>
    <w:rsid w:val="004907AF"/>
    <w:rsid w:val="00490BC7"/>
    <w:rsid w:val="00490C8F"/>
    <w:rsid w:val="00491061"/>
    <w:rsid w:val="004911FF"/>
    <w:rsid w:val="004916D9"/>
    <w:rsid w:val="004919E1"/>
    <w:rsid w:val="00491B54"/>
    <w:rsid w:val="00491FBB"/>
    <w:rsid w:val="00492494"/>
    <w:rsid w:val="00492977"/>
    <w:rsid w:val="00492E0F"/>
    <w:rsid w:val="00493289"/>
    <w:rsid w:val="00494294"/>
    <w:rsid w:val="004948DA"/>
    <w:rsid w:val="00495124"/>
    <w:rsid w:val="0049543B"/>
    <w:rsid w:val="0049556E"/>
    <w:rsid w:val="00495CF4"/>
    <w:rsid w:val="00495CFA"/>
    <w:rsid w:val="00495D20"/>
    <w:rsid w:val="0049614D"/>
    <w:rsid w:val="0049637F"/>
    <w:rsid w:val="0049664E"/>
    <w:rsid w:val="00496D46"/>
    <w:rsid w:val="00496E2E"/>
    <w:rsid w:val="00496EBA"/>
    <w:rsid w:val="00497304"/>
    <w:rsid w:val="00497307"/>
    <w:rsid w:val="004975AB"/>
    <w:rsid w:val="004977AA"/>
    <w:rsid w:val="00497894"/>
    <w:rsid w:val="0049797A"/>
    <w:rsid w:val="004A0292"/>
    <w:rsid w:val="004A036A"/>
    <w:rsid w:val="004A0942"/>
    <w:rsid w:val="004A0C91"/>
    <w:rsid w:val="004A0F6C"/>
    <w:rsid w:val="004A0FB5"/>
    <w:rsid w:val="004A11A8"/>
    <w:rsid w:val="004A11E9"/>
    <w:rsid w:val="004A14AB"/>
    <w:rsid w:val="004A1E76"/>
    <w:rsid w:val="004A253D"/>
    <w:rsid w:val="004A2C27"/>
    <w:rsid w:val="004A2E59"/>
    <w:rsid w:val="004A2E95"/>
    <w:rsid w:val="004A3337"/>
    <w:rsid w:val="004A33B2"/>
    <w:rsid w:val="004A34EA"/>
    <w:rsid w:val="004A35D3"/>
    <w:rsid w:val="004A41CB"/>
    <w:rsid w:val="004A42E6"/>
    <w:rsid w:val="004A4572"/>
    <w:rsid w:val="004A4D86"/>
    <w:rsid w:val="004A55F5"/>
    <w:rsid w:val="004A59B5"/>
    <w:rsid w:val="004A6334"/>
    <w:rsid w:val="004A6820"/>
    <w:rsid w:val="004A682F"/>
    <w:rsid w:val="004A73E8"/>
    <w:rsid w:val="004A76A2"/>
    <w:rsid w:val="004A79AD"/>
    <w:rsid w:val="004B0900"/>
    <w:rsid w:val="004B0CC1"/>
    <w:rsid w:val="004B139F"/>
    <w:rsid w:val="004B173C"/>
    <w:rsid w:val="004B1DCE"/>
    <w:rsid w:val="004B2BD5"/>
    <w:rsid w:val="004B388E"/>
    <w:rsid w:val="004B3B57"/>
    <w:rsid w:val="004B3FEA"/>
    <w:rsid w:val="004B40EF"/>
    <w:rsid w:val="004B42B4"/>
    <w:rsid w:val="004B43BD"/>
    <w:rsid w:val="004B43D5"/>
    <w:rsid w:val="004B4862"/>
    <w:rsid w:val="004B4C35"/>
    <w:rsid w:val="004B4C87"/>
    <w:rsid w:val="004B4D40"/>
    <w:rsid w:val="004B560B"/>
    <w:rsid w:val="004B569F"/>
    <w:rsid w:val="004B5812"/>
    <w:rsid w:val="004B592B"/>
    <w:rsid w:val="004B5F53"/>
    <w:rsid w:val="004B62BE"/>
    <w:rsid w:val="004B67AE"/>
    <w:rsid w:val="004B68F4"/>
    <w:rsid w:val="004B6A79"/>
    <w:rsid w:val="004B7022"/>
    <w:rsid w:val="004B7699"/>
    <w:rsid w:val="004B7AC5"/>
    <w:rsid w:val="004C024C"/>
    <w:rsid w:val="004C07C2"/>
    <w:rsid w:val="004C0B65"/>
    <w:rsid w:val="004C0B7F"/>
    <w:rsid w:val="004C0BF5"/>
    <w:rsid w:val="004C0C03"/>
    <w:rsid w:val="004C1670"/>
    <w:rsid w:val="004C19C7"/>
    <w:rsid w:val="004C1A74"/>
    <w:rsid w:val="004C1A9A"/>
    <w:rsid w:val="004C211E"/>
    <w:rsid w:val="004C2772"/>
    <w:rsid w:val="004C2B49"/>
    <w:rsid w:val="004C2E9D"/>
    <w:rsid w:val="004C33BA"/>
    <w:rsid w:val="004C372C"/>
    <w:rsid w:val="004C3FD5"/>
    <w:rsid w:val="004C5028"/>
    <w:rsid w:val="004C550B"/>
    <w:rsid w:val="004C559E"/>
    <w:rsid w:val="004C5858"/>
    <w:rsid w:val="004C5C2E"/>
    <w:rsid w:val="004C5C7F"/>
    <w:rsid w:val="004C5D36"/>
    <w:rsid w:val="004C6A6A"/>
    <w:rsid w:val="004C7545"/>
    <w:rsid w:val="004C7728"/>
    <w:rsid w:val="004D003D"/>
    <w:rsid w:val="004D0300"/>
    <w:rsid w:val="004D049C"/>
    <w:rsid w:val="004D0AC4"/>
    <w:rsid w:val="004D0B16"/>
    <w:rsid w:val="004D0D54"/>
    <w:rsid w:val="004D1252"/>
    <w:rsid w:val="004D1288"/>
    <w:rsid w:val="004D12C8"/>
    <w:rsid w:val="004D185C"/>
    <w:rsid w:val="004D1A83"/>
    <w:rsid w:val="004D1EEE"/>
    <w:rsid w:val="004D2009"/>
    <w:rsid w:val="004D2144"/>
    <w:rsid w:val="004D2169"/>
    <w:rsid w:val="004D258E"/>
    <w:rsid w:val="004D277E"/>
    <w:rsid w:val="004D2C7B"/>
    <w:rsid w:val="004D2D0D"/>
    <w:rsid w:val="004D3184"/>
    <w:rsid w:val="004D3356"/>
    <w:rsid w:val="004D3615"/>
    <w:rsid w:val="004D387E"/>
    <w:rsid w:val="004D3894"/>
    <w:rsid w:val="004D3BFC"/>
    <w:rsid w:val="004D42C4"/>
    <w:rsid w:val="004D4547"/>
    <w:rsid w:val="004D46A9"/>
    <w:rsid w:val="004D476C"/>
    <w:rsid w:val="004D4836"/>
    <w:rsid w:val="004D4A40"/>
    <w:rsid w:val="004D4B49"/>
    <w:rsid w:val="004D4C19"/>
    <w:rsid w:val="004D51E7"/>
    <w:rsid w:val="004D567A"/>
    <w:rsid w:val="004D5DAA"/>
    <w:rsid w:val="004D6257"/>
    <w:rsid w:val="004D639D"/>
    <w:rsid w:val="004D6BCF"/>
    <w:rsid w:val="004D71C3"/>
    <w:rsid w:val="004D744C"/>
    <w:rsid w:val="004D74B5"/>
    <w:rsid w:val="004D779E"/>
    <w:rsid w:val="004D7835"/>
    <w:rsid w:val="004D7A0B"/>
    <w:rsid w:val="004D7A3D"/>
    <w:rsid w:val="004E0183"/>
    <w:rsid w:val="004E0402"/>
    <w:rsid w:val="004E04B3"/>
    <w:rsid w:val="004E07EF"/>
    <w:rsid w:val="004E0D46"/>
    <w:rsid w:val="004E11C2"/>
    <w:rsid w:val="004E16A7"/>
    <w:rsid w:val="004E1B91"/>
    <w:rsid w:val="004E1C16"/>
    <w:rsid w:val="004E1D2E"/>
    <w:rsid w:val="004E1EAF"/>
    <w:rsid w:val="004E20A9"/>
    <w:rsid w:val="004E2106"/>
    <w:rsid w:val="004E27AA"/>
    <w:rsid w:val="004E308C"/>
    <w:rsid w:val="004E309C"/>
    <w:rsid w:val="004E36B5"/>
    <w:rsid w:val="004E3C2B"/>
    <w:rsid w:val="004E47F9"/>
    <w:rsid w:val="004E48A8"/>
    <w:rsid w:val="004E4CB0"/>
    <w:rsid w:val="004E509B"/>
    <w:rsid w:val="004E525E"/>
    <w:rsid w:val="004E5289"/>
    <w:rsid w:val="004E6383"/>
    <w:rsid w:val="004E6769"/>
    <w:rsid w:val="004E6ED1"/>
    <w:rsid w:val="004E767F"/>
    <w:rsid w:val="004E7A02"/>
    <w:rsid w:val="004E7C85"/>
    <w:rsid w:val="004E7D56"/>
    <w:rsid w:val="004E7EC6"/>
    <w:rsid w:val="004F0403"/>
    <w:rsid w:val="004F06FA"/>
    <w:rsid w:val="004F0B61"/>
    <w:rsid w:val="004F0FE7"/>
    <w:rsid w:val="004F1183"/>
    <w:rsid w:val="004F1194"/>
    <w:rsid w:val="004F151C"/>
    <w:rsid w:val="004F1CE3"/>
    <w:rsid w:val="004F1E69"/>
    <w:rsid w:val="004F1F83"/>
    <w:rsid w:val="004F1F9C"/>
    <w:rsid w:val="004F2129"/>
    <w:rsid w:val="004F21CF"/>
    <w:rsid w:val="004F23BE"/>
    <w:rsid w:val="004F356F"/>
    <w:rsid w:val="004F3ABC"/>
    <w:rsid w:val="004F4058"/>
    <w:rsid w:val="004F409F"/>
    <w:rsid w:val="004F4616"/>
    <w:rsid w:val="004F46C2"/>
    <w:rsid w:val="004F4B81"/>
    <w:rsid w:val="004F4B8D"/>
    <w:rsid w:val="004F4DEB"/>
    <w:rsid w:val="004F502B"/>
    <w:rsid w:val="004F557A"/>
    <w:rsid w:val="004F5D4D"/>
    <w:rsid w:val="004F5DD5"/>
    <w:rsid w:val="004F5F1F"/>
    <w:rsid w:val="004F68BA"/>
    <w:rsid w:val="004F70FE"/>
    <w:rsid w:val="004F7512"/>
    <w:rsid w:val="004F7983"/>
    <w:rsid w:val="00500600"/>
    <w:rsid w:val="00500BF4"/>
    <w:rsid w:val="00500EC1"/>
    <w:rsid w:val="00501275"/>
    <w:rsid w:val="005016E9"/>
    <w:rsid w:val="00501AF6"/>
    <w:rsid w:val="00501C48"/>
    <w:rsid w:val="0050232A"/>
    <w:rsid w:val="00502881"/>
    <w:rsid w:val="00502B06"/>
    <w:rsid w:val="00502F75"/>
    <w:rsid w:val="0050306E"/>
    <w:rsid w:val="00503389"/>
    <w:rsid w:val="0050367F"/>
    <w:rsid w:val="00503848"/>
    <w:rsid w:val="00503876"/>
    <w:rsid w:val="0050392E"/>
    <w:rsid w:val="0050398D"/>
    <w:rsid w:val="00503CBE"/>
    <w:rsid w:val="00503F88"/>
    <w:rsid w:val="00503FD5"/>
    <w:rsid w:val="00504090"/>
    <w:rsid w:val="005044C3"/>
    <w:rsid w:val="005044CB"/>
    <w:rsid w:val="00504924"/>
    <w:rsid w:val="0050562F"/>
    <w:rsid w:val="005056A2"/>
    <w:rsid w:val="005059D8"/>
    <w:rsid w:val="00505F4C"/>
    <w:rsid w:val="00505FE9"/>
    <w:rsid w:val="005061A9"/>
    <w:rsid w:val="005061BF"/>
    <w:rsid w:val="005063CD"/>
    <w:rsid w:val="00506B61"/>
    <w:rsid w:val="005074B2"/>
    <w:rsid w:val="005074CB"/>
    <w:rsid w:val="00507A7D"/>
    <w:rsid w:val="00507CE9"/>
    <w:rsid w:val="005101C5"/>
    <w:rsid w:val="0051045F"/>
    <w:rsid w:val="0051067B"/>
    <w:rsid w:val="00510769"/>
    <w:rsid w:val="00510CF2"/>
    <w:rsid w:val="00510D4D"/>
    <w:rsid w:val="00510DD2"/>
    <w:rsid w:val="005118F2"/>
    <w:rsid w:val="00511EF3"/>
    <w:rsid w:val="00511FF0"/>
    <w:rsid w:val="005123F7"/>
    <w:rsid w:val="00512D69"/>
    <w:rsid w:val="00512E98"/>
    <w:rsid w:val="005134C4"/>
    <w:rsid w:val="00513569"/>
    <w:rsid w:val="005138BE"/>
    <w:rsid w:val="0051485C"/>
    <w:rsid w:val="005152FD"/>
    <w:rsid w:val="00515628"/>
    <w:rsid w:val="0051579A"/>
    <w:rsid w:val="00515944"/>
    <w:rsid w:val="005162B5"/>
    <w:rsid w:val="005163C5"/>
    <w:rsid w:val="00516474"/>
    <w:rsid w:val="00516579"/>
    <w:rsid w:val="00517395"/>
    <w:rsid w:val="005178E0"/>
    <w:rsid w:val="00517921"/>
    <w:rsid w:val="00517FDD"/>
    <w:rsid w:val="005205E6"/>
    <w:rsid w:val="00520B8D"/>
    <w:rsid w:val="00520C4C"/>
    <w:rsid w:val="00520CD5"/>
    <w:rsid w:val="00521A21"/>
    <w:rsid w:val="00521C46"/>
    <w:rsid w:val="00521C58"/>
    <w:rsid w:val="00521EDC"/>
    <w:rsid w:val="00521F54"/>
    <w:rsid w:val="005228C0"/>
    <w:rsid w:val="005230CF"/>
    <w:rsid w:val="005238AF"/>
    <w:rsid w:val="005238C8"/>
    <w:rsid w:val="005239DC"/>
    <w:rsid w:val="00523D4A"/>
    <w:rsid w:val="00523E8A"/>
    <w:rsid w:val="00523EBC"/>
    <w:rsid w:val="00523FF0"/>
    <w:rsid w:val="0052499C"/>
    <w:rsid w:val="005249E2"/>
    <w:rsid w:val="00524C3C"/>
    <w:rsid w:val="005254F1"/>
    <w:rsid w:val="00525CB2"/>
    <w:rsid w:val="00525F5D"/>
    <w:rsid w:val="005268B0"/>
    <w:rsid w:val="00526D80"/>
    <w:rsid w:val="00526E2F"/>
    <w:rsid w:val="00526FA3"/>
    <w:rsid w:val="00527052"/>
    <w:rsid w:val="00527599"/>
    <w:rsid w:val="00527A20"/>
    <w:rsid w:val="00527ADA"/>
    <w:rsid w:val="00527F0C"/>
    <w:rsid w:val="00527F45"/>
    <w:rsid w:val="00530865"/>
    <w:rsid w:val="00530927"/>
    <w:rsid w:val="005312B4"/>
    <w:rsid w:val="00531485"/>
    <w:rsid w:val="00532528"/>
    <w:rsid w:val="0053293A"/>
    <w:rsid w:val="00532DD2"/>
    <w:rsid w:val="00532E6C"/>
    <w:rsid w:val="00532F68"/>
    <w:rsid w:val="00532FEE"/>
    <w:rsid w:val="00533569"/>
    <w:rsid w:val="00533905"/>
    <w:rsid w:val="00533A3B"/>
    <w:rsid w:val="00533C9E"/>
    <w:rsid w:val="005343FE"/>
    <w:rsid w:val="00534838"/>
    <w:rsid w:val="0053486C"/>
    <w:rsid w:val="00534AA9"/>
    <w:rsid w:val="00534EAE"/>
    <w:rsid w:val="0053501A"/>
    <w:rsid w:val="005350C9"/>
    <w:rsid w:val="00535249"/>
    <w:rsid w:val="005356C6"/>
    <w:rsid w:val="00535B7E"/>
    <w:rsid w:val="00535EB1"/>
    <w:rsid w:val="00536555"/>
    <w:rsid w:val="00536647"/>
    <w:rsid w:val="005369D8"/>
    <w:rsid w:val="00536ADB"/>
    <w:rsid w:val="00536B7C"/>
    <w:rsid w:val="00536BE5"/>
    <w:rsid w:val="00536EE7"/>
    <w:rsid w:val="005370A1"/>
    <w:rsid w:val="00537256"/>
    <w:rsid w:val="0053734A"/>
    <w:rsid w:val="005374E0"/>
    <w:rsid w:val="0053787E"/>
    <w:rsid w:val="005379B1"/>
    <w:rsid w:val="00540374"/>
    <w:rsid w:val="005404BE"/>
    <w:rsid w:val="00540727"/>
    <w:rsid w:val="00540DFE"/>
    <w:rsid w:val="00540EFF"/>
    <w:rsid w:val="005417DB"/>
    <w:rsid w:val="00541912"/>
    <w:rsid w:val="00541DF4"/>
    <w:rsid w:val="00541E30"/>
    <w:rsid w:val="00541E61"/>
    <w:rsid w:val="0054286F"/>
    <w:rsid w:val="005428F3"/>
    <w:rsid w:val="005428F5"/>
    <w:rsid w:val="00542D8F"/>
    <w:rsid w:val="00543197"/>
    <w:rsid w:val="005431B0"/>
    <w:rsid w:val="00543858"/>
    <w:rsid w:val="005438B2"/>
    <w:rsid w:val="005439AF"/>
    <w:rsid w:val="00543C56"/>
    <w:rsid w:val="00543F57"/>
    <w:rsid w:val="0054405A"/>
    <w:rsid w:val="005440FF"/>
    <w:rsid w:val="00544146"/>
    <w:rsid w:val="0054425C"/>
    <w:rsid w:val="00544B87"/>
    <w:rsid w:val="00544EB1"/>
    <w:rsid w:val="005454AB"/>
    <w:rsid w:val="00545E8B"/>
    <w:rsid w:val="00545F7C"/>
    <w:rsid w:val="00546B07"/>
    <w:rsid w:val="00546B6E"/>
    <w:rsid w:val="00547165"/>
    <w:rsid w:val="005472EA"/>
    <w:rsid w:val="00547371"/>
    <w:rsid w:val="00547444"/>
    <w:rsid w:val="00547C85"/>
    <w:rsid w:val="00550029"/>
    <w:rsid w:val="0055016E"/>
    <w:rsid w:val="00550488"/>
    <w:rsid w:val="0055050D"/>
    <w:rsid w:val="005508A3"/>
    <w:rsid w:val="00550AF2"/>
    <w:rsid w:val="00550D85"/>
    <w:rsid w:val="00550E98"/>
    <w:rsid w:val="00551090"/>
    <w:rsid w:val="005511D0"/>
    <w:rsid w:val="005512FA"/>
    <w:rsid w:val="0055159B"/>
    <w:rsid w:val="00551A33"/>
    <w:rsid w:val="00551A64"/>
    <w:rsid w:val="005520C1"/>
    <w:rsid w:val="00552408"/>
    <w:rsid w:val="00552434"/>
    <w:rsid w:val="0055253F"/>
    <w:rsid w:val="00552DF3"/>
    <w:rsid w:val="00552FB6"/>
    <w:rsid w:val="00553044"/>
    <w:rsid w:val="0055352D"/>
    <w:rsid w:val="00553942"/>
    <w:rsid w:val="00554178"/>
    <w:rsid w:val="00554538"/>
    <w:rsid w:val="0055462A"/>
    <w:rsid w:val="0055467F"/>
    <w:rsid w:val="005546C1"/>
    <w:rsid w:val="00554B1C"/>
    <w:rsid w:val="00554C12"/>
    <w:rsid w:val="00554D13"/>
    <w:rsid w:val="00555125"/>
    <w:rsid w:val="0055526D"/>
    <w:rsid w:val="005558D1"/>
    <w:rsid w:val="005559AF"/>
    <w:rsid w:val="00555ED5"/>
    <w:rsid w:val="0055627D"/>
    <w:rsid w:val="00556A49"/>
    <w:rsid w:val="00556A4D"/>
    <w:rsid w:val="005572C5"/>
    <w:rsid w:val="00557644"/>
    <w:rsid w:val="00557E31"/>
    <w:rsid w:val="00560442"/>
    <w:rsid w:val="005607BD"/>
    <w:rsid w:val="00560BC8"/>
    <w:rsid w:val="00560C18"/>
    <w:rsid w:val="00560C3A"/>
    <w:rsid w:val="00561369"/>
    <w:rsid w:val="00561642"/>
    <w:rsid w:val="0056184F"/>
    <w:rsid w:val="00561B4B"/>
    <w:rsid w:val="00562064"/>
    <w:rsid w:val="00562576"/>
    <w:rsid w:val="00562C1C"/>
    <w:rsid w:val="005632B1"/>
    <w:rsid w:val="00563995"/>
    <w:rsid w:val="00563E0F"/>
    <w:rsid w:val="005641DD"/>
    <w:rsid w:val="00564C2F"/>
    <w:rsid w:val="0056504F"/>
    <w:rsid w:val="00565284"/>
    <w:rsid w:val="00565411"/>
    <w:rsid w:val="005656C2"/>
    <w:rsid w:val="00565B52"/>
    <w:rsid w:val="00566196"/>
    <w:rsid w:val="005664FC"/>
    <w:rsid w:val="0056697B"/>
    <w:rsid w:val="00566E6E"/>
    <w:rsid w:val="00567BCF"/>
    <w:rsid w:val="00570927"/>
    <w:rsid w:val="005712AB"/>
    <w:rsid w:val="00571311"/>
    <w:rsid w:val="005714B9"/>
    <w:rsid w:val="005718B7"/>
    <w:rsid w:val="00571CB1"/>
    <w:rsid w:val="005720C0"/>
    <w:rsid w:val="00572413"/>
    <w:rsid w:val="00572A1D"/>
    <w:rsid w:val="00572C66"/>
    <w:rsid w:val="00572EE7"/>
    <w:rsid w:val="005734CD"/>
    <w:rsid w:val="0057412F"/>
    <w:rsid w:val="005744AD"/>
    <w:rsid w:val="005744E0"/>
    <w:rsid w:val="005748F2"/>
    <w:rsid w:val="00575249"/>
    <w:rsid w:val="005755CC"/>
    <w:rsid w:val="00575793"/>
    <w:rsid w:val="0057585E"/>
    <w:rsid w:val="00575AC3"/>
    <w:rsid w:val="00575E88"/>
    <w:rsid w:val="00575FD2"/>
    <w:rsid w:val="00576626"/>
    <w:rsid w:val="0057667A"/>
    <w:rsid w:val="00576718"/>
    <w:rsid w:val="005800E8"/>
    <w:rsid w:val="00580279"/>
    <w:rsid w:val="005802CF"/>
    <w:rsid w:val="00580F71"/>
    <w:rsid w:val="005810B2"/>
    <w:rsid w:val="00581127"/>
    <w:rsid w:val="00581752"/>
    <w:rsid w:val="0058183F"/>
    <w:rsid w:val="00581DEE"/>
    <w:rsid w:val="005822AC"/>
    <w:rsid w:val="00582A27"/>
    <w:rsid w:val="005831EA"/>
    <w:rsid w:val="00583E5F"/>
    <w:rsid w:val="005841A9"/>
    <w:rsid w:val="005844B4"/>
    <w:rsid w:val="005849BD"/>
    <w:rsid w:val="00584A29"/>
    <w:rsid w:val="00584A69"/>
    <w:rsid w:val="00584BE9"/>
    <w:rsid w:val="00584F89"/>
    <w:rsid w:val="005857DA"/>
    <w:rsid w:val="00585BFF"/>
    <w:rsid w:val="00586146"/>
    <w:rsid w:val="005865E2"/>
    <w:rsid w:val="005867BB"/>
    <w:rsid w:val="0058693E"/>
    <w:rsid w:val="00586A13"/>
    <w:rsid w:val="00586A1B"/>
    <w:rsid w:val="005870BB"/>
    <w:rsid w:val="00587218"/>
    <w:rsid w:val="00587527"/>
    <w:rsid w:val="005877D1"/>
    <w:rsid w:val="00587ABA"/>
    <w:rsid w:val="00587DE5"/>
    <w:rsid w:val="00587E61"/>
    <w:rsid w:val="00587F9C"/>
    <w:rsid w:val="00590495"/>
    <w:rsid w:val="005909B8"/>
    <w:rsid w:val="00590EB1"/>
    <w:rsid w:val="00591275"/>
    <w:rsid w:val="005918CD"/>
    <w:rsid w:val="00592575"/>
    <w:rsid w:val="005926B6"/>
    <w:rsid w:val="005927EA"/>
    <w:rsid w:val="00592F89"/>
    <w:rsid w:val="00593472"/>
    <w:rsid w:val="00593542"/>
    <w:rsid w:val="005936A0"/>
    <w:rsid w:val="00593D19"/>
    <w:rsid w:val="00594175"/>
    <w:rsid w:val="00594246"/>
    <w:rsid w:val="0059442F"/>
    <w:rsid w:val="00594B3D"/>
    <w:rsid w:val="00594F7D"/>
    <w:rsid w:val="00594FBC"/>
    <w:rsid w:val="005950F2"/>
    <w:rsid w:val="005952A9"/>
    <w:rsid w:val="0059533B"/>
    <w:rsid w:val="005957A1"/>
    <w:rsid w:val="0059582E"/>
    <w:rsid w:val="00595C4B"/>
    <w:rsid w:val="00595D59"/>
    <w:rsid w:val="0059602F"/>
    <w:rsid w:val="005966A9"/>
    <w:rsid w:val="005966DA"/>
    <w:rsid w:val="005967E8"/>
    <w:rsid w:val="00596806"/>
    <w:rsid w:val="00596C65"/>
    <w:rsid w:val="005971DB"/>
    <w:rsid w:val="005974E3"/>
    <w:rsid w:val="00597617"/>
    <w:rsid w:val="00597EDE"/>
    <w:rsid w:val="00597FA2"/>
    <w:rsid w:val="005A049C"/>
    <w:rsid w:val="005A04BC"/>
    <w:rsid w:val="005A100F"/>
    <w:rsid w:val="005A105C"/>
    <w:rsid w:val="005A11AF"/>
    <w:rsid w:val="005A1563"/>
    <w:rsid w:val="005A19D7"/>
    <w:rsid w:val="005A21D6"/>
    <w:rsid w:val="005A23FF"/>
    <w:rsid w:val="005A2595"/>
    <w:rsid w:val="005A2632"/>
    <w:rsid w:val="005A29D9"/>
    <w:rsid w:val="005A2C8F"/>
    <w:rsid w:val="005A2C9C"/>
    <w:rsid w:val="005A2DFA"/>
    <w:rsid w:val="005A31C0"/>
    <w:rsid w:val="005A32B6"/>
    <w:rsid w:val="005A356F"/>
    <w:rsid w:val="005A365F"/>
    <w:rsid w:val="005A3752"/>
    <w:rsid w:val="005A3873"/>
    <w:rsid w:val="005A3918"/>
    <w:rsid w:val="005A393F"/>
    <w:rsid w:val="005A3B0D"/>
    <w:rsid w:val="005A3F77"/>
    <w:rsid w:val="005A43CE"/>
    <w:rsid w:val="005A4540"/>
    <w:rsid w:val="005A4987"/>
    <w:rsid w:val="005A4BE5"/>
    <w:rsid w:val="005A4E8B"/>
    <w:rsid w:val="005A51D3"/>
    <w:rsid w:val="005A58D4"/>
    <w:rsid w:val="005A58E5"/>
    <w:rsid w:val="005A63D3"/>
    <w:rsid w:val="005A64CC"/>
    <w:rsid w:val="005A6879"/>
    <w:rsid w:val="005A6DB2"/>
    <w:rsid w:val="005A7464"/>
    <w:rsid w:val="005A7D0F"/>
    <w:rsid w:val="005B0191"/>
    <w:rsid w:val="005B027F"/>
    <w:rsid w:val="005B07D3"/>
    <w:rsid w:val="005B08CE"/>
    <w:rsid w:val="005B1273"/>
    <w:rsid w:val="005B1390"/>
    <w:rsid w:val="005B179C"/>
    <w:rsid w:val="005B1AE4"/>
    <w:rsid w:val="005B1E2E"/>
    <w:rsid w:val="005B23C5"/>
    <w:rsid w:val="005B27A4"/>
    <w:rsid w:val="005B290F"/>
    <w:rsid w:val="005B32E7"/>
    <w:rsid w:val="005B3634"/>
    <w:rsid w:val="005B39A7"/>
    <w:rsid w:val="005B3A4A"/>
    <w:rsid w:val="005B3A5A"/>
    <w:rsid w:val="005B4456"/>
    <w:rsid w:val="005B44D2"/>
    <w:rsid w:val="005B44EC"/>
    <w:rsid w:val="005B453A"/>
    <w:rsid w:val="005B4894"/>
    <w:rsid w:val="005B5111"/>
    <w:rsid w:val="005B5424"/>
    <w:rsid w:val="005B5EF6"/>
    <w:rsid w:val="005B5F5F"/>
    <w:rsid w:val="005B644D"/>
    <w:rsid w:val="005B7519"/>
    <w:rsid w:val="005B7B14"/>
    <w:rsid w:val="005C0063"/>
    <w:rsid w:val="005C0236"/>
    <w:rsid w:val="005C02D7"/>
    <w:rsid w:val="005C06B8"/>
    <w:rsid w:val="005C0F31"/>
    <w:rsid w:val="005C1493"/>
    <w:rsid w:val="005C2566"/>
    <w:rsid w:val="005C25FC"/>
    <w:rsid w:val="005C297C"/>
    <w:rsid w:val="005C350E"/>
    <w:rsid w:val="005C3562"/>
    <w:rsid w:val="005C36CB"/>
    <w:rsid w:val="005C3D8E"/>
    <w:rsid w:val="005C3E0D"/>
    <w:rsid w:val="005C3EFB"/>
    <w:rsid w:val="005C3F1D"/>
    <w:rsid w:val="005C3FCC"/>
    <w:rsid w:val="005C4B3A"/>
    <w:rsid w:val="005C4CC2"/>
    <w:rsid w:val="005C5179"/>
    <w:rsid w:val="005C5394"/>
    <w:rsid w:val="005C55CA"/>
    <w:rsid w:val="005C57DA"/>
    <w:rsid w:val="005C5871"/>
    <w:rsid w:val="005C6048"/>
    <w:rsid w:val="005C62A6"/>
    <w:rsid w:val="005C6963"/>
    <w:rsid w:val="005C7473"/>
    <w:rsid w:val="005C765E"/>
    <w:rsid w:val="005C7A2D"/>
    <w:rsid w:val="005C7ABF"/>
    <w:rsid w:val="005C7BF2"/>
    <w:rsid w:val="005C7CDB"/>
    <w:rsid w:val="005C7E48"/>
    <w:rsid w:val="005C7E50"/>
    <w:rsid w:val="005D007A"/>
    <w:rsid w:val="005D03C3"/>
    <w:rsid w:val="005D06AD"/>
    <w:rsid w:val="005D06C3"/>
    <w:rsid w:val="005D070C"/>
    <w:rsid w:val="005D092A"/>
    <w:rsid w:val="005D0958"/>
    <w:rsid w:val="005D0E8E"/>
    <w:rsid w:val="005D15EC"/>
    <w:rsid w:val="005D1860"/>
    <w:rsid w:val="005D1B51"/>
    <w:rsid w:val="005D1D08"/>
    <w:rsid w:val="005D2613"/>
    <w:rsid w:val="005D2688"/>
    <w:rsid w:val="005D2A73"/>
    <w:rsid w:val="005D2BBB"/>
    <w:rsid w:val="005D2F51"/>
    <w:rsid w:val="005D3105"/>
    <w:rsid w:val="005D31E2"/>
    <w:rsid w:val="005D3667"/>
    <w:rsid w:val="005D36E9"/>
    <w:rsid w:val="005D3812"/>
    <w:rsid w:val="005D4157"/>
    <w:rsid w:val="005D43EE"/>
    <w:rsid w:val="005D4497"/>
    <w:rsid w:val="005D459A"/>
    <w:rsid w:val="005D45B1"/>
    <w:rsid w:val="005D45E0"/>
    <w:rsid w:val="005D517D"/>
    <w:rsid w:val="005D51C7"/>
    <w:rsid w:val="005D5326"/>
    <w:rsid w:val="005D55D6"/>
    <w:rsid w:val="005D5A54"/>
    <w:rsid w:val="005D5E0E"/>
    <w:rsid w:val="005D61A9"/>
    <w:rsid w:val="005D68F8"/>
    <w:rsid w:val="005D706D"/>
    <w:rsid w:val="005D718D"/>
    <w:rsid w:val="005D71FF"/>
    <w:rsid w:val="005D778B"/>
    <w:rsid w:val="005E05DF"/>
    <w:rsid w:val="005E0816"/>
    <w:rsid w:val="005E08D3"/>
    <w:rsid w:val="005E0CAC"/>
    <w:rsid w:val="005E0DB6"/>
    <w:rsid w:val="005E0E43"/>
    <w:rsid w:val="005E0E8B"/>
    <w:rsid w:val="005E0FC0"/>
    <w:rsid w:val="005E11DE"/>
    <w:rsid w:val="005E166E"/>
    <w:rsid w:val="005E21A4"/>
    <w:rsid w:val="005E2326"/>
    <w:rsid w:val="005E2423"/>
    <w:rsid w:val="005E2EFE"/>
    <w:rsid w:val="005E352E"/>
    <w:rsid w:val="005E3877"/>
    <w:rsid w:val="005E4E9E"/>
    <w:rsid w:val="005E5053"/>
    <w:rsid w:val="005E58B5"/>
    <w:rsid w:val="005E5AD2"/>
    <w:rsid w:val="005E5BAD"/>
    <w:rsid w:val="005E6750"/>
    <w:rsid w:val="005E6812"/>
    <w:rsid w:val="005E6E4B"/>
    <w:rsid w:val="005E6F9C"/>
    <w:rsid w:val="005E7776"/>
    <w:rsid w:val="005E7926"/>
    <w:rsid w:val="005E7AF6"/>
    <w:rsid w:val="005E7F2E"/>
    <w:rsid w:val="005E7FDB"/>
    <w:rsid w:val="005F04F8"/>
    <w:rsid w:val="005F07BB"/>
    <w:rsid w:val="005F0AAD"/>
    <w:rsid w:val="005F0D40"/>
    <w:rsid w:val="005F13AF"/>
    <w:rsid w:val="005F19B4"/>
    <w:rsid w:val="005F1AF8"/>
    <w:rsid w:val="005F20E5"/>
    <w:rsid w:val="005F2C58"/>
    <w:rsid w:val="005F2EE1"/>
    <w:rsid w:val="005F2F7C"/>
    <w:rsid w:val="005F32AF"/>
    <w:rsid w:val="005F3471"/>
    <w:rsid w:val="005F34DE"/>
    <w:rsid w:val="005F34FE"/>
    <w:rsid w:val="005F378A"/>
    <w:rsid w:val="005F383D"/>
    <w:rsid w:val="005F3A39"/>
    <w:rsid w:val="005F3ADB"/>
    <w:rsid w:val="005F3E0B"/>
    <w:rsid w:val="005F3FCE"/>
    <w:rsid w:val="005F41B2"/>
    <w:rsid w:val="005F41FD"/>
    <w:rsid w:val="005F45D5"/>
    <w:rsid w:val="005F4CEF"/>
    <w:rsid w:val="005F4E53"/>
    <w:rsid w:val="005F53D1"/>
    <w:rsid w:val="005F546E"/>
    <w:rsid w:val="005F5626"/>
    <w:rsid w:val="005F5BFB"/>
    <w:rsid w:val="005F6024"/>
    <w:rsid w:val="005F60D9"/>
    <w:rsid w:val="005F64C2"/>
    <w:rsid w:val="005F6691"/>
    <w:rsid w:val="005F6A76"/>
    <w:rsid w:val="005F6B9C"/>
    <w:rsid w:val="005F6BBC"/>
    <w:rsid w:val="005F6FE6"/>
    <w:rsid w:val="005F72CE"/>
    <w:rsid w:val="005F730B"/>
    <w:rsid w:val="005F7991"/>
    <w:rsid w:val="005F7F4D"/>
    <w:rsid w:val="006000C3"/>
    <w:rsid w:val="00600275"/>
    <w:rsid w:val="006009F4"/>
    <w:rsid w:val="0060121D"/>
    <w:rsid w:val="00601759"/>
    <w:rsid w:val="006017C0"/>
    <w:rsid w:val="00601E05"/>
    <w:rsid w:val="00601EEC"/>
    <w:rsid w:val="00601F5B"/>
    <w:rsid w:val="006022C9"/>
    <w:rsid w:val="006025D7"/>
    <w:rsid w:val="00602927"/>
    <w:rsid w:val="00603099"/>
    <w:rsid w:val="0060355B"/>
    <w:rsid w:val="006035A5"/>
    <w:rsid w:val="0060421F"/>
    <w:rsid w:val="006042A7"/>
    <w:rsid w:val="0060447A"/>
    <w:rsid w:val="0060497F"/>
    <w:rsid w:val="00604DDA"/>
    <w:rsid w:val="006055F9"/>
    <w:rsid w:val="006058C6"/>
    <w:rsid w:val="0060593E"/>
    <w:rsid w:val="00605B0C"/>
    <w:rsid w:val="00605FB3"/>
    <w:rsid w:val="00606B49"/>
    <w:rsid w:val="00606C82"/>
    <w:rsid w:val="006070BE"/>
    <w:rsid w:val="0060729A"/>
    <w:rsid w:val="00607335"/>
    <w:rsid w:val="00607F7B"/>
    <w:rsid w:val="00610124"/>
    <w:rsid w:val="006101BF"/>
    <w:rsid w:val="00610845"/>
    <w:rsid w:val="00610BDE"/>
    <w:rsid w:val="00610E77"/>
    <w:rsid w:val="006114A9"/>
    <w:rsid w:val="00611D73"/>
    <w:rsid w:val="00611EC5"/>
    <w:rsid w:val="0061212A"/>
    <w:rsid w:val="006122C4"/>
    <w:rsid w:val="0061265A"/>
    <w:rsid w:val="00612673"/>
    <w:rsid w:val="006127EC"/>
    <w:rsid w:val="006129D6"/>
    <w:rsid w:val="00612D5F"/>
    <w:rsid w:val="00612F4E"/>
    <w:rsid w:val="00612FD7"/>
    <w:rsid w:val="00613252"/>
    <w:rsid w:val="006132F8"/>
    <w:rsid w:val="0061331E"/>
    <w:rsid w:val="006139A4"/>
    <w:rsid w:val="00613B52"/>
    <w:rsid w:val="006140EA"/>
    <w:rsid w:val="006140EF"/>
    <w:rsid w:val="00614278"/>
    <w:rsid w:val="0061463B"/>
    <w:rsid w:val="00614D48"/>
    <w:rsid w:val="00614F87"/>
    <w:rsid w:val="006154F7"/>
    <w:rsid w:val="006156E0"/>
    <w:rsid w:val="006157BE"/>
    <w:rsid w:val="00615A90"/>
    <w:rsid w:val="00615DFD"/>
    <w:rsid w:val="00615F39"/>
    <w:rsid w:val="0061635D"/>
    <w:rsid w:val="006165A2"/>
    <w:rsid w:val="00616D3C"/>
    <w:rsid w:val="0061751E"/>
    <w:rsid w:val="0061758E"/>
    <w:rsid w:val="006176EE"/>
    <w:rsid w:val="0061774C"/>
    <w:rsid w:val="00617880"/>
    <w:rsid w:val="00617B80"/>
    <w:rsid w:val="00617DBB"/>
    <w:rsid w:val="00617EB7"/>
    <w:rsid w:val="00617F9E"/>
    <w:rsid w:val="00620006"/>
    <w:rsid w:val="00620037"/>
    <w:rsid w:val="00620236"/>
    <w:rsid w:val="00620816"/>
    <w:rsid w:val="006218B5"/>
    <w:rsid w:val="006218C8"/>
    <w:rsid w:val="00621C89"/>
    <w:rsid w:val="00621D7E"/>
    <w:rsid w:val="006221D1"/>
    <w:rsid w:val="00622562"/>
    <w:rsid w:val="00622602"/>
    <w:rsid w:val="00622657"/>
    <w:rsid w:val="00622FF7"/>
    <w:rsid w:val="006233A9"/>
    <w:rsid w:val="006239B1"/>
    <w:rsid w:val="006239CD"/>
    <w:rsid w:val="00623E80"/>
    <w:rsid w:val="006245D9"/>
    <w:rsid w:val="006247FE"/>
    <w:rsid w:val="00624848"/>
    <w:rsid w:val="00624865"/>
    <w:rsid w:val="00624AFC"/>
    <w:rsid w:val="00624C18"/>
    <w:rsid w:val="00624C8C"/>
    <w:rsid w:val="00624D16"/>
    <w:rsid w:val="00624F61"/>
    <w:rsid w:val="00625182"/>
    <w:rsid w:val="0062529E"/>
    <w:rsid w:val="0062539A"/>
    <w:rsid w:val="00625503"/>
    <w:rsid w:val="00625771"/>
    <w:rsid w:val="00625848"/>
    <w:rsid w:val="00625D9B"/>
    <w:rsid w:val="006266A0"/>
    <w:rsid w:val="0062671D"/>
    <w:rsid w:val="0062704B"/>
    <w:rsid w:val="0062713B"/>
    <w:rsid w:val="0062728D"/>
    <w:rsid w:val="0062758F"/>
    <w:rsid w:val="006277FE"/>
    <w:rsid w:val="006309B8"/>
    <w:rsid w:val="006309CA"/>
    <w:rsid w:val="00630CCC"/>
    <w:rsid w:val="0063107C"/>
    <w:rsid w:val="006311DD"/>
    <w:rsid w:val="00631709"/>
    <w:rsid w:val="00631B4A"/>
    <w:rsid w:val="006320E6"/>
    <w:rsid w:val="00632106"/>
    <w:rsid w:val="006323D1"/>
    <w:rsid w:val="00632958"/>
    <w:rsid w:val="00632C72"/>
    <w:rsid w:val="00632DD2"/>
    <w:rsid w:val="00633167"/>
    <w:rsid w:val="006333EC"/>
    <w:rsid w:val="00633514"/>
    <w:rsid w:val="0063355A"/>
    <w:rsid w:val="00633E6C"/>
    <w:rsid w:val="006340E3"/>
    <w:rsid w:val="00634513"/>
    <w:rsid w:val="00634CDE"/>
    <w:rsid w:val="00634DA1"/>
    <w:rsid w:val="006352BB"/>
    <w:rsid w:val="0063548C"/>
    <w:rsid w:val="0063567A"/>
    <w:rsid w:val="00635A35"/>
    <w:rsid w:val="0063610D"/>
    <w:rsid w:val="00636627"/>
    <w:rsid w:val="00636BE2"/>
    <w:rsid w:val="00636BEB"/>
    <w:rsid w:val="00636E51"/>
    <w:rsid w:val="006375B6"/>
    <w:rsid w:val="00637960"/>
    <w:rsid w:val="00640491"/>
    <w:rsid w:val="00640B41"/>
    <w:rsid w:val="00640C5E"/>
    <w:rsid w:val="00640D74"/>
    <w:rsid w:val="006414F1"/>
    <w:rsid w:val="00641A35"/>
    <w:rsid w:val="00641BF2"/>
    <w:rsid w:val="00641C8A"/>
    <w:rsid w:val="00641CEC"/>
    <w:rsid w:val="0064257B"/>
    <w:rsid w:val="00642B29"/>
    <w:rsid w:val="00642C05"/>
    <w:rsid w:val="00642CB6"/>
    <w:rsid w:val="00642E8C"/>
    <w:rsid w:val="00643659"/>
    <w:rsid w:val="006438DF"/>
    <w:rsid w:val="00643D9F"/>
    <w:rsid w:val="00643F92"/>
    <w:rsid w:val="00644066"/>
    <w:rsid w:val="006441C9"/>
    <w:rsid w:val="0064469A"/>
    <w:rsid w:val="00644706"/>
    <w:rsid w:val="00644742"/>
    <w:rsid w:val="00644B58"/>
    <w:rsid w:val="00644C9C"/>
    <w:rsid w:val="006450FE"/>
    <w:rsid w:val="006454D7"/>
    <w:rsid w:val="0064560E"/>
    <w:rsid w:val="006457DD"/>
    <w:rsid w:val="006459EB"/>
    <w:rsid w:val="00645EDE"/>
    <w:rsid w:val="0064608A"/>
    <w:rsid w:val="006460B3"/>
    <w:rsid w:val="00646134"/>
    <w:rsid w:val="00646471"/>
    <w:rsid w:val="00646528"/>
    <w:rsid w:val="00646B63"/>
    <w:rsid w:val="00647119"/>
    <w:rsid w:val="00647124"/>
    <w:rsid w:val="006476B2"/>
    <w:rsid w:val="006479AC"/>
    <w:rsid w:val="00647D61"/>
    <w:rsid w:val="00650121"/>
    <w:rsid w:val="00650410"/>
    <w:rsid w:val="00650970"/>
    <w:rsid w:val="006513AB"/>
    <w:rsid w:val="0065140D"/>
    <w:rsid w:val="00651532"/>
    <w:rsid w:val="006517C8"/>
    <w:rsid w:val="00651B2B"/>
    <w:rsid w:val="00651B33"/>
    <w:rsid w:val="00651E84"/>
    <w:rsid w:val="00651F74"/>
    <w:rsid w:val="00651F96"/>
    <w:rsid w:val="00652026"/>
    <w:rsid w:val="0065215D"/>
    <w:rsid w:val="00652188"/>
    <w:rsid w:val="00652A67"/>
    <w:rsid w:val="00652B6B"/>
    <w:rsid w:val="00652F2D"/>
    <w:rsid w:val="00653104"/>
    <w:rsid w:val="0065315D"/>
    <w:rsid w:val="006531A3"/>
    <w:rsid w:val="00653423"/>
    <w:rsid w:val="00653E32"/>
    <w:rsid w:val="0065401D"/>
    <w:rsid w:val="006546A6"/>
    <w:rsid w:val="006549D4"/>
    <w:rsid w:val="006549D8"/>
    <w:rsid w:val="00654A28"/>
    <w:rsid w:val="00654B2F"/>
    <w:rsid w:val="00655937"/>
    <w:rsid w:val="00655CA9"/>
    <w:rsid w:val="00656B80"/>
    <w:rsid w:val="00656BEC"/>
    <w:rsid w:val="00656DC5"/>
    <w:rsid w:val="00656F94"/>
    <w:rsid w:val="006574B1"/>
    <w:rsid w:val="0065795E"/>
    <w:rsid w:val="00660501"/>
    <w:rsid w:val="00660642"/>
    <w:rsid w:val="006608CB"/>
    <w:rsid w:val="00660A04"/>
    <w:rsid w:val="00660BEF"/>
    <w:rsid w:val="0066129D"/>
    <w:rsid w:val="006616F2"/>
    <w:rsid w:val="00661C40"/>
    <w:rsid w:val="00662152"/>
    <w:rsid w:val="006624BE"/>
    <w:rsid w:val="006626E4"/>
    <w:rsid w:val="006627E9"/>
    <w:rsid w:val="00662B14"/>
    <w:rsid w:val="00663077"/>
    <w:rsid w:val="006631B6"/>
    <w:rsid w:val="0066357F"/>
    <w:rsid w:val="00663BE5"/>
    <w:rsid w:val="00663CA4"/>
    <w:rsid w:val="0066437A"/>
    <w:rsid w:val="006643B0"/>
    <w:rsid w:val="006644B3"/>
    <w:rsid w:val="00664565"/>
    <w:rsid w:val="00664633"/>
    <w:rsid w:val="00664C47"/>
    <w:rsid w:val="0066595D"/>
    <w:rsid w:val="00665DA5"/>
    <w:rsid w:val="00665DC4"/>
    <w:rsid w:val="00665E02"/>
    <w:rsid w:val="00665FEA"/>
    <w:rsid w:val="00666660"/>
    <w:rsid w:val="00666A6F"/>
    <w:rsid w:val="00666B7A"/>
    <w:rsid w:val="00667075"/>
    <w:rsid w:val="00667730"/>
    <w:rsid w:val="006677F1"/>
    <w:rsid w:val="00667A78"/>
    <w:rsid w:val="00667FFE"/>
    <w:rsid w:val="00670426"/>
    <w:rsid w:val="006706A0"/>
    <w:rsid w:val="006707D7"/>
    <w:rsid w:val="00670D53"/>
    <w:rsid w:val="00670E99"/>
    <w:rsid w:val="00671285"/>
    <w:rsid w:val="00671354"/>
    <w:rsid w:val="0067143F"/>
    <w:rsid w:val="0067204F"/>
    <w:rsid w:val="00672169"/>
    <w:rsid w:val="0067230D"/>
    <w:rsid w:val="0067263E"/>
    <w:rsid w:val="00672DB4"/>
    <w:rsid w:val="006731B7"/>
    <w:rsid w:val="006736BC"/>
    <w:rsid w:val="0067387E"/>
    <w:rsid w:val="00673B5B"/>
    <w:rsid w:val="00673C39"/>
    <w:rsid w:val="00673F8E"/>
    <w:rsid w:val="00674440"/>
    <w:rsid w:val="006744F7"/>
    <w:rsid w:val="00674C01"/>
    <w:rsid w:val="00674D87"/>
    <w:rsid w:val="00675271"/>
    <w:rsid w:val="006753D6"/>
    <w:rsid w:val="006754FD"/>
    <w:rsid w:val="00675BDC"/>
    <w:rsid w:val="00675BE5"/>
    <w:rsid w:val="00675DF6"/>
    <w:rsid w:val="00675FFF"/>
    <w:rsid w:val="006762AF"/>
    <w:rsid w:val="00676900"/>
    <w:rsid w:val="0067770A"/>
    <w:rsid w:val="00677730"/>
    <w:rsid w:val="00677B32"/>
    <w:rsid w:val="00677CDA"/>
    <w:rsid w:val="00677EF6"/>
    <w:rsid w:val="00680950"/>
    <w:rsid w:val="00680B7F"/>
    <w:rsid w:val="00680BB6"/>
    <w:rsid w:val="00680DC5"/>
    <w:rsid w:val="00681227"/>
    <w:rsid w:val="00681324"/>
    <w:rsid w:val="0068138D"/>
    <w:rsid w:val="0068181C"/>
    <w:rsid w:val="00681901"/>
    <w:rsid w:val="00681AC5"/>
    <w:rsid w:val="00681DAA"/>
    <w:rsid w:val="006820DD"/>
    <w:rsid w:val="006823CC"/>
    <w:rsid w:val="00682631"/>
    <w:rsid w:val="006828F4"/>
    <w:rsid w:val="00682DA9"/>
    <w:rsid w:val="0068356F"/>
    <w:rsid w:val="00683B68"/>
    <w:rsid w:val="0068404A"/>
    <w:rsid w:val="0068427C"/>
    <w:rsid w:val="0068429D"/>
    <w:rsid w:val="00684539"/>
    <w:rsid w:val="00684827"/>
    <w:rsid w:val="00684984"/>
    <w:rsid w:val="00684B09"/>
    <w:rsid w:val="00684F38"/>
    <w:rsid w:val="006852BC"/>
    <w:rsid w:val="00685335"/>
    <w:rsid w:val="006855AC"/>
    <w:rsid w:val="006861AB"/>
    <w:rsid w:val="00686F72"/>
    <w:rsid w:val="006870C1"/>
    <w:rsid w:val="006871D8"/>
    <w:rsid w:val="00687227"/>
    <w:rsid w:val="00687259"/>
    <w:rsid w:val="0068734E"/>
    <w:rsid w:val="00687906"/>
    <w:rsid w:val="00687998"/>
    <w:rsid w:val="00687D22"/>
    <w:rsid w:val="006902A8"/>
    <w:rsid w:val="00690617"/>
    <w:rsid w:val="00690695"/>
    <w:rsid w:val="00690920"/>
    <w:rsid w:val="00691191"/>
    <w:rsid w:val="00691D01"/>
    <w:rsid w:val="00691D61"/>
    <w:rsid w:val="006921E0"/>
    <w:rsid w:val="006929DA"/>
    <w:rsid w:val="00692EDD"/>
    <w:rsid w:val="00692EE9"/>
    <w:rsid w:val="00693084"/>
    <w:rsid w:val="00693093"/>
    <w:rsid w:val="00693862"/>
    <w:rsid w:val="00693D02"/>
    <w:rsid w:val="00693E3E"/>
    <w:rsid w:val="00694193"/>
    <w:rsid w:val="006947FC"/>
    <w:rsid w:val="006950E0"/>
    <w:rsid w:val="00695398"/>
    <w:rsid w:val="006953D8"/>
    <w:rsid w:val="00695E12"/>
    <w:rsid w:val="00695F5E"/>
    <w:rsid w:val="00695F91"/>
    <w:rsid w:val="0069602C"/>
    <w:rsid w:val="006960C2"/>
    <w:rsid w:val="006964D3"/>
    <w:rsid w:val="00696A64"/>
    <w:rsid w:val="00696AA5"/>
    <w:rsid w:val="00696C55"/>
    <w:rsid w:val="00697704"/>
    <w:rsid w:val="00697D1C"/>
    <w:rsid w:val="00697E73"/>
    <w:rsid w:val="00697FCC"/>
    <w:rsid w:val="006A0221"/>
    <w:rsid w:val="006A02BC"/>
    <w:rsid w:val="006A053C"/>
    <w:rsid w:val="006A05CE"/>
    <w:rsid w:val="006A0AD6"/>
    <w:rsid w:val="006A0B6E"/>
    <w:rsid w:val="006A0B7E"/>
    <w:rsid w:val="006A1DB4"/>
    <w:rsid w:val="006A2535"/>
    <w:rsid w:val="006A25BA"/>
    <w:rsid w:val="006A25FC"/>
    <w:rsid w:val="006A2BE4"/>
    <w:rsid w:val="006A3B7E"/>
    <w:rsid w:val="006A3CD9"/>
    <w:rsid w:val="006A3D3A"/>
    <w:rsid w:val="006A3F59"/>
    <w:rsid w:val="006A3FBE"/>
    <w:rsid w:val="006A40AA"/>
    <w:rsid w:val="006A44B4"/>
    <w:rsid w:val="006A4971"/>
    <w:rsid w:val="006A4CB8"/>
    <w:rsid w:val="006A506B"/>
    <w:rsid w:val="006A5176"/>
    <w:rsid w:val="006A52E7"/>
    <w:rsid w:val="006A5D16"/>
    <w:rsid w:val="006A5D37"/>
    <w:rsid w:val="006A63A3"/>
    <w:rsid w:val="006A64C9"/>
    <w:rsid w:val="006A6619"/>
    <w:rsid w:val="006A6D72"/>
    <w:rsid w:val="006A75FD"/>
    <w:rsid w:val="006A7864"/>
    <w:rsid w:val="006A7D09"/>
    <w:rsid w:val="006A7E2F"/>
    <w:rsid w:val="006A7F18"/>
    <w:rsid w:val="006B02A3"/>
    <w:rsid w:val="006B036E"/>
    <w:rsid w:val="006B05CF"/>
    <w:rsid w:val="006B062A"/>
    <w:rsid w:val="006B07B0"/>
    <w:rsid w:val="006B0878"/>
    <w:rsid w:val="006B08DA"/>
    <w:rsid w:val="006B0933"/>
    <w:rsid w:val="006B0C04"/>
    <w:rsid w:val="006B1048"/>
    <w:rsid w:val="006B1346"/>
    <w:rsid w:val="006B1859"/>
    <w:rsid w:val="006B1D13"/>
    <w:rsid w:val="006B1E8D"/>
    <w:rsid w:val="006B1F7C"/>
    <w:rsid w:val="006B21D7"/>
    <w:rsid w:val="006B2454"/>
    <w:rsid w:val="006B2606"/>
    <w:rsid w:val="006B2B2A"/>
    <w:rsid w:val="006B315C"/>
    <w:rsid w:val="006B3963"/>
    <w:rsid w:val="006B3AE7"/>
    <w:rsid w:val="006B40B9"/>
    <w:rsid w:val="006B46FA"/>
    <w:rsid w:val="006B4B4B"/>
    <w:rsid w:val="006B4B98"/>
    <w:rsid w:val="006B4E30"/>
    <w:rsid w:val="006B4E38"/>
    <w:rsid w:val="006B5823"/>
    <w:rsid w:val="006B59DE"/>
    <w:rsid w:val="006B5A8C"/>
    <w:rsid w:val="006B5FB1"/>
    <w:rsid w:val="006B658C"/>
    <w:rsid w:val="006B68B8"/>
    <w:rsid w:val="006B71FF"/>
    <w:rsid w:val="006B7EC7"/>
    <w:rsid w:val="006B7F8E"/>
    <w:rsid w:val="006C0077"/>
    <w:rsid w:val="006C06CC"/>
    <w:rsid w:val="006C166A"/>
    <w:rsid w:val="006C1799"/>
    <w:rsid w:val="006C1ABC"/>
    <w:rsid w:val="006C1EFB"/>
    <w:rsid w:val="006C2111"/>
    <w:rsid w:val="006C280A"/>
    <w:rsid w:val="006C2EFA"/>
    <w:rsid w:val="006C3015"/>
    <w:rsid w:val="006C30D1"/>
    <w:rsid w:val="006C3516"/>
    <w:rsid w:val="006C37B6"/>
    <w:rsid w:val="006C38D6"/>
    <w:rsid w:val="006C3D58"/>
    <w:rsid w:val="006C43AF"/>
    <w:rsid w:val="006C4442"/>
    <w:rsid w:val="006C45F8"/>
    <w:rsid w:val="006C484E"/>
    <w:rsid w:val="006C4A81"/>
    <w:rsid w:val="006C4C1F"/>
    <w:rsid w:val="006C4CD8"/>
    <w:rsid w:val="006C4D13"/>
    <w:rsid w:val="006C4D94"/>
    <w:rsid w:val="006C4EE7"/>
    <w:rsid w:val="006C5583"/>
    <w:rsid w:val="006C565F"/>
    <w:rsid w:val="006C57DE"/>
    <w:rsid w:val="006C5D50"/>
    <w:rsid w:val="006C5EAB"/>
    <w:rsid w:val="006C60F5"/>
    <w:rsid w:val="006C62BD"/>
    <w:rsid w:val="006C6334"/>
    <w:rsid w:val="006C6B8D"/>
    <w:rsid w:val="006C7194"/>
    <w:rsid w:val="006C7833"/>
    <w:rsid w:val="006C79D3"/>
    <w:rsid w:val="006D0531"/>
    <w:rsid w:val="006D07F5"/>
    <w:rsid w:val="006D0FD2"/>
    <w:rsid w:val="006D0FDA"/>
    <w:rsid w:val="006D1043"/>
    <w:rsid w:val="006D144D"/>
    <w:rsid w:val="006D16A9"/>
    <w:rsid w:val="006D18B7"/>
    <w:rsid w:val="006D1992"/>
    <w:rsid w:val="006D2173"/>
    <w:rsid w:val="006D28E9"/>
    <w:rsid w:val="006D3B0B"/>
    <w:rsid w:val="006D4058"/>
    <w:rsid w:val="006D40FF"/>
    <w:rsid w:val="006D44F2"/>
    <w:rsid w:val="006D4C46"/>
    <w:rsid w:val="006D549A"/>
    <w:rsid w:val="006D54B3"/>
    <w:rsid w:val="006D565D"/>
    <w:rsid w:val="006D5AF3"/>
    <w:rsid w:val="006D5C81"/>
    <w:rsid w:val="006D5E9E"/>
    <w:rsid w:val="006D601E"/>
    <w:rsid w:val="006D60EA"/>
    <w:rsid w:val="006D61B9"/>
    <w:rsid w:val="006D643D"/>
    <w:rsid w:val="006D6820"/>
    <w:rsid w:val="006D6ED5"/>
    <w:rsid w:val="006D7017"/>
    <w:rsid w:val="006D71F5"/>
    <w:rsid w:val="006D7395"/>
    <w:rsid w:val="006D7472"/>
    <w:rsid w:val="006D75B2"/>
    <w:rsid w:val="006D78AD"/>
    <w:rsid w:val="006D7D5E"/>
    <w:rsid w:val="006D7E71"/>
    <w:rsid w:val="006E036C"/>
    <w:rsid w:val="006E0911"/>
    <w:rsid w:val="006E0B79"/>
    <w:rsid w:val="006E0E1B"/>
    <w:rsid w:val="006E0FD4"/>
    <w:rsid w:val="006E1169"/>
    <w:rsid w:val="006E1219"/>
    <w:rsid w:val="006E1887"/>
    <w:rsid w:val="006E1C79"/>
    <w:rsid w:val="006E1CEC"/>
    <w:rsid w:val="006E1DD2"/>
    <w:rsid w:val="006E26BF"/>
    <w:rsid w:val="006E2A8D"/>
    <w:rsid w:val="006E2D46"/>
    <w:rsid w:val="006E30AB"/>
    <w:rsid w:val="006E312B"/>
    <w:rsid w:val="006E33F9"/>
    <w:rsid w:val="006E369A"/>
    <w:rsid w:val="006E383E"/>
    <w:rsid w:val="006E4365"/>
    <w:rsid w:val="006E46BF"/>
    <w:rsid w:val="006E47E8"/>
    <w:rsid w:val="006E4FB8"/>
    <w:rsid w:val="006E53B9"/>
    <w:rsid w:val="006E5935"/>
    <w:rsid w:val="006E5ECC"/>
    <w:rsid w:val="006E6099"/>
    <w:rsid w:val="006E6793"/>
    <w:rsid w:val="006E6F32"/>
    <w:rsid w:val="006E7115"/>
    <w:rsid w:val="006E744F"/>
    <w:rsid w:val="006F00FC"/>
    <w:rsid w:val="006F04FC"/>
    <w:rsid w:val="006F05EB"/>
    <w:rsid w:val="006F0B77"/>
    <w:rsid w:val="006F0BAE"/>
    <w:rsid w:val="006F0F00"/>
    <w:rsid w:val="006F1A76"/>
    <w:rsid w:val="006F1E40"/>
    <w:rsid w:val="006F22F9"/>
    <w:rsid w:val="006F25FD"/>
    <w:rsid w:val="006F26AA"/>
    <w:rsid w:val="006F2AC9"/>
    <w:rsid w:val="006F2C67"/>
    <w:rsid w:val="006F305D"/>
    <w:rsid w:val="006F32A1"/>
    <w:rsid w:val="006F45AE"/>
    <w:rsid w:val="006F4790"/>
    <w:rsid w:val="006F49FC"/>
    <w:rsid w:val="006F4BDD"/>
    <w:rsid w:val="006F4DC6"/>
    <w:rsid w:val="006F4E4A"/>
    <w:rsid w:val="006F5145"/>
    <w:rsid w:val="006F51AE"/>
    <w:rsid w:val="006F5817"/>
    <w:rsid w:val="006F5B8F"/>
    <w:rsid w:val="006F5BBC"/>
    <w:rsid w:val="006F60B5"/>
    <w:rsid w:val="006F6424"/>
    <w:rsid w:val="006F65BA"/>
    <w:rsid w:val="006F66DD"/>
    <w:rsid w:val="006F6901"/>
    <w:rsid w:val="006F6A50"/>
    <w:rsid w:val="006F6ADE"/>
    <w:rsid w:val="006F6B14"/>
    <w:rsid w:val="006F6E9B"/>
    <w:rsid w:val="006F7527"/>
    <w:rsid w:val="006F75D5"/>
    <w:rsid w:val="006F78AF"/>
    <w:rsid w:val="006F7AE4"/>
    <w:rsid w:val="007007A8"/>
    <w:rsid w:val="00700A23"/>
    <w:rsid w:val="00701044"/>
    <w:rsid w:val="007012BA"/>
    <w:rsid w:val="00701327"/>
    <w:rsid w:val="007015A3"/>
    <w:rsid w:val="007015BC"/>
    <w:rsid w:val="00701ADC"/>
    <w:rsid w:val="00702662"/>
    <w:rsid w:val="0070307A"/>
    <w:rsid w:val="007032C9"/>
    <w:rsid w:val="00703624"/>
    <w:rsid w:val="00703870"/>
    <w:rsid w:val="00703B23"/>
    <w:rsid w:val="007041C7"/>
    <w:rsid w:val="0070437F"/>
    <w:rsid w:val="00704406"/>
    <w:rsid w:val="0070466B"/>
    <w:rsid w:val="00704C9D"/>
    <w:rsid w:val="00704DDF"/>
    <w:rsid w:val="00705005"/>
    <w:rsid w:val="00705358"/>
    <w:rsid w:val="007058A1"/>
    <w:rsid w:val="00705AF9"/>
    <w:rsid w:val="00705C0E"/>
    <w:rsid w:val="00705C11"/>
    <w:rsid w:val="00705CE8"/>
    <w:rsid w:val="00705D5F"/>
    <w:rsid w:val="007062F7"/>
    <w:rsid w:val="007064F6"/>
    <w:rsid w:val="00706802"/>
    <w:rsid w:val="00706CC3"/>
    <w:rsid w:val="00707799"/>
    <w:rsid w:val="007078A2"/>
    <w:rsid w:val="007078D0"/>
    <w:rsid w:val="00707FCF"/>
    <w:rsid w:val="00710250"/>
    <w:rsid w:val="007103CE"/>
    <w:rsid w:val="0071045A"/>
    <w:rsid w:val="0071086F"/>
    <w:rsid w:val="00710F3C"/>
    <w:rsid w:val="00711312"/>
    <w:rsid w:val="007113A0"/>
    <w:rsid w:val="007113C7"/>
    <w:rsid w:val="00711867"/>
    <w:rsid w:val="00711A5D"/>
    <w:rsid w:val="00711A62"/>
    <w:rsid w:val="007124BC"/>
    <w:rsid w:val="00712803"/>
    <w:rsid w:val="0071299E"/>
    <w:rsid w:val="00712DF7"/>
    <w:rsid w:val="007147C6"/>
    <w:rsid w:val="00714847"/>
    <w:rsid w:val="00715194"/>
    <w:rsid w:val="00715513"/>
    <w:rsid w:val="00715912"/>
    <w:rsid w:val="00715AD1"/>
    <w:rsid w:val="007163F6"/>
    <w:rsid w:val="00716438"/>
    <w:rsid w:val="00716586"/>
    <w:rsid w:val="00717093"/>
    <w:rsid w:val="00717166"/>
    <w:rsid w:val="007172DE"/>
    <w:rsid w:val="00717597"/>
    <w:rsid w:val="00717789"/>
    <w:rsid w:val="00717990"/>
    <w:rsid w:val="00717AF3"/>
    <w:rsid w:val="00717DA3"/>
    <w:rsid w:val="007204F5"/>
    <w:rsid w:val="00720752"/>
    <w:rsid w:val="00721003"/>
    <w:rsid w:val="0072118F"/>
    <w:rsid w:val="007214DB"/>
    <w:rsid w:val="0072157E"/>
    <w:rsid w:val="00721721"/>
    <w:rsid w:val="0072182E"/>
    <w:rsid w:val="00721A11"/>
    <w:rsid w:val="00721E2F"/>
    <w:rsid w:val="00721FAD"/>
    <w:rsid w:val="0072216F"/>
    <w:rsid w:val="007225AB"/>
    <w:rsid w:val="00722F10"/>
    <w:rsid w:val="00723457"/>
    <w:rsid w:val="007234F3"/>
    <w:rsid w:val="007239E1"/>
    <w:rsid w:val="007239FA"/>
    <w:rsid w:val="00724203"/>
    <w:rsid w:val="0072466B"/>
    <w:rsid w:val="00724E7F"/>
    <w:rsid w:val="00724E87"/>
    <w:rsid w:val="00724F87"/>
    <w:rsid w:val="00725A4A"/>
    <w:rsid w:val="00725D2A"/>
    <w:rsid w:val="00725D2C"/>
    <w:rsid w:val="0072637A"/>
    <w:rsid w:val="007264BE"/>
    <w:rsid w:val="007266B1"/>
    <w:rsid w:val="0072692F"/>
    <w:rsid w:val="0072713B"/>
    <w:rsid w:val="0072729D"/>
    <w:rsid w:val="00727A3B"/>
    <w:rsid w:val="00727A5D"/>
    <w:rsid w:val="00730010"/>
    <w:rsid w:val="0073075C"/>
    <w:rsid w:val="00730F44"/>
    <w:rsid w:val="00730F72"/>
    <w:rsid w:val="00731106"/>
    <w:rsid w:val="00731B17"/>
    <w:rsid w:val="00732346"/>
    <w:rsid w:val="00732981"/>
    <w:rsid w:val="00733053"/>
    <w:rsid w:val="00733D38"/>
    <w:rsid w:val="00733DBC"/>
    <w:rsid w:val="007341B9"/>
    <w:rsid w:val="00734469"/>
    <w:rsid w:val="0073460C"/>
    <w:rsid w:val="00734F9C"/>
    <w:rsid w:val="007351FE"/>
    <w:rsid w:val="0073588C"/>
    <w:rsid w:val="00735A1D"/>
    <w:rsid w:val="00735F30"/>
    <w:rsid w:val="00736632"/>
    <w:rsid w:val="00736CD5"/>
    <w:rsid w:val="00736F9C"/>
    <w:rsid w:val="0073761D"/>
    <w:rsid w:val="00737CC0"/>
    <w:rsid w:val="007418E4"/>
    <w:rsid w:val="0074333E"/>
    <w:rsid w:val="00743652"/>
    <w:rsid w:val="00743C44"/>
    <w:rsid w:val="00743D0F"/>
    <w:rsid w:val="00743D3F"/>
    <w:rsid w:val="00743D6D"/>
    <w:rsid w:val="00744022"/>
    <w:rsid w:val="0074419D"/>
    <w:rsid w:val="0074462E"/>
    <w:rsid w:val="00745084"/>
    <w:rsid w:val="0074542B"/>
    <w:rsid w:val="0074597D"/>
    <w:rsid w:val="00745F04"/>
    <w:rsid w:val="007463CD"/>
    <w:rsid w:val="007465E0"/>
    <w:rsid w:val="00746683"/>
    <w:rsid w:val="00746774"/>
    <w:rsid w:val="00746ADE"/>
    <w:rsid w:val="00746F5C"/>
    <w:rsid w:val="007477EA"/>
    <w:rsid w:val="0074787A"/>
    <w:rsid w:val="007479A7"/>
    <w:rsid w:val="007479C0"/>
    <w:rsid w:val="00747A89"/>
    <w:rsid w:val="00747C30"/>
    <w:rsid w:val="00750348"/>
    <w:rsid w:val="0075083B"/>
    <w:rsid w:val="00750B0E"/>
    <w:rsid w:val="00750C03"/>
    <w:rsid w:val="00751097"/>
    <w:rsid w:val="00751244"/>
    <w:rsid w:val="0075209D"/>
    <w:rsid w:val="007522B0"/>
    <w:rsid w:val="00752450"/>
    <w:rsid w:val="00752786"/>
    <w:rsid w:val="00752942"/>
    <w:rsid w:val="00752B9F"/>
    <w:rsid w:val="00752C0B"/>
    <w:rsid w:val="00752C59"/>
    <w:rsid w:val="00752D58"/>
    <w:rsid w:val="007534CC"/>
    <w:rsid w:val="0075351E"/>
    <w:rsid w:val="00753AE5"/>
    <w:rsid w:val="007548D3"/>
    <w:rsid w:val="00754AA8"/>
    <w:rsid w:val="00754D05"/>
    <w:rsid w:val="00754FB8"/>
    <w:rsid w:val="00755553"/>
    <w:rsid w:val="00755571"/>
    <w:rsid w:val="00755E41"/>
    <w:rsid w:val="0075648C"/>
    <w:rsid w:val="007564A8"/>
    <w:rsid w:val="00756587"/>
    <w:rsid w:val="007566B6"/>
    <w:rsid w:val="00756A9E"/>
    <w:rsid w:val="00756C71"/>
    <w:rsid w:val="00757012"/>
    <w:rsid w:val="007572E3"/>
    <w:rsid w:val="00757484"/>
    <w:rsid w:val="00757501"/>
    <w:rsid w:val="00757CA1"/>
    <w:rsid w:val="0076010E"/>
    <w:rsid w:val="0076013F"/>
    <w:rsid w:val="00760A70"/>
    <w:rsid w:val="00760BEA"/>
    <w:rsid w:val="00760D4B"/>
    <w:rsid w:val="00761682"/>
    <w:rsid w:val="00761B5D"/>
    <w:rsid w:val="00761F83"/>
    <w:rsid w:val="0076218D"/>
    <w:rsid w:val="007621B6"/>
    <w:rsid w:val="007626BE"/>
    <w:rsid w:val="0076276C"/>
    <w:rsid w:val="00762BF1"/>
    <w:rsid w:val="00762CE0"/>
    <w:rsid w:val="00762DCB"/>
    <w:rsid w:val="00762E3D"/>
    <w:rsid w:val="007636E5"/>
    <w:rsid w:val="00763CD7"/>
    <w:rsid w:val="00763D14"/>
    <w:rsid w:val="00764BCA"/>
    <w:rsid w:val="00764D31"/>
    <w:rsid w:val="0076541A"/>
    <w:rsid w:val="007656F2"/>
    <w:rsid w:val="00765BA5"/>
    <w:rsid w:val="00765F68"/>
    <w:rsid w:val="0076613A"/>
    <w:rsid w:val="00766208"/>
    <w:rsid w:val="0076635D"/>
    <w:rsid w:val="007668B0"/>
    <w:rsid w:val="007668D6"/>
    <w:rsid w:val="00766A15"/>
    <w:rsid w:val="00766BD7"/>
    <w:rsid w:val="00766BFF"/>
    <w:rsid w:val="00766D02"/>
    <w:rsid w:val="00766D2A"/>
    <w:rsid w:val="00767350"/>
    <w:rsid w:val="00767460"/>
    <w:rsid w:val="007674F8"/>
    <w:rsid w:val="00767527"/>
    <w:rsid w:val="0076777E"/>
    <w:rsid w:val="00767B3F"/>
    <w:rsid w:val="0077054A"/>
    <w:rsid w:val="007706C9"/>
    <w:rsid w:val="00770B0D"/>
    <w:rsid w:val="00771001"/>
    <w:rsid w:val="00771823"/>
    <w:rsid w:val="007718DE"/>
    <w:rsid w:val="00771941"/>
    <w:rsid w:val="00771A8A"/>
    <w:rsid w:val="00771C28"/>
    <w:rsid w:val="00771D38"/>
    <w:rsid w:val="00772440"/>
    <w:rsid w:val="0077247D"/>
    <w:rsid w:val="0077282E"/>
    <w:rsid w:val="00772923"/>
    <w:rsid w:val="0077310A"/>
    <w:rsid w:val="00773E26"/>
    <w:rsid w:val="00773E7A"/>
    <w:rsid w:val="0077401A"/>
    <w:rsid w:val="0077431F"/>
    <w:rsid w:val="007745AA"/>
    <w:rsid w:val="00774631"/>
    <w:rsid w:val="00774DB4"/>
    <w:rsid w:val="007751CC"/>
    <w:rsid w:val="00775793"/>
    <w:rsid w:val="00775995"/>
    <w:rsid w:val="00775A3A"/>
    <w:rsid w:val="00775A47"/>
    <w:rsid w:val="00775F44"/>
    <w:rsid w:val="0077612A"/>
    <w:rsid w:val="007762E1"/>
    <w:rsid w:val="0077657E"/>
    <w:rsid w:val="007769D7"/>
    <w:rsid w:val="00776A05"/>
    <w:rsid w:val="007770CA"/>
    <w:rsid w:val="00777251"/>
    <w:rsid w:val="007775FB"/>
    <w:rsid w:val="00777970"/>
    <w:rsid w:val="00777B1A"/>
    <w:rsid w:val="00777B6C"/>
    <w:rsid w:val="00777BC1"/>
    <w:rsid w:val="00777D8A"/>
    <w:rsid w:val="0078021A"/>
    <w:rsid w:val="0078022D"/>
    <w:rsid w:val="00780681"/>
    <w:rsid w:val="00780767"/>
    <w:rsid w:val="00780891"/>
    <w:rsid w:val="00780B8B"/>
    <w:rsid w:val="00780BFB"/>
    <w:rsid w:val="00780C30"/>
    <w:rsid w:val="0078119A"/>
    <w:rsid w:val="00781419"/>
    <w:rsid w:val="0078160D"/>
    <w:rsid w:val="00781D3F"/>
    <w:rsid w:val="007822E4"/>
    <w:rsid w:val="00782363"/>
    <w:rsid w:val="00782378"/>
    <w:rsid w:val="00782986"/>
    <w:rsid w:val="00782BA3"/>
    <w:rsid w:val="0078352C"/>
    <w:rsid w:val="007835A5"/>
    <w:rsid w:val="00783F20"/>
    <w:rsid w:val="00783F69"/>
    <w:rsid w:val="007840B3"/>
    <w:rsid w:val="00784698"/>
    <w:rsid w:val="00784766"/>
    <w:rsid w:val="007848EA"/>
    <w:rsid w:val="00784A72"/>
    <w:rsid w:val="00784AE7"/>
    <w:rsid w:val="00784BFC"/>
    <w:rsid w:val="00784E80"/>
    <w:rsid w:val="0078518E"/>
    <w:rsid w:val="00785463"/>
    <w:rsid w:val="007854CC"/>
    <w:rsid w:val="00785F8A"/>
    <w:rsid w:val="00786720"/>
    <w:rsid w:val="00786DCB"/>
    <w:rsid w:val="007872E1"/>
    <w:rsid w:val="0078739A"/>
    <w:rsid w:val="00787CC0"/>
    <w:rsid w:val="00787F1B"/>
    <w:rsid w:val="00790343"/>
    <w:rsid w:val="007904AE"/>
    <w:rsid w:val="00790A5A"/>
    <w:rsid w:val="00790D4A"/>
    <w:rsid w:val="00790F06"/>
    <w:rsid w:val="00791605"/>
    <w:rsid w:val="007917A2"/>
    <w:rsid w:val="007921B2"/>
    <w:rsid w:val="00792424"/>
    <w:rsid w:val="00792695"/>
    <w:rsid w:val="00792AE8"/>
    <w:rsid w:val="00792C42"/>
    <w:rsid w:val="0079306F"/>
    <w:rsid w:val="00793315"/>
    <w:rsid w:val="00793F26"/>
    <w:rsid w:val="00794686"/>
    <w:rsid w:val="00794794"/>
    <w:rsid w:val="00794D59"/>
    <w:rsid w:val="00795705"/>
    <w:rsid w:val="00795C86"/>
    <w:rsid w:val="0079645C"/>
    <w:rsid w:val="0079684C"/>
    <w:rsid w:val="007968E3"/>
    <w:rsid w:val="007968FA"/>
    <w:rsid w:val="00797063"/>
    <w:rsid w:val="007972EF"/>
    <w:rsid w:val="0079766A"/>
    <w:rsid w:val="007A005D"/>
    <w:rsid w:val="007A0066"/>
    <w:rsid w:val="007A0070"/>
    <w:rsid w:val="007A028D"/>
    <w:rsid w:val="007A0D5C"/>
    <w:rsid w:val="007A1730"/>
    <w:rsid w:val="007A1E7B"/>
    <w:rsid w:val="007A1F7D"/>
    <w:rsid w:val="007A216A"/>
    <w:rsid w:val="007A22E7"/>
    <w:rsid w:val="007A2520"/>
    <w:rsid w:val="007A29B8"/>
    <w:rsid w:val="007A2F3B"/>
    <w:rsid w:val="007A30EB"/>
    <w:rsid w:val="007A3152"/>
    <w:rsid w:val="007A3923"/>
    <w:rsid w:val="007A3B69"/>
    <w:rsid w:val="007A3B70"/>
    <w:rsid w:val="007A3BBE"/>
    <w:rsid w:val="007A424C"/>
    <w:rsid w:val="007A463A"/>
    <w:rsid w:val="007A4818"/>
    <w:rsid w:val="007A4B78"/>
    <w:rsid w:val="007A502A"/>
    <w:rsid w:val="007A5136"/>
    <w:rsid w:val="007A52A3"/>
    <w:rsid w:val="007A5715"/>
    <w:rsid w:val="007A643F"/>
    <w:rsid w:val="007A6871"/>
    <w:rsid w:val="007A69A2"/>
    <w:rsid w:val="007A69D5"/>
    <w:rsid w:val="007A6A2A"/>
    <w:rsid w:val="007A6AA8"/>
    <w:rsid w:val="007A7B0E"/>
    <w:rsid w:val="007B00BC"/>
    <w:rsid w:val="007B0358"/>
    <w:rsid w:val="007B03F7"/>
    <w:rsid w:val="007B0421"/>
    <w:rsid w:val="007B0584"/>
    <w:rsid w:val="007B0D9A"/>
    <w:rsid w:val="007B1104"/>
    <w:rsid w:val="007B1180"/>
    <w:rsid w:val="007B1194"/>
    <w:rsid w:val="007B189F"/>
    <w:rsid w:val="007B1B48"/>
    <w:rsid w:val="007B24AC"/>
    <w:rsid w:val="007B2EAB"/>
    <w:rsid w:val="007B2F69"/>
    <w:rsid w:val="007B3172"/>
    <w:rsid w:val="007B3348"/>
    <w:rsid w:val="007B33A8"/>
    <w:rsid w:val="007B3535"/>
    <w:rsid w:val="007B47FE"/>
    <w:rsid w:val="007B4935"/>
    <w:rsid w:val="007B498C"/>
    <w:rsid w:val="007B49A2"/>
    <w:rsid w:val="007B49E4"/>
    <w:rsid w:val="007B4DE1"/>
    <w:rsid w:val="007B4F8D"/>
    <w:rsid w:val="007B505D"/>
    <w:rsid w:val="007B54AE"/>
    <w:rsid w:val="007B58ED"/>
    <w:rsid w:val="007B59F1"/>
    <w:rsid w:val="007B5A0C"/>
    <w:rsid w:val="007B5B29"/>
    <w:rsid w:val="007B5F70"/>
    <w:rsid w:val="007B5FC1"/>
    <w:rsid w:val="007B60E8"/>
    <w:rsid w:val="007B68D7"/>
    <w:rsid w:val="007B690F"/>
    <w:rsid w:val="007B6AB5"/>
    <w:rsid w:val="007B702D"/>
    <w:rsid w:val="007B727B"/>
    <w:rsid w:val="007B7630"/>
    <w:rsid w:val="007C01AF"/>
    <w:rsid w:val="007C021D"/>
    <w:rsid w:val="007C0304"/>
    <w:rsid w:val="007C048D"/>
    <w:rsid w:val="007C0787"/>
    <w:rsid w:val="007C0E7F"/>
    <w:rsid w:val="007C19E9"/>
    <w:rsid w:val="007C1E2D"/>
    <w:rsid w:val="007C2093"/>
    <w:rsid w:val="007C2361"/>
    <w:rsid w:val="007C2488"/>
    <w:rsid w:val="007C24D4"/>
    <w:rsid w:val="007C270D"/>
    <w:rsid w:val="007C28E1"/>
    <w:rsid w:val="007C2E2C"/>
    <w:rsid w:val="007C2EE1"/>
    <w:rsid w:val="007C3C67"/>
    <w:rsid w:val="007C3C8F"/>
    <w:rsid w:val="007C3E10"/>
    <w:rsid w:val="007C466E"/>
    <w:rsid w:val="007C47C3"/>
    <w:rsid w:val="007C4A17"/>
    <w:rsid w:val="007C4ADE"/>
    <w:rsid w:val="007C50DF"/>
    <w:rsid w:val="007C5457"/>
    <w:rsid w:val="007C567C"/>
    <w:rsid w:val="007C59EA"/>
    <w:rsid w:val="007C6044"/>
    <w:rsid w:val="007C605D"/>
    <w:rsid w:val="007C691E"/>
    <w:rsid w:val="007C6CCA"/>
    <w:rsid w:val="007C6F20"/>
    <w:rsid w:val="007C6F94"/>
    <w:rsid w:val="007C73D6"/>
    <w:rsid w:val="007C759C"/>
    <w:rsid w:val="007C78FB"/>
    <w:rsid w:val="007D021C"/>
    <w:rsid w:val="007D0739"/>
    <w:rsid w:val="007D08A0"/>
    <w:rsid w:val="007D0A62"/>
    <w:rsid w:val="007D129F"/>
    <w:rsid w:val="007D14EE"/>
    <w:rsid w:val="007D1597"/>
    <w:rsid w:val="007D195B"/>
    <w:rsid w:val="007D1BF7"/>
    <w:rsid w:val="007D1E7A"/>
    <w:rsid w:val="007D2801"/>
    <w:rsid w:val="007D2933"/>
    <w:rsid w:val="007D3199"/>
    <w:rsid w:val="007D3731"/>
    <w:rsid w:val="007D3EE6"/>
    <w:rsid w:val="007D3FD5"/>
    <w:rsid w:val="007D43D0"/>
    <w:rsid w:val="007D4651"/>
    <w:rsid w:val="007D491F"/>
    <w:rsid w:val="007D49B5"/>
    <w:rsid w:val="007D50A5"/>
    <w:rsid w:val="007D545E"/>
    <w:rsid w:val="007D5799"/>
    <w:rsid w:val="007D5891"/>
    <w:rsid w:val="007D5A0F"/>
    <w:rsid w:val="007D5B7E"/>
    <w:rsid w:val="007D5E4B"/>
    <w:rsid w:val="007D6097"/>
    <w:rsid w:val="007D6099"/>
    <w:rsid w:val="007D6874"/>
    <w:rsid w:val="007D68F8"/>
    <w:rsid w:val="007D6A82"/>
    <w:rsid w:val="007D6ACA"/>
    <w:rsid w:val="007D6C48"/>
    <w:rsid w:val="007D72E4"/>
    <w:rsid w:val="007D75F7"/>
    <w:rsid w:val="007D7DD1"/>
    <w:rsid w:val="007E000F"/>
    <w:rsid w:val="007E015C"/>
    <w:rsid w:val="007E01C9"/>
    <w:rsid w:val="007E084A"/>
    <w:rsid w:val="007E0C42"/>
    <w:rsid w:val="007E0F84"/>
    <w:rsid w:val="007E20A6"/>
    <w:rsid w:val="007E265D"/>
    <w:rsid w:val="007E2B28"/>
    <w:rsid w:val="007E2B8A"/>
    <w:rsid w:val="007E33C8"/>
    <w:rsid w:val="007E370B"/>
    <w:rsid w:val="007E3822"/>
    <w:rsid w:val="007E382F"/>
    <w:rsid w:val="007E3D8E"/>
    <w:rsid w:val="007E483A"/>
    <w:rsid w:val="007E48DC"/>
    <w:rsid w:val="007E4B06"/>
    <w:rsid w:val="007E4CB9"/>
    <w:rsid w:val="007E5342"/>
    <w:rsid w:val="007E59C7"/>
    <w:rsid w:val="007E5B14"/>
    <w:rsid w:val="007E612F"/>
    <w:rsid w:val="007E6238"/>
    <w:rsid w:val="007E6CFC"/>
    <w:rsid w:val="007E6E40"/>
    <w:rsid w:val="007E7829"/>
    <w:rsid w:val="007E7BF8"/>
    <w:rsid w:val="007E7CA5"/>
    <w:rsid w:val="007E7D2F"/>
    <w:rsid w:val="007F055F"/>
    <w:rsid w:val="007F0C58"/>
    <w:rsid w:val="007F0C9D"/>
    <w:rsid w:val="007F0DB5"/>
    <w:rsid w:val="007F10A2"/>
    <w:rsid w:val="007F1305"/>
    <w:rsid w:val="007F13C5"/>
    <w:rsid w:val="007F166E"/>
    <w:rsid w:val="007F16C0"/>
    <w:rsid w:val="007F18AA"/>
    <w:rsid w:val="007F1A8F"/>
    <w:rsid w:val="007F1B56"/>
    <w:rsid w:val="007F28D3"/>
    <w:rsid w:val="007F2BCD"/>
    <w:rsid w:val="007F2C62"/>
    <w:rsid w:val="007F2F44"/>
    <w:rsid w:val="007F302E"/>
    <w:rsid w:val="007F309B"/>
    <w:rsid w:val="007F3132"/>
    <w:rsid w:val="007F3714"/>
    <w:rsid w:val="007F4027"/>
    <w:rsid w:val="007F4368"/>
    <w:rsid w:val="007F529E"/>
    <w:rsid w:val="007F5AEA"/>
    <w:rsid w:val="007F5FC4"/>
    <w:rsid w:val="007F6374"/>
    <w:rsid w:val="007F6378"/>
    <w:rsid w:val="007F64FC"/>
    <w:rsid w:val="007F6A59"/>
    <w:rsid w:val="007F6B11"/>
    <w:rsid w:val="007F70D0"/>
    <w:rsid w:val="007F76A3"/>
    <w:rsid w:val="007F76E7"/>
    <w:rsid w:val="007F779D"/>
    <w:rsid w:val="007F7EA3"/>
    <w:rsid w:val="007F7EB2"/>
    <w:rsid w:val="00800473"/>
    <w:rsid w:val="008007AC"/>
    <w:rsid w:val="008008B3"/>
    <w:rsid w:val="00800B5C"/>
    <w:rsid w:val="00800D16"/>
    <w:rsid w:val="008010C7"/>
    <w:rsid w:val="00801141"/>
    <w:rsid w:val="008012DC"/>
    <w:rsid w:val="0080137F"/>
    <w:rsid w:val="0080179B"/>
    <w:rsid w:val="00801938"/>
    <w:rsid w:val="00801B71"/>
    <w:rsid w:val="00801C35"/>
    <w:rsid w:val="00801D33"/>
    <w:rsid w:val="0080217B"/>
    <w:rsid w:val="0080270F"/>
    <w:rsid w:val="0080289B"/>
    <w:rsid w:val="00802C43"/>
    <w:rsid w:val="00802FAB"/>
    <w:rsid w:val="00803594"/>
    <w:rsid w:val="00803661"/>
    <w:rsid w:val="008036D3"/>
    <w:rsid w:val="00803A8E"/>
    <w:rsid w:val="00803BD2"/>
    <w:rsid w:val="0080413D"/>
    <w:rsid w:val="00804275"/>
    <w:rsid w:val="008042D9"/>
    <w:rsid w:val="008046C7"/>
    <w:rsid w:val="00804B7A"/>
    <w:rsid w:val="00804D12"/>
    <w:rsid w:val="00804DA1"/>
    <w:rsid w:val="00804DEB"/>
    <w:rsid w:val="00805321"/>
    <w:rsid w:val="0080537C"/>
    <w:rsid w:val="0080586E"/>
    <w:rsid w:val="00805F8A"/>
    <w:rsid w:val="00806488"/>
    <w:rsid w:val="0080675F"/>
    <w:rsid w:val="00806E91"/>
    <w:rsid w:val="00807457"/>
    <w:rsid w:val="008076BD"/>
    <w:rsid w:val="00807BF2"/>
    <w:rsid w:val="00807CAA"/>
    <w:rsid w:val="0081020C"/>
    <w:rsid w:val="008107B0"/>
    <w:rsid w:val="0081082E"/>
    <w:rsid w:val="00810BC7"/>
    <w:rsid w:val="00810C39"/>
    <w:rsid w:val="00810E2D"/>
    <w:rsid w:val="0081107A"/>
    <w:rsid w:val="00811222"/>
    <w:rsid w:val="0081159D"/>
    <w:rsid w:val="0081185C"/>
    <w:rsid w:val="00811C43"/>
    <w:rsid w:val="008120C7"/>
    <w:rsid w:val="00812315"/>
    <w:rsid w:val="00812531"/>
    <w:rsid w:val="00812559"/>
    <w:rsid w:val="008127DA"/>
    <w:rsid w:val="00812802"/>
    <w:rsid w:val="00812C55"/>
    <w:rsid w:val="00812EA8"/>
    <w:rsid w:val="008130D4"/>
    <w:rsid w:val="00813294"/>
    <w:rsid w:val="008132B3"/>
    <w:rsid w:val="0081393D"/>
    <w:rsid w:val="008139E6"/>
    <w:rsid w:val="00813A38"/>
    <w:rsid w:val="008144E2"/>
    <w:rsid w:val="0081459B"/>
    <w:rsid w:val="008145B1"/>
    <w:rsid w:val="008145C4"/>
    <w:rsid w:val="00814D52"/>
    <w:rsid w:val="00814DAE"/>
    <w:rsid w:val="00814E1D"/>
    <w:rsid w:val="00815248"/>
    <w:rsid w:val="00815933"/>
    <w:rsid w:val="00815E9E"/>
    <w:rsid w:val="00816119"/>
    <w:rsid w:val="0081640C"/>
    <w:rsid w:val="00816445"/>
    <w:rsid w:val="0081652D"/>
    <w:rsid w:val="008169AE"/>
    <w:rsid w:val="00817021"/>
    <w:rsid w:val="0081726D"/>
    <w:rsid w:val="008173E9"/>
    <w:rsid w:val="0081740C"/>
    <w:rsid w:val="00817679"/>
    <w:rsid w:val="00817837"/>
    <w:rsid w:val="00817E65"/>
    <w:rsid w:val="00817F5D"/>
    <w:rsid w:val="008203C2"/>
    <w:rsid w:val="00820766"/>
    <w:rsid w:val="00821320"/>
    <w:rsid w:val="008215F4"/>
    <w:rsid w:val="008217C9"/>
    <w:rsid w:val="00821A0B"/>
    <w:rsid w:val="00821D25"/>
    <w:rsid w:val="00821F31"/>
    <w:rsid w:val="00821F8E"/>
    <w:rsid w:val="00822100"/>
    <w:rsid w:val="008223D9"/>
    <w:rsid w:val="0082345C"/>
    <w:rsid w:val="00823599"/>
    <w:rsid w:val="0082393A"/>
    <w:rsid w:val="00823C23"/>
    <w:rsid w:val="00823D9A"/>
    <w:rsid w:val="00823E5C"/>
    <w:rsid w:val="00823EF0"/>
    <w:rsid w:val="008246AB"/>
    <w:rsid w:val="008247D4"/>
    <w:rsid w:val="00824F28"/>
    <w:rsid w:val="00824F7D"/>
    <w:rsid w:val="00825035"/>
    <w:rsid w:val="00825368"/>
    <w:rsid w:val="00825B08"/>
    <w:rsid w:val="00825EB1"/>
    <w:rsid w:val="00825F5E"/>
    <w:rsid w:val="008260A7"/>
    <w:rsid w:val="0082641A"/>
    <w:rsid w:val="0082675F"/>
    <w:rsid w:val="0082682D"/>
    <w:rsid w:val="00826837"/>
    <w:rsid w:val="00826B75"/>
    <w:rsid w:val="00826F58"/>
    <w:rsid w:val="0082709D"/>
    <w:rsid w:val="00827138"/>
    <w:rsid w:val="0082738A"/>
    <w:rsid w:val="00827844"/>
    <w:rsid w:val="00827A71"/>
    <w:rsid w:val="00827FF1"/>
    <w:rsid w:val="0083035E"/>
    <w:rsid w:val="008306D0"/>
    <w:rsid w:val="00830B88"/>
    <w:rsid w:val="00830DD1"/>
    <w:rsid w:val="00830F74"/>
    <w:rsid w:val="00831060"/>
    <w:rsid w:val="008312DF"/>
    <w:rsid w:val="00831322"/>
    <w:rsid w:val="0083145F"/>
    <w:rsid w:val="00831974"/>
    <w:rsid w:val="00831AB4"/>
    <w:rsid w:val="00831C94"/>
    <w:rsid w:val="00832319"/>
    <w:rsid w:val="008324CB"/>
    <w:rsid w:val="00832743"/>
    <w:rsid w:val="00832940"/>
    <w:rsid w:val="00832CBB"/>
    <w:rsid w:val="00832D48"/>
    <w:rsid w:val="00832E41"/>
    <w:rsid w:val="00833363"/>
    <w:rsid w:val="00833478"/>
    <w:rsid w:val="0083383D"/>
    <w:rsid w:val="00833A9B"/>
    <w:rsid w:val="008348AE"/>
    <w:rsid w:val="00834957"/>
    <w:rsid w:val="00834CC9"/>
    <w:rsid w:val="00834D15"/>
    <w:rsid w:val="0083517A"/>
    <w:rsid w:val="00835711"/>
    <w:rsid w:val="00835731"/>
    <w:rsid w:val="00835991"/>
    <w:rsid w:val="00835A55"/>
    <w:rsid w:val="00835B19"/>
    <w:rsid w:val="0083602F"/>
    <w:rsid w:val="008362ED"/>
    <w:rsid w:val="00836657"/>
    <w:rsid w:val="00836E47"/>
    <w:rsid w:val="00836E94"/>
    <w:rsid w:val="008373D5"/>
    <w:rsid w:val="00837448"/>
    <w:rsid w:val="008376ED"/>
    <w:rsid w:val="00837709"/>
    <w:rsid w:val="0083782B"/>
    <w:rsid w:val="00837AEB"/>
    <w:rsid w:val="00837DAF"/>
    <w:rsid w:val="00837DD8"/>
    <w:rsid w:val="008400A5"/>
    <w:rsid w:val="00840454"/>
    <w:rsid w:val="00841F10"/>
    <w:rsid w:val="00842885"/>
    <w:rsid w:val="0084305D"/>
    <w:rsid w:val="00843326"/>
    <w:rsid w:val="008442D2"/>
    <w:rsid w:val="008443F4"/>
    <w:rsid w:val="00844447"/>
    <w:rsid w:val="008446F1"/>
    <w:rsid w:val="0084478F"/>
    <w:rsid w:val="00844899"/>
    <w:rsid w:val="00844900"/>
    <w:rsid w:val="00844C4F"/>
    <w:rsid w:val="00844E54"/>
    <w:rsid w:val="0084556A"/>
    <w:rsid w:val="0084570D"/>
    <w:rsid w:val="0084579D"/>
    <w:rsid w:val="008457F6"/>
    <w:rsid w:val="008458BB"/>
    <w:rsid w:val="00845B5E"/>
    <w:rsid w:val="00845FC9"/>
    <w:rsid w:val="00846201"/>
    <w:rsid w:val="0084644C"/>
    <w:rsid w:val="008468F6"/>
    <w:rsid w:val="00846A68"/>
    <w:rsid w:val="00846C4C"/>
    <w:rsid w:val="008471F4"/>
    <w:rsid w:val="008472D2"/>
    <w:rsid w:val="0084730D"/>
    <w:rsid w:val="008477DC"/>
    <w:rsid w:val="00847BED"/>
    <w:rsid w:val="0085011B"/>
    <w:rsid w:val="00850832"/>
    <w:rsid w:val="008509A6"/>
    <w:rsid w:val="00850C9F"/>
    <w:rsid w:val="00850E6F"/>
    <w:rsid w:val="00850E98"/>
    <w:rsid w:val="00850EF3"/>
    <w:rsid w:val="00851109"/>
    <w:rsid w:val="008518E0"/>
    <w:rsid w:val="00851CBF"/>
    <w:rsid w:val="00851FB9"/>
    <w:rsid w:val="0085202A"/>
    <w:rsid w:val="008522A6"/>
    <w:rsid w:val="00852352"/>
    <w:rsid w:val="00852465"/>
    <w:rsid w:val="0085272B"/>
    <w:rsid w:val="0085280A"/>
    <w:rsid w:val="008536F5"/>
    <w:rsid w:val="00853B06"/>
    <w:rsid w:val="00853BF0"/>
    <w:rsid w:val="008540D2"/>
    <w:rsid w:val="00854316"/>
    <w:rsid w:val="00854458"/>
    <w:rsid w:val="00854654"/>
    <w:rsid w:val="0085466F"/>
    <w:rsid w:val="008546E7"/>
    <w:rsid w:val="00854D3D"/>
    <w:rsid w:val="00854EE4"/>
    <w:rsid w:val="00854FFD"/>
    <w:rsid w:val="00855B76"/>
    <w:rsid w:val="00855F18"/>
    <w:rsid w:val="0085621E"/>
    <w:rsid w:val="008564AF"/>
    <w:rsid w:val="008564F1"/>
    <w:rsid w:val="008566AD"/>
    <w:rsid w:val="008567F5"/>
    <w:rsid w:val="00856A5F"/>
    <w:rsid w:val="00856B3D"/>
    <w:rsid w:val="00856BEB"/>
    <w:rsid w:val="00857768"/>
    <w:rsid w:val="00857C79"/>
    <w:rsid w:val="00857CDF"/>
    <w:rsid w:val="00857D91"/>
    <w:rsid w:val="008603E0"/>
    <w:rsid w:val="00860B1E"/>
    <w:rsid w:val="00860B6F"/>
    <w:rsid w:val="00860D76"/>
    <w:rsid w:val="00860E9F"/>
    <w:rsid w:val="0086125F"/>
    <w:rsid w:val="00861319"/>
    <w:rsid w:val="0086170D"/>
    <w:rsid w:val="008617DC"/>
    <w:rsid w:val="0086182B"/>
    <w:rsid w:val="00861ADF"/>
    <w:rsid w:val="00861D9A"/>
    <w:rsid w:val="0086206B"/>
    <w:rsid w:val="00862611"/>
    <w:rsid w:val="00862655"/>
    <w:rsid w:val="008627DF"/>
    <w:rsid w:val="00862829"/>
    <w:rsid w:val="00862B5A"/>
    <w:rsid w:val="008635DA"/>
    <w:rsid w:val="008638D2"/>
    <w:rsid w:val="00863AB4"/>
    <w:rsid w:val="00863CC7"/>
    <w:rsid w:val="008645A7"/>
    <w:rsid w:val="0086462F"/>
    <w:rsid w:val="00864814"/>
    <w:rsid w:val="00864F62"/>
    <w:rsid w:val="00864FE8"/>
    <w:rsid w:val="0086503F"/>
    <w:rsid w:val="0086572C"/>
    <w:rsid w:val="00865AA0"/>
    <w:rsid w:val="00865D3C"/>
    <w:rsid w:val="00865D68"/>
    <w:rsid w:val="00865DAE"/>
    <w:rsid w:val="0086607A"/>
    <w:rsid w:val="008661A5"/>
    <w:rsid w:val="0086656C"/>
    <w:rsid w:val="00866907"/>
    <w:rsid w:val="00866B5C"/>
    <w:rsid w:val="00866BF1"/>
    <w:rsid w:val="00867516"/>
    <w:rsid w:val="008679F2"/>
    <w:rsid w:val="00867F77"/>
    <w:rsid w:val="00870508"/>
    <w:rsid w:val="00870517"/>
    <w:rsid w:val="008707A9"/>
    <w:rsid w:val="00870BC5"/>
    <w:rsid w:val="00870D07"/>
    <w:rsid w:val="00870E23"/>
    <w:rsid w:val="00870E91"/>
    <w:rsid w:val="00871742"/>
    <w:rsid w:val="0087180A"/>
    <w:rsid w:val="00871C6B"/>
    <w:rsid w:val="00871D58"/>
    <w:rsid w:val="008724F1"/>
    <w:rsid w:val="008729E4"/>
    <w:rsid w:val="00872D36"/>
    <w:rsid w:val="0087361E"/>
    <w:rsid w:val="00873654"/>
    <w:rsid w:val="00873F20"/>
    <w:rsid w:val="00873FD1"/>
    <w:rsid w:val="00874010"/>
    <w:rsid w:val="00874E57"/>
    <w:rsid w:val="008754DC"/>
    <w:rsid w:val="0087599B"/>
    <w:rsid w:val="00875BBE"/>
    <w:rsid w:val="00876076"/>
    <w:rsid w:val="008760A2"/>
    <w:rsid w:val="008764D2"/>
    <w:rsid w:val="008766CD"/>
    <w:rsid w:val="008768CE"/>
    <w:rsid w:val="00876D5C"/>
    <w:rsid w:val="00877363"/>
    <w:rsid w:val="00877A09"/>
    <w:rsid w:val="00877C42"/>
    <w:rsid w:val="00877D3F"/>
    <w:rsid w:val="00877D77"/>
    <w:rsid w:val="00880568"/>
    <w:rsid w:val="00880A22"/>
    <w:rsid w:val="00881843"/>
    <w:rsid w:val="008822FD"/>
    <w:rsid w:val="0088255D"/>
    <w:rsid w:val="0088263E"/>
    <w:rsid w:val="00882AA4"/>
    <w:rsid w:val="00882E20"/>
    <w:rsid w:val="00882EB1"/>
    <w:rsid w:val="0088340A"/>
    <w:rsid w:val="008837AB"/>
    <w:rsid w:val="008840F2"/>
    <w:rsid w:val="0088419F"/>
    <w:rsid w:val="008842E3"/>
    <w:rsid w:val="00884477"/>
    <w:rsid w:val="008845C1"/>
    <w:rsid w:val="00884FFC"/>
    <w:rsid w:val="008850FB"/>
    <w:rsid w:val="0088522D"/>
    <w:rsid w:val="00885CA7"/>
    <w:rsid w:val="00886153"/>
    <w:rsid w:val="00886B27"/>
    <w:rsid w:val="00886E18"/>
    <w:rsid w:val="00886E1E"/>
    <w:rsid w:val="00886FA8"/>
    <w:rsid w:val="0088707C"/>
    <w:rsid w:val="00887102"/>
    <w:rsid w:val="00887591"/>
    <w:rsid w:val="008876A1"/>
    <w:rsid w:val="00887CE2"/>
    <w:rsid w:val="00887DD5"/>
    <w:rsid w:val="00890441"/>
    <w:rsid w:val="0089053C"/>
    <w:rsid w:val="008907D2"/>
    <w:rsid w:val="00890B92"/>
    <w:rsid w:val="00890DED"/>
    <w:rsid w:val="008919C8"/>
    <w:rsid w:val="00891A1B"/>
    <w:rsid w:val="00891AE5"/>
    <w:rsid w:val="00891C4C"/>
    <w:rsid w:val="00891E45"/>
    <w:rsid w:val="00891EBD"/>
    <w:rsid w:val="00891F63"/>
    <w:rsid w:val="00892189"/>
    <w:rsid w:val="008924D7"/>
    <w:rsid w:val="00892833"/>
    <w:rsid w:val="008934E3"/>
    <w:rsid w:val="0089351F"/>
    <w:rsid w:val="008937E5"/>
    <w:rsid w:val="00893A07"/>
    <w:rsid w:val="00893AAC"/>
    <w:rsid w:val="0089408F"/>
    <w:rsid w:val="00894C89"/>
    <w:rsid w:val="00895033"/>
    <w:rsid w:val="00895184"/>
    <w:rsid w:val="00895461"/>
    <w:rsid w:val="00895D22"/>
    <w:rsid w:val="00895ECC"/>
    <w:rsid w:val="008966A5"/>
    <w:rsid w:val="00896F0E"/>
    <w:rsid w:val="008973C9"/>
    <w:rsid w:val="00897A54"/>
    <w:rsid w:val="00897C75"/>
    <w:rsid w:val="00897CB6"/>
    <w:rsid w:val="00897F2B"/>
    <w:rsid w:val="00897F97"/>
    <w:rsid w:val="008A026B"/>
    <w:rsid w:val="008A0446"/>
    <w:rsid w:val="008A0504"/>
    <w:rsid w:val="008A0531"/>
    <w:rsid w:val="008A0C1C"/>
    <w:rsid w:val="008A0D1A"/>
    <w:rsid w:val="008A0F0F"/>
    <w:rsid w:val="008A10DA"/>
    <w:rsid w:val="008A13D0"/>
    <w:rsid w:val="008A1FEB"/>
    <w:rsid w:val="008A2011"/>
    <w:rsid w:val="008A2475"/>
    <w:rsid w:val="008A29AA"/>
    <w:rsid w:val="008A2CBC"/>
    <w:rsid w:val="008A302C"/>
    <w:rsid w:val="008A3162"/>
    <w:rsid w:val="008A36B7"/>
    <w:rsid w:val="008A3780"/>
    <w:rsid w:val="008A3A9C"/>
    <w:rsid w:val="008A3DF4"/>
    <w:rsid w:val="008A3F47"/>
    <w:rsid w:val="008A43BE"/>
    <w:rsid w:val="008A45D9"/>
    <w:rsid w:val="008A46C2"/>
    <w:rsid w:val="008A475C"/>
    <w:rsid w:val="008A4A55"/>
    <w:rsid w:val="008A52BF"/>
    <w:rsid w:val="008A5338"/>
    <w:rsid w:val="008A5556"/>
    <w:rsid w:val="008A5A65"/>
    <w:rsid w:val="008A6317"/>
    <w:rsid w:val="008A63D1"/>
    <w:rsid w:val="008A67B7"/>
    <w:rsid w:val="008A69BE"/>
    <w:rsid w:val="008A70DF"/>
    <w:rsid w:val="008A763E"/>
    <w:rsid w:val="008A768F"/>
    <w:rsid w:val="008B0540"/>
    <w:rsid w:val="008B05E0"/>
    <w:rsid w:val="008B080F"/>
    <w:rsid w:val="008B0C7D"/>
    <w:rsid w:val="008B1065"/>
    <w:rsid w:val="008B13B7"/>
    <w:rsid w:val="008B193E"/>
    <w:rsid w:val="008B1C0F"/>
    <w:rsid w:val="008B22E3"/>
    <w:rsid w:val="008B268B"/>
    <w:rsid w:val="008B273B"/>
    <w:rsid w:val="008B282D"/>
    <w:rsid w:val="008B2FCC"/>
    <w:rsid w:val="008B2FFE"/>
    <w:rsid w:val="008B317E"/>
    <w:rsid w:val="008B36DA"/>
    <w:rsid w:val="008B3DE1"/>
    <w:rsid w:val="008B42DE"/>
    <w:rsid w:val="008B4380"/>
    <w:rsid w:val="008B45BC"/>
    <w:rsid w:val="008B4C0B"/>
    <w:rsid w:val="008B4C46"/>
    <w:rsid w:val="008B4FA5"/>
    <w:rsid w:val="008B54E4"/>
    <w:rsid w:val="008B5C01"/>
    <w:rsid w:val="008B5C0A"/>
    <w:rsid w:val="008B5E87"/>
    <w:rsid w:val="008B62E7"/>
    <w:rsid w:val="008B6384"/>
    <w:rsid w:val="008B6476"/>
    <w:rsid w:val="008B65B8"/>
    <w:rsid w:val="008B6964"/>
    <w:rsid w:val="008B7068"/>
    <w:rsid w:val="008B71BB"/>
    <w:rsid w:val="008B72B7"/>
    <w:rsid w:val="008B76AD"/>
    <w:rsid w:val="008B7E8D"/>
    <w:rsid w:val="008B7EE8"/>
    <w:rsid w:val="008B7F25"/>
    <w:rsid w:val="008B7FAA"/>
    <w:rsid w:val="008C004C"/>
    <w:rsid w:val="008C0097"/>
    <w:rsid w:val="008C00A6"/>
    <w:rsid w:val="008C18E0"/>
    <w:rsid w:val="008C1A58"/>
    <w:rsid w:val="008C1A7E"/>
    <w:rsid w:val="008C1EFF"/>
    <w:rsid w:val="008C24FD"/>
    <w:rsid w:val="008C25DE"/>
    <w:rsid w:val="008C25E9"/>
    <w:rsid w:val="008C2DF6"/>
    <w:rsid w:val="008C3759"/>
    <w:rsid w:val="008C3CD7"/>
    <w:rsid w:val="008C3CDF"/>
    <w:rsid w:val="008C40E9"/>
    <w:rsid w:val="008C4507"/>
    <w:rsid w:val="008C4536"/>
    <w:rsid w:val="008C4851"/>
    <w:rsid w:val="008C5075"/>
    <w:rsid w:val="008C51FC"/>
    <w:rsid w:val="008C5211"/>
    <w:rsid w:val="008C53DE"/>
    <w:rsid w:val="008C5405"/>
    <w:rsid w:val="008C59D1"/>
    <w:rsid w:val="008C5A87"/>
    <w:rsid w:val="008C5E4D"/>
    <w:rsid w:val="008C6034"/>
    <w:rsid w:val="008C6687"/>
    <w:rsid w:val="008C700B"/>
    <w:rsid w:val="008C7169"/>
    <w:rsid w:val="008C720B"/>
    <w:rsid w:val="008C7425"/>
    <w:rsid w:val="008C7EFC"/>
    <w:rsid w:val="008C7F9D"/>
    <w:rsid w:val="008D02DF"/>
    <w:rsid w:val="008D0631"/>
    <w:rsid w:val="008D0A09"/>
    <w:rsid w:val="008D0D69"/>
    <w:rsid w:val="008D0DF0"/>
    <w:rsid w:val="008D0F0D"/>
    <w:rsid w:val="008D115B"/>
    <w:rsid w:val="008D174C"/>
    <w:rsid w:val="008D18D6"/>
    <w:rsid w:val="008D1A46"/>
    <w:rsid w:val="008D1E11"/>
    <w:rsid w:val="008D20D0"/>
    <w:rsid w:val="008D2188"/>
    <w:rsid w:val="008D29DC"/>
    <w:rsid w:val="008D2A66"/>
    <w:rsid w:val="008D2BB3"/>
    <w:rsid w:val="008D2D4C"/>
    <w:rsid w:val="008D3028"/>
    <w:rsid w:val="008D3334"/>
    <w:rsid w:val="008D37EB"/>
    <w:rsid w:val="008D3BC9"/>
    <w:rsid w:val="008D3F29"/>
    <w:rsid w:val="008D410F"/>
    <w:rsid w:val="008D44E3"/>
    <w:rsid w:val="008D4527"/>
    <w:rsid w:val="008D454E"/>
    <w:rsid w:val="008D4AA8"/>
    <w:rsid w:val="008D4CAE"/>
    <w:rsid w:val="008D4EB0"/>
    <w:rsid w:val="008D516A"/>
    <w:rsid w:val="008D52EB"/>
    <w:rsid w:val="008D5DC8"/>
    <w:rsid w:val="008D65AB"/>
    <w:rsid w:val="008D6987"/>
    <w:rsid w:val="008D7475"/>
    <w:rsid w:val="008D7A5D"/>
    <w:rsid w:val="008D7B3B"/>
    <w:rsid w:val="008E00F0"/>
    <w:rsid w:val="008E052B"/>
    <w:rsid w:val="008E0A58"/>
    <w:rsid w:val="008E0BCF"/>
    <w:rsid w:val="008E0E55"/>
    <w:rsid w:val="008E0E98"/>
    <w:rsid w:val="008E13A0"/>
    <w:rsid w:val="008E1F44"/>
    <w:rsid w:val="008E1FE6"/>
    <w:rsid w:val="008E26E4"/>
    <w:rsid w:val="008E2841"/>
    <w:rsid w:val="008E2846"/>
    <w:rsid w:val="008E2952"/>
    <w:rsid w:val="008E32F1"/>
    <w:rsid w:val="008E35DE"/>
    <w:rsid w:val="008E3A4A"/>
    <w:rsid w:val="008E3DEE"/>
    <w:rsid w:val="008E48E2"/>
    <w:rsid w:val="008E4A5B"/>
    <w:rsid w:val="008E4B63"/>
    <w:rsid w:val="008E4F77"/>
    <w:rsid w:val="008E554E"/>
    <w:rsid w:val="008E55E5"/>
    <w:rsid w:val="008E5C4E"/>
    <w:rsid w:val="008E5EBC"/>
    <w:rsid w:val="008E610C"/>
    <w:rsid w:val="008E61BD"/>
    <w:rsid w:val="008E796B"/>
    <w:rsid w:val="008E7F7F"/>
    <w:rsid w:val="008F03A7"/>
    <w:rsid w:val="008F03D9"/>
    <w:rsid w:val="008F0A11"/>
    <w:rsid w:val="008F0E3E"/>
    <w:rsid w:val="008F142C"/>
    <w:rsid w:val="008F169A"/>
    <w:rsid w:val="008F1895"/>
    <w:rsid w:val="008F1B4B"/>
    <w:rsid w:val="008F1D76"/>
    <w:rsid w:val="008F1E82"/>
    <w:rsid w:val="008F1E86"/>
    <w:rsid w:val="008F24A9"/>
    <w:rsid w:val="008F2890"/>
    <w:rsid w:val="008F2B24"/>
    <w:rsid w:val="008F2CDE"/>
    <w:rsid w:val="008F2EB3"/>
    <w:rsid w:val="008F315B"/>
    <w:rsid w:val="008F384E"/>
    <w:rsid w:val="008F3BAA"/>
    <w:rsid w:val="008F3BB9"/>
    <w:rsid w:val="008F3BF3"/>
    <w:rsid w:val="008F3F6C"/>
    <w:rsid w:val="008F42D2"/>
    <w:rsid w:val="008F557C"/>
    <w:rsid w:val="008F55CD"/>
    <w:rsid w:val="008F5630"/>
    <w:rsid w:val="008F56ED"/>
    <w:rsid w:val="008F5CB0"/>
    <w:rsid w:val="008F6227"/>
    <w:rsid w:val="008F6490"/>
    <w:rsid w:val="008F662A"/>
    <w:rsid w:val="008F6822"/>
    <w:rsid w:val="008F6ABB"/>
    <w:rsid w:val="008F6ACB"/>
    <w:rsid w:val="008F6B5C"/>
    <w:rsid w:val="008F6C5B"/>
    <w:rsid w:val="008F6DC5"/>
    <w:rsid w:val="008F768C"/>
    <w:rsid w:val="008F7702"/>
    <w:rsid w:val="009002C7"/>
    <w:rsid w:val="009005D7"/>
    <w:rsid w:val="00900BF5"/>
    <w:rsid w:val="00900F3E"/>
    <w:rsid w:val="0090108D"/>
    <w:rsid w:val="00901240"/>
    <w:rsid w:val="00901612"/>
    <w:rsid w:val="00901EB6"/>
    <w:rsid w:val="00902060"/>
    <w:rsid w:val="009020C1"/>
    <w:rsid w:val="00902301"/>
    <w:rsid w:val="00902570"/>
    <w:rsid w:val="0090285A"/>
    <w:rsid w:val="00902BB4"/>
    <w:rsid w:val="00903141"/>
    <w:rsid w:val="009042AC"/>
    <w:rsid w:val="00904563"/>
    <w:rsid w:val="00904634"/>
    <w:rsid w:val="00904A62"/>
    <w:rsid w:val="00904F36"/>
    <w:rsid w:val="0090511A"/>
    <w:rsid w:val="009052F8"/>
    <w:rsid w:val="0090533C"/>
    <w:rsid w:val="00905AF6"/>
    <w:rsid w:val="009061B6"/>
    <w:rsid w:val="009068CF"/>
    <w:rsid w:val="00906B44"/>
    <w:rsid w:val="00907056"/>
    <w:rsid w:val="00907064"/>
    <w:rsid w:val="00907172"/>
    <w:rsid w:val="00907326"/>
    <w:rsid w:val="009073AC"/>
    <w:rsid w:val="0090746B"/>
    <w:rsid w:val="0090756B"/>
    <w:rsid w:val="009102DF"/>
    <w:rsid w:val="00910983"/>
    <w:rsid w:val="0091147B"/>
    <w:rsid w:val="00911A2E"/>
    <w:rsid w:val="00911D8D"/>
    <w:rsid w:val="00911ECA"/>
    <w:rsid w:val="00912351"/>
    <w:rsid w:val="00912831"/>
    <w:rsid w:val="00912EAF"/>
    <w:rsid w:val="00912EE4"/>
    <w:rsid w:val="00913424"/>
    <w:rsid w:val="00913A26"/>
    <w:rsid w:val="00914105"/>
    <w:rsid w:val="009145BC"/>
    <w:rsid w:val="00914606"/>
    <w:rsid w:val="00914626"/>
    <w:rsid w:val="00914935"/>
    <w:rsid w:val="00914BC2"/>
    <w:rsid w:val="0091528B"/>
    <w:rsid w:val="009159A9"/>
    <w:rsid w:val="00915B3F"/>
    <w:rsid w:val="00915F8F"/>
    <w:rsid w:val="00916636"/>
    <w:rsid w:val="00916ADA"/>
    <w:rsid w:val="00916B4F"/>
    <w:rsid w:val="00916BAD"/>
    <w:rsid w:val="00917AD5"/>
    <w:rsid w:val="00917C1C"/>
    <w:rsid w:val="00917C4B"/>
    <w:rsid w:val="00917E1E"/>
    <w:rsid w:val="009205BC"/>
    <w:rsid w:val="00920730"/>
    <w:rsid w:val="009209AD"/>
    <w:rsid w:val="00921172"/>
    <w:rsid w:val="00921523"/>
    <w:rsid w:val="00921845"/>
    <w:rsid w:val="009219AF"/>
    <w:rsid w:val="00921BB6"/>
    <w:rsid w:val="00922256"/>
    <w:rsid w:val="0092231D"/>
    <w:rsid w:val="00922E12"/>
    <w:rsid w:val="0092308E"/>
    <w:rsid w:val="00923378"/>
    <w:rsid w:val="0092399F"/>
    <w:rsid w:val="00923CAE"/>
    <w:rsid w:val="009240E0"/>
    <w:rsid w:val="009246F9"/>
    <w:rsid w:val="00924968"/>
    <w:rsid w:val="009249A0"/>
    <w:rsid w:val="009251A1"/>
    <w:rsid w:val="00925871"/>
    <w:rsid w:val="00925896"/>
    <w:rsid w:val="00925ADA"/>
    <w:rsid w:val="00925EC0"/>
    <w:rsid w:val="00925F9A"/>
    <w:rsid w:val="00926046"/>
    <w:rsid w:val="009265BA"/>
    <w:rsid w:val="00926A8C"/>
    <w:rsid w:val="00926AC2"/>
    <w:rsid w:val="00926B0C"/>
    <w:rsid w:val="00926B4F"/>
    <w:rsid w:val="00926B97"/>
    <w:rsid w:val="0092705C"/>
    <w:rsid w:val="009272BC"/>
    <w:rsid w:val="009273F6"/>
    <w:rsid w:val="00927836"/>
    <w:rsid w:val="0092794C"/>
    <w:rsid w:val="00927C14"/>
    <w:rsid w:val="00927DDD"/>
    <w:rsid w:val="00927EDE"/>
    <w:rsid w:val="00930038"/>
    <w:rsid w:val="009301D2"/>
    <w:rsid w:val="009304B8"/>
    <w:rsid w:val="009306B3"/>
    <w:rsid w:val="00930A27"/>
    <w:rsid w:val="00930A58"/>
    <w:rsid w:val="00930BA5"/>
    <w:rsid w:val="00930C01"/>
    <w:rsid w:val="00930F19"/>
    <w:rsid w:val="009315CF"/>
    <w:rsid w:val="00931A8B"/>
    <w:rsid w:val="00931AE3"/>
    <w:rsid w:val="009321D5"/>
    <w:rsid w:val="009323EE"/>
    <w:rsid w:val="00933802"/>
    <w:rsid w:val="0093387D"/>
    <w:rsid w:val="00933C00"/>
    <w:rsid w:val="00933E84"/>
    <w:rsid w:val="00933F64"/>
    <w:rsid w:val="00934037"/>
    <w:rsid w:val="0093452D"/>
    <w:rsid w:val="0093495A"/>
    <w:rsid w:val="00934AEB"/>
    <w:rsid w:val="00934F55"/>
    <w:rsid w:val="00935595"/>
    <w:rsid w:val="0093562E"/>
    <w:rsid w:val="0093563E"/>
    <w:rsid w:val="00935767"/>
    <w:rsid w:val="00935926"/>
    <w:rsid w:val="00935B08"/>
    <w:rsid w:val="0093601E"/>
    <w:rsid w:val="00936A53"/>
    <w:rsid w:val="00936DCA"/>
    <w:rsid w:val="00937A34"/>
    <w:rsid w:val="00937CF7"/>
    <w:rsid w:val="009401D8"/>
    <w:rsid w:val="00940BD6"/>
    <w:rsid w:val="00940D9B"/>
    <w:rsid w:val="00940DF1"/>
    <w:rsid w:val="00941278"/>
    <w:rsid w:val="00941C63"/>
    <w:rsid w:val="009422E3"/>
    <w:rsid w:val="009425D7"/>
    <w:rsid w:val="0094261D"/>
    <w:rsid w:val="00942E33"/>
    <w:rsid w:val="00943392"/>
    <w:rsid w:val="00943952"/>
    <w:rsid w:val="00943A1C"/>
    <w:rsid w:val="00944506"/>
    <w:rsid w:val="00944685"/>
    <w:rsid w:val="009449CB"/>
    <w:rsid w:val="00944E8D"/>
    <w:rsid w:val="00944FD2"/>
    <w:rsid w:val="0094506E"/>
    <w:rsid w:val="00945238"/>
    <w:rsid w:val="00945318"/>
    <w:rsid w:val="00945D3D"/>
    <w:rsid w:val="00945EAC"/>
    <w:rsid w:val="00945EC9"/>
    <w:rsid w:val="009460B9"/>
    <w:rsid w:val="009461A2"/>
    <w:rsid w:val="0094660D"/>
    <w:rsid w:val="00946EE8"/>
    <w:rsid w:val="00946F48"/>
    <w:rsid w:val="0094731D"/>
    <w:rsid w:val="0095068C"/>
    <w:rsid w:val="00950705"/>
    <w:rsid w:val="00950A0B"/>
    <w:rsid w:val="00950F9B"/>
    <w:rsid w:val="00951051"/>
    <w:rsid w:val="009513F6"/>
    <w:rsid w:val="009514AE"/>
    <w:rsid w:val="009519BC"/>
    <w:rsid w:val="00951B79"/>
    <w:rsid w:val="00951D4D"/>
    <w:rsid w:val="0095240F"/>
    <w:rsid w:val="0095260B"/>
    <w:rsid w:val="00952855"/>
    <w:rsid w:val="00952B22"/>
    <w:rsid w:val="00952E28"/>
    <w:rsid w:val="00952F16"/>
    <w:rsid w:val="0095373C"/>
    <w:rsid w:val="00954DA1"/>
    <w:rsid w:val="00954F90"/>
    <w:rsid w:val="0095512C"/>
    <w:rsid w:val="00955712"/>
    <w:rsid w:val="0095595A"/>
    <w:rsid w:val="00955C3D"/>
    <w:rsid w:val="009560B8"/>
    <w:rsid w:val="00956348"/>
    <w:rsid w:val="009564AE"/>
    <w:rsid w:val="0095685A"/>
    <w:rsid w:val="00956B15"/>
    <w:rsid w:val="00956D7C"/>
    <w:rsid w:val="0095749E"/>
    <w:rsid w:val="009577CB"/>
    <w:rsid w:val="00957899"/>
    <w:rsid w:val="00957C2B"/>
    <w:rsid w:val="00957F3B"/>
    <w:rsid w:val="00957FD8"/>
    <w:rsid w:val="009601FF"/>
    <w:rsid w:val="00960C70"/>
    <w:rsid w:val="009619A5"/>
    <w:rsid w:val="00961B40"/>
    <w:rsid w:val="00961D53"/>
    <w:rsid w:val="009621BB"/>
    <w:rsid w:val="00962396"/>
    <w:rsid w:val="00962600"/>
    <w:rsid w:val="009627A1"/>
    <w:rsid w:val="009628E2"/>
    <w:rsid w:val="00962F33"/>
    <w:rsid w:val="009633A6"/>
    <w:rsid w:val="009633B6"/>
    <w:rsid w:val="00963C21"/>
    <w:rsid w:val="00963CA4"/>
    <w:rsid w:val="00964755"/>
    <w:rsid w:val="0096496B"/>
    <w:rsid w:val="00964A34"/>
    <w:rsid w:val="00964C05"/>
    <w:rsid w:val="0096521A"/>
    <w:rsid w:val="0096547B"/>
    <w:rsid w:val="00965C15"/>
    <w:rsid w:val="00966124"/>
    <w:rsid w:val="00966192"/>
    <w:rsid w:val="0096638A"/>
    <w:rsid w:val="009664AA"/>
    <w:rsid w:val="009666E1"/>
    <w:rsid w:val="00966BDA"/>
    <w:rsid w:val="00966C91"/>
    <w:rsid w:val="00966C94"/>
    <w:rsid w:val="00967B3E"/>
    <w:rsid w:val="00970301"/>
    <w:rsid w:val="00970475"/>
    <w:rsid w:val="00970718"/>
    <w:rsid w:val="009709F9"/>
    <w:rsid w:val="00970B01"/>
    <w:rsid w:val="00970CC7"/>
    <w:rsid w:val="00970F23"/>
    <w:rsid w:val="0097136E"/>
    <w:rsid w:val="00971401"/>
    <w:rsid w:val="00971626"/>
    <w:rsid w:val="00971778"/>
    <w:rsid w:val="00971859"/>
    <w:rsid w:val="00971B7E"/>
    <w:rsid w:val="00972116"/>
    <w:rsid w:val="009725BA"/>
    <w:rsid w:val="00972865"/>
    <w:rsid w:val="00972CD9"/>
    <w:rsid w:val="00972EB1"/>
    <w:rsid w:val="00973032"/>
    <w:rsid w:val="00974072"/>
    <w:rsid w:val="00974645"/>
    <w:rsid w:val="009748B2"/>
    <w:rsid w:val="0097490D"/>
    <w:rsid w:val="00974B35"/>
    <w:rsid w:val="00974E1B"/>
    <w:rsid w:val="009752BA"/>
    <w:rsid w:val="0097534C"/>
    <w:rsid w:val="009754DC"/>
    <w:rsid w:val="009756AD"/>
    <w:rsid w:val="009756DA"/>
    <w:rsid w:val="009757AF"/>
    <w:rsid w:val="00975881"/>
    <w:rsid w:val="00975E15"/>
    <w:rsid w:val="00975EA8"/>
    <w:rsid w:val="00975FA7"/>
    <w:rsid w:val="009764A6"/>
    <w:rsid w:val="009767C6"/>
    <w:rsid w:val="00976947"/>
    <w:rsid w:val="0097696D"/>
    <w:rsid w:val="00976F1A"/>
    <w:rsid w:val="009776EB"/>
    <w:rsid w:val="00977F06"/>
    <w:rsid w:val="00977FE1"/>
    <w:rsid w:val="00980025"/>
    <w:rsid w:val="009800A7"/>
    <w:rsid w:val="0098088E"/>
    <w:rsid w:val="00980E03"/>
    <w:rsid w:val="0098151F"/>
    <w:rsid w:val="009818EA"/>
    <w:rsid w:val="00981E46"/>
    <w:rsid w:val="009820B8"/>
    <w:rsid w:val="009822D3"/>
    <w:rsid w:val="0098270D"/>
    <w:rsid w:val="00982725"/>
    <w:rsid w:val="0098280C"/>
    <w:rsid w:val="00982B3F"/>
    <w:rsid w:val="00983558"/>
    <w:rsid w:val="00983FD5"/>
    <w:rsid w:val="0098448D"/>
    <w:rsid w:val="00984515"/>
    <w:rsid w:val="009845E9"/>
    <w:rsid w:val="00984C34"/>
    <w:rsid w:val="009853A6"/>
    <w:rsid w:val="00985A71"/>
    <w:rsid w:val="00985AE5"/>
    <w:rsid w:val="00985F8B"/>
    <w:rsid w:val="009860C8"/>
    <w:rsid w:val="009864E7"/>
    <w:rsid w:val="0098652B"/>
    <w:rsid w:val="00986E20"/>
    <w:rsid w:val="0098738C"/>
    <w:rsid w:val="00987947"/>
    <w:rsid w:val="009879E3"/>
    <w:rsid w:val="009879F8"/>
    <w:rsid w:val="00987C5A"/>
    <w:rsid w:val="009904E1"/>
    <w:rsid w:val="0099146A"/>
    <w:rsid w:val="0099146C"/>
    <w:rsid w:val="0099156B"/>
    <w:rsid w:val="00991B49"/>
    <w:rsid w:val="00991DF5"/>
    <w:rsid w:val="00991EB5"/>
    <w:rsid w:val="00991FA4"/>
    <w:rsid w:val="00992416"/>
    <w:rsid w:val="00992505"/>
    <w:rsid w:val="009928F9"/>
    <w:rsid w:val="009937E9"/>
    <w:rsid w:val="009939E6"/>
    <w:rsid w:val="009944BA"/>
    <w:rsid w:val="00994762"/>
    <w:rsid w:val="00995C80"/>
    <w:rsid w:val="0099613F"/>
    <w:rsid w:val="0099633B"/>
    <w:rsid w:val="009964CB"/>
    <w:rsid w:val="00996D44"/>
    <w:rsid w:val="00996FBF"/>
    <w:rsid w:val="00997095"/>
    <w:rsid w:val="00997195"/>
    <w:rsid w:val="009973B1"/>
    <w:rsid w:val="009979A8"/>
    <w:rsid w:val="00997FDB"/>
    <w:rsid w:val="009A01DE"/>
    <w:rsid w:val="009A03CE"/>
    <w:rsid w:val="009A03D1"/>
    <w:rsid w:val="009A074E"/>
    <w:rsid w:val="009A0E1A"/>
    <w:rsid w:val="009A0E2C"/>
    <w:rsid w:val="009A0E56"/>
    <w:rsid w:val="009A10E6"/>
    <w:rsid w:val="009A162C"/>
    <w:rsid w:val="009A174C"/>
    <w:rsid w:val="009A1AF8"/>
    <w:rsid w:val="009A1CF6"/>
    <w:rsid w:val="009A1E67"/>
    <w:rsid w:val="009A1E98"/>
    <w:rsid w:val="009A2211"/>
    <w:rsid w:val="009A22B4"/>
    <w:rsid w:val="009A2551"/>
    <w:rsid w:val="009A28B6"/>
    <w:rsid w:val="009A2960"/>
    <w:rsid w:val="009A2C84"/>
    <w:rsid w:val="009A2DE2"/>
    <w:rsid w:val="009A2F76"/>
    <w:rsid w:val="009A2FA3"/>
    <w:rsid w:val="009A30E6"/>
    <w:rsid w:val="009A3409"/>
    <w:rsid w:val="009A39AC"/>
    <w:rsid w:val="009A3DAE"/>
    <w:rsid w:val="009A4724"/>
    <w:rsid w:val="009A53CF"/>
    <w:rsid w:val="009A5548"/>
    <w:rsid w:val="009A5DD3"/>
    <w:rsid w:val="009A67E8"/>
    <w:rsid w:val="009A6ED7"/>
    <w:rsid w:val="009A70E7"/>
    <w:rsid w:val="009A7479"/>
    <w:rsid w:val="009A7B22"/>
    <w:rsid w:val="009B01E8"/>
    <w:rsid w:val="009B035F"/>
    <w:rsid w:val="009B07DC"/>
    <w:rsid w:val="009B0952"/>
    <w:rsid w:val="009B0BB3"/>
    <w:rsid w:val="009B1553"/>
    <w:rsid w:val="009B1689"/>
    <w:rsid w:val="009B192E"/>
    <w:rsid w:val="009B1953"/>
    <w:rsid w:val="009B1AF5"/>
    <w:rsid w:val="009B1CDF"/>
    <w:rsid w:val="009B1CF6"/>
    <w:rsid w:val="009B1F9C"/>
    <w:rsid w:val="009B2165"/>
    <w:rsid w:val="009B217D"/>
    <w:rsid w:val="009B2987"/>
    <w:rsid w:val="009B29F6"/>
    <w:rsid w:val="009B2AD2"/>
    <w:rsid w:val="009B2B11"/>
    <w:rsid w:val="009B2FC6"/>
    <w:rsid w:val="009B315D"/>
    <w:rsid w:val="009B3415"/>
    <w:rsid w:val="009B3D79"/>
    <w:rsid w:val="009B3E92"/>
    <w:rsid w:val="009B4042"/>
    <w:rsid w:val="009B421F"/>
    <w:rsid w:val="009B484E"/>
    <w:rsid w:val="009B4B31"/>
    <w:rsid w:val="009B5285"/>
    <w:rsid w:val="009B54A5"/>
    <w:rsid w:val="009B5693"/>
    <w:rsid w:val="009B59EB"/>
    <w:rsid w:val="009B7368"/>
    <w:rsid w:val="009B73D1"/>
    <w:rsid w:val="009B7B58"/>
    <w:rsid w:val="009B7C02"/>
    <w:rsid w:val="009B7FD4"/>
    <w:rsid w:val="009C0252"/>
    <w:rsid w:val="009C0FB0"/>
    <w:rsid w:val="009C1425"/>
    <w:rsid w:val="009C146E"/>
    <w:rsid w:val="009C14E5"/>
    <w:rsid w:val="009C14F1"/>
    <w:rsid w:val="009C150A"/>
    <w:rsid w:val="009C19A8"/>
    <w:rsid w:val="009C2060"/>
    <w:rsid w:val="009C214E"/>
    <w:rsid w:val="009C217C"/>
    <w:rsid w:val="009C2A6C"/>
    <w:rsid w:val="009C2DE5"/>
    <w:rsid w:val="009C300F"/>
    <w:rsid w:val="009C3178"/>
    <w:rsid w:val="009C3C5B"/>
    <w:rsid w:val="009C3E51"/>
    <w:rsid w:val="009C4095"/>
    <w:rsid w:val="009C4136"/>
    <w:rsid w:val="009C42FD"/>
    <w:rsid w:val="009C4868"/>
    <w:rsid w:val="009C48B6"/>
    <w:rsid w:val="009C4AA6"/>
    <w:rsid w:val="009C4D52"/>
    <w:rsid w:val="009C54F9"/>
    <w:rsid w:val="009C56FE"/>
    <w:rsid w:val="009C579B"/>
    <w:rsid w:val="009C5947"/>
    <w:rsid w:val="009C5CA6"/>
    <w:rsid w:val="009C5DCF"/>
    <w:rsid w:val="009C67CE"/>
    <w:rsid w:val="009C6823"/>
    <w:rsid w:val="009C6C7D"/>
    <w:rsid w:val="009C741D"/>
    <w:rsid w:val="009D0172"/>
    <w:rsid w:val="009D0B7D"/>
    <w:rsid w:val="009D1253"/>
    <w:rsid w:val="009D1688"/>
    <w:rsid w:val="009D1939"/>
    <w:rsid w:val="009D1B0A"/>
    <w:rsid w:val="009D1D41"/>
    <w:rsid w:val="009D21AF"/>
    <w:rsid w:val="009D2239"/>
    <w:rsid w:val="009D24DE"/>
    <w:rsid w:val="009D2766"/>
    <w:rsid w:val="009D2808"/>
    <w:rsid w:val="009D2ACF"/>
    <w:rsid w:val="009D2AE3"/>
    <w:rsid w:val="009D3200"/>
    <w:rsid w:val="009D3263"/>
    <w:rsid w:val="009D32C1"/>
    <w:rsid w:val="009D342B"/>
    <w:rsid w:val="009D3535"/>
    <w:rsid w:val="009D3890"/>
    <w:rsid w:val="009D3B38"/>
    <w:rsid w:val="009D3E4C"/>
    <w:rsid w:val="009D3F42"/>
    <w:rsid w:val="009D4039"/>
    <w:rsid w:val="009D414A"/>
    <w:rsid w:val="009D4379"/>
    <w:rsid w:val="009D454A"/>
    <w:rsid w:val="009D48EA"/>
    <w:rsid w:val="009D52BB"/>
    <w:rsid w:val="009D565C"/>
    <w:rsid w:val="009D5A6C"/>
    <w:rsid w:val="009D5CE6"/>
    <w:rsid w:val="009D6065"/>
    <w:rsid w:val="009D6634"/>
    <w:rsid w:val="009D66B3"/>
    <w:rsid w:val="009D6952"/>
    <w:rsid w:val="009D6F28"/>
    <w:rsid w:val="009D6F5A"/>
    <w:rsid w:val="009D7144"/>
    <w:rsid w:val="009D751F"/>
    <w:rsid w:val="009D7589"/>
    <w:rsid w:val="009D77E0"/>
    <w:rsid w:val="009E0188"/>
    <w:rsid w:val="009E04B6"/>
    <w:rsid w:val="009E0632"/>
    <w:rsid w:val="009E0A29"/>
    <w:rsid w:val="009E1658"/>
    <w:rsid w:val="009E17EA"/>
    <w:rsid w:val="009E193F"/>
    <w:rsid w:val="009E1C37"/>
    <w:rsid w:val="009E206A"/>
    <w:rsid w:val="009E238F"/>
    <w:rsid w:val="009E241A"/>
    <w:rsid w:val="009E2700"/>
    <w:rsid w:val="009E271E"/>
    <w:rsid w:val="009E2B88"/>
    <w:rsid w:val="009E2CF4"/>
    <w:rsid w:val="009E333D"/>
    <w:rsid w:val="009E3588"/>
    <w:rsid w:val="009E3702"/>
    <w:rsid w:val="009E38E9"/>
    <w:rsid w:val="009E416F"/>
    <w:rsid w:val="009E4241"/>
    <w:rsid w:val="009E437B"/>
    <w:rsid w:val="009E4604"/>
    <w:rsid w:val="009E4A11"/>
    <w:rsid w:val="009E4C27"/>
    <w:rsid w:val="009E4CC9"/>
    <w:rsid w:val="009E4CCD"/>
    <w:rsid w:val="009E5186"/>
    <w:rsid w:val="009E539E"/>
    <w:rsid w:val="009E575E"/>
    <w:rsid w:val="009E58B8"/>
    <w:rsid w:val="009E5C24"/>
    <w:rsid w:val="009E61D8"/>
    <w:rsid w:val="009E62A5"/>
    <w:rsid w:val="009E6964"/>
    <w:rsid w:val="009E6FC2"/>
    <w:rsid w:val="009E70C8"/>
    <w:rsid w:val="009E74E6"/>
    <w:rsid w:val="009E7506"/>
    <w:rsid w:val="009E789C"/>
    <w:rsid w:val="009F0743"/>
    <w:rsid w:val="009F0F05"/>
    <w:rsid w:val="009F0F78"/>
    <w:rsid w:val="009F104B"/>
    <w:rsid w:val="009F13B2"/>
    <w:rsid w:val="009F1583"/>
    <w:rsid w:val="009F16C0"/>
    <w:rsid w:val="009F1E47"/>
    <w:rsid w:val="009F1FF2"/>
    <w:rsid w:val="009F2353"/>
    <w:rsid w:val="009F2397"/>
    <w:rsid w:val="009F23BB"/>
    <w:rsid w:val="009F2D48"/>
    <w:rsid w:val="009F2D98"/>
    <w:rsid w:val="009F2E8F"/>
    <w:rsid w:val="009F3281"/>
    <w:rsid w:val="009F3B49"/>
    <w:rsid w:val="009F4281"/>
    <w:rsid w:val="009F48BE"/>
    <w:rsid w:val="009F4BC1"/>
    <w:rsid w:val="009F4EAA"/>
    <w:rsid w:val="009F4ECB"/>
    <w:rsid w:val="009F510E"/>
    <w:rsid w:val="009F5565"/>
    <w:rsid w:val="009F5900"/>
    <w:rsid w:val="009F597B"/>
    <w:rsid w:val="009F609A"/>
    <w:rsid w:val="009F6961"/>
    <w:rsid w:val="009F6A39"/>
    <w:rsid w:val="009F6C1F"/>
    <w:rsid w:val="009F7091"/>
    <w:rsid w:val="009F7650"/>
    <w:rsid w:val="009F76B2"/>
    <w:rsid w:val="009F7792"/>
    <w:rsid w:val="009F7981"/>
    <w:rsid w:val="009F7B1E"/>
    <w:rsid w:val="00A00064"/>
    <w:rsid w:val="00A00780"/>
    <w:rsid w:val="00A007F3"/>
    <w:rsid w:val="00A00913"/>
    <w:rsid w:val="00A00AF5"/>
    <w:rsid w:val="00A0112E"/>
    <w:rsid w:val="00A01166"/>
    <w:rsid w:val="00A012F6"/>
    <w:rsid w:val="00A016E4"/>
    <w:rsid w:val="00A018E5"/>
    <w:rsid w:val="00A02054"/>
    <w:rsid w:val="00A02092"/>
    <w:rsid w:val="00A024C0"/>
    <w:rsid w:val="00A0255F"/>
    <w:rsid w:val="00A0311A"/>
    <w:rsid w:val="00A0359D"/>
    <w:rsid w:val="00A03B6D"/>
    <w:rsid w:val="00A0425C"/>
    <w:rsid w:val="00A043A7"/>
    <w:rsid w:val="00A04683"/>
    <w:rsid w:val="00A0479D"/>
    <w:rsid w:val="00A04B16"/>
    <w:rsid w:val="00A056EC"/>
    <w:rsid w:val="00A0581F"/>
    <w:rsid w:val="00A05C40"/>
    <w:rsid w:val="00A060CF"/>
    <w:rsid w:val="00A06222"/>
    <w:rsid w:val="00A067B1"/>
    <w:rsid w:val="00A06868"/>
    <w:rsid w:val="00A068C1"/>
    <w:rsid w:val="00A06D3D"/>
    <w:rsid w:val="00A06FEF"/>
    <w:rsid w:val="00A0716C"/>
    <w:rsid w:val="00A07188"/>
    <w:rsid w:val="00A0759A"/>
    <w:rsid w:val="00A07618"/>
    <w:rsid w:val="00A0783A"/>
    <w:rsid w:val="00A07A3A"/>
    <w:rsid w:val="00A100CE"/>
    <w:rsid w:val="00A10130"/>
    <w:rsid w:val="00A10488"/>
    <w:rsid w:val="00A107B1"/>
    <w:rsid w:val="00A10B9E"/>
    <w:rsid w:val="00A1230B"/>
    <w:rsid w:val="00A1243C"/>
    <w:rsid w:val="00A12568"/>
    <w:rsid w:val="00A127EF"/>
    <w:rsid w:val="00A1295B"/>
    <w:rsid w:val="00A12ABB"/>
    <w:rsid w:val="00A12C58"/>
    <w:rsid w:val="00A1306F"/>
    <w:rsid w:val="00A1327B"/>
    <w:rsid w:val="00A134C3"/>
    <w:rsid w:val="00A138FC"/>
    <w:rsid w:val="00A13969"/>
    <w:rsid w:val="00A13F0B"/>
    <w:rsid w:val="00A14812"/>
    <w:rsid w:val="00A14970"/>
    <w:rsid w:val="00A14ABB"/>
    <w:rsid w:val="00A15140"/>
    <w:rsid w:val="00A152CD"/>
    <w:rsid w:val="00A15685"/>
    <w:rsid w:val="00A156D3"/>
    <w:rsid w:val="00A1576D"/>
    <w:rsid w:val="00A1596F"/>
    <w:rsid w:val="00A15B2A"/>
    <w:rsid w:val="00A15D81"/>
    <w:rsid w:val="00A15E26"/>
    <w:rsid w:val="00A15FB5"/>
    <w:rsid w:val="00A15FBA"/>
    <w:rsid w:val="00A16686"/>
    <w:rsid w:val="00A16AD0"/>
    <w:rsid w:val="00A16BC0"/>
    <w:rsid w:val="00A16D87"/>
    <w:rsid w:val="00A1752A"/>
    <w:rsid w:val="00A17678"/>
    <w:rsid w:val="00A1770C"/>
    <w:rsid w:val="00A17797"/>
    <w:rsid w:val="00A17B1F"/>
    <w:rsid w:val="00A17FCF"/>
    <w:rsid w:val="00A201FE"/>
    <w:rsid w:val="00A2021A"/>
    <w:rsid w:val="00A2085A"/>
    <w:rsid w:val="00A20893"/>
    <w:rsid w:val="00A20B0D"/>
    <w:rsid w:val="00A2133B"/>
    <w:rsid w:val="00A214C7"/>
    <w:rsid w:val="00A2151F"/>
    <w:rsid w:val="00A2159B"/>
    <w:rsid w:val="00A216C2"/>
    <w:rsid w:val="00A21A10"/>
    <w:rsid w:val="00A21C90"/>
    <w:rsid w:val="00A21E0C"/>
    <w:rsid w:val="00A229AD"/>
    <w:rsid w:val="00A22DEA"/>
    <w:rsid w:val="00A23568"/>
    <w:rsid w:val="00A237AE"/>
    <w:rsid w:val="00A24260"/>
    <w:rsid w:val="00A252F4"/>
    <w:rsid w:val="00A25785"/>
    <w:rsid w:val="00A25876"/>
    <w:rsid w:val="00A25924"/>
    <w:rsid w:val="00A25F27"/>
    <w:rsid w:val="00A25F75"/>
    <w:rsid w:val="00A262DA"/>
    <w:rsid w:val="00A2643F"/>
    <w:rsid w:val="00A267DD"/>
    <w:rsid w:val="00A2688C"/>
    <w:rsid w:val="00A2701D"/>
    <w:rsid w:val="00A27185"/>
    <w:rsid w:val="00A27329"/>
    <w:rsid w:val="00A27382"/>
    <w:rsid w:val="00A27514"/>
    <w:rsid w:val="00A27630"/>
    <w:rsid w:val="00A30AE2"/>
    <w:rsid w:val="00A30EAB"/>
    <w:rsid w:val="00A31039"/>
    <w:rsid w:val="00A31B8A"/>
    <w:rsid w:val="00A31C42"/>
    <w:rsid w:val="00A31EE8"/>
    <w:rsid w:val="00A324C5"/>
    <w:rsid w:val="00A32502"/>
    <w:rsid w:val="00A3272A"/>
    <w:rsid w:val="00A32AAF"/>
    <w:rsid w:val="00A330CF"/>
    <w:rsid w:val="00A33B37"/>
    <w:rsid w:val="00A33C0E"/>
    <w:rsid w:val="00A343E4"/>
    <w:rsid w:val="00A34CC0"/>
    <w:rsid w:val="00A34FC6"/>
    <w:rsid w:val="00A355BB"/>
    <w:rsid w:val="00A35CA3"/>
    <w:rsid w:val="00A36054"/>
    <w:rsid w:val="00A362B9"/>
    <w:rsid w:val="00A365F7"/>
    <w:rsid w:val="00A367CB"/>
    <w:rsid w:val="00A368CC"/>
    <w:rsid w:val="00A36AB7"/>
    <w:rsid w:val="00A3704F"/>
    <w:rsid w:val="00A371FA"/>
    <w:rsid w:val="00A372AB"/>
    <w:rsid w:val="00A373BA"/>
    <w:rsid w:val="00A37679"/>
    <w:rsid w:val="00A3767A"/>
    <w:rsid w:val="00A4064C"/>
    <w:rsid w:val="00A4076B"/>
    <w:rsid w:val="00A407AC"/>
    <w:rsid w:val="00A407B7"/>
    <w:rsid w:val="00A40C6C"/>
    <w:rsid w:val="00A4131F"/>
    <w:rsid w:val="00A419F9"/>
    <w:rsid w:val="00A41DA1"/>
    <w:rsid w:val="00A42714"/>
    <w:rsid w:val="00A42C55"/>
    <w:rsid w:val="00A42F21"/>
    <w:rsid w:val="00A4328B"/>
    <w:rsid w:val="00A43387"/>
    <w:rsid w:val="00A43788"/>
    <w:rsid w:val="00A448CB"/>
    <w:rsid w:val="00A44E01"/>
    <w:rsid w:val="00A454C4"/>
    <w:rsid w:val="00A45BB6"/>
    <w:rsid w:val="00A45FEF"/>
    <w:rsid w:val="00A46091"/>
    <w:rsid w:val="00A464A8"/>
    <w:rsid w:val="00A46588"/>
    <w:rsid w:val="00A46E33"/>
    <w:rsid w:val="00A46FBE"/>
    <w:rsid w:val="00A473C3"/>
    <w:rsid w:val="00A475F5"/>
    <w:rsid w:val="00A47827"/>
    <w:rsid w:val="00A47828"/>
    <w:rsid w:val="00A47A9C"/>
    <w:rsid w:val="00A47E4F"/>
    <w:rsid w:val="00A47F66"/>
    <w:rsid w:val="00A503A1"/>
    <w:rsid w:val="00A50ED3"/>
    <w:rsid w:val="00A512F3"/>
    <w:rsid w:val="00A51445"/>
    <w:rsid w:val="00A51580"/>
    <w:rsid w:val="00A518AF"/>
    <w:rsid w:val="00A51EF1"/>
    <w:rsid w:val="00A52150"/>
    <w:rsid w:val="00A527C7"/>
    <w:rsid w:val="00A52AB1"/>
    <w:rsid w:val="00A52C60"/>
    <w:rsid w:val="00A52D06"/>
    <w:rsid w:val="00A52D72"/>
    <w:rsid w:val="00A52FCC"/>
    <w:rsid w:val="00A53187"/>
    <w:rsid w:val="00A534FE"/>
    <w:rsid w:val="00A536B2"/>
    <w:rsid w:val="00A539DF"/>
    <w:rsid w:val="00A54D8D"/>
    <w:rsid w:val="00A54E30"/>
    <w:rsid w:val="00A5566F"/>
    <w:rsid w:val="00A563CB"/>
    <w:rsid w:val="00A563CD"/>
    <w:rsid w:val="00A565BE"/>
    <w:rsid w:val="00A567FD"/>
    <w:rsid w:val="00A56C4A"/>
    <w:rsid w:val="00A56CA6"/>
    <w:rsid w:val="00A56DFE"/>
    <w:rsid w:val="00A5725D"/>
    <w:rsid w:val="00A575B6"/>
    <w:rsid w:val="00A578A1"/>
    <w:rsid w:val="00A57A1E"/>
    <w:rsid w:val="00A57D2C"/>
    <w:rsid w:val="00A6005C"/>
    <w:rsid w:val="00A609E5"/>
    <w:rsid w:val="00A60A9A"/>
    <w:rsid w:val="00A60DF8"/>
    <w:rsid w:val="00A60E18"/>
    <w:rsid w:val="00A60EDA"/>
    <w:rsid w:val="00A61035"/>
    <w:rsid w:val="00A614F8"/>
    <w:rsid w:val="00A619D1"/>
    <w:rsid w:val="00A619E7"/>
    <w:rsid w:val="00A61AC9"/>
    <w:rsid w:val="00A61EEB"/>
    <w:rsid w:val="00A62243"/>
    <w:rsid w:val="00A62300"/>
    <w:rsid w:val="00A62677"/>
    <w:rsid w:val="00A628BF"/>
    <w:rsid w:val="00A628D9"/>
    <w:rsid w:val="00A62F32"/>
    <w:rsid w:val="00A6324E"/>
    <w:rsid w:val="00A6359B"/>
    <w:rsid w:val="00A63732"/>
    <w:rsid w:val="00A63B85"/>
    <w:rsid w:val="00A63E4F"/>
    <w:rsid w:val="00A6401A"/>
    <w:rsid w:val="00A6407F"/>
    <w:rsid w:val="00A64577"/>
    <w:rsid w:val="00A646A1"/>
    <w:rsid w:val="00A64D9F"/>
    <w:rsid w:val="00A64EB9"/>
    <w:rsid w:val="00A650C6"/>
    <w:rsid w:val="00A650E1"/>
    <w:rsid w:val="00A652AE"/>
    <w:rsid w:val="00A654A3"/>
    <w:rsid w:val="00A654C3"/>
    <w:rsid w:val="00A65667"/>
    <w:rsid w:val="00A65BE5"/>
    <w:rsid w:val="00A65CDB"/>
    <w:rsid w:val="00A65E40"/>
    <w:rsid w:val="00A66358"/>
    <w:rsid w:val="00A66859"/>
    <w:rsid w:val="00A66AFC"/>
    <w:rsid w:val="00A67162"/>
    <w:rsid w:val="00A67CD7"/>
    <w:rsid w:val="00A67F90"/>
    <w:rsid w:val="00A70563"/>
    <w:rsid w:val="00A707C3"/>
    <w:rsid w:val="00A708AA"/>
    <w:rsid w:val="00A709E0"/>
    <w:rsid w:val="00A70D4D"/>
    <w:rsid w:val="00A70F2C"/>
    <w:rsid w:val="00A71138"/>
    <w:rsid w:val="00A7142B"/>
    <w:rsid w:val="00A7173A"/>
    <w:rsid w:val="00A71ADA"/>
    <w:rsid w:val="00A71BC3"/>
    <w:rsid w:val="00A71CDD"/>
    <w:rsid w:val="00A72253"/>
    <w:rsid w:val="00A72D7D"/>
    <w:rsid w:val="00A73169"/>
    <w:rsid w:val="00A735B4"/>
    <w:rsid w:val="00A73A2A"/>
    <w:rsid w:val="00A73DE5"/>
    <w:rsid w:val="00A74004"/>
    <w:rsid w:val="00A7463E"/>
    <w:rsid w:val="00A74725"/>
    <w:rsid w:val="00A748F8"/>
    <w:rsid w:val="00A74B31"/>
    <w:rsid w:val="00A74B51"/>
    <w:rsid w:val="00A74F0F"/>
    <w:rsid w:val="00A75130"/>
    <w:rsid w:val="00A7543C"/>
    <w:rsid w:val="00A75B34"/>
    <w:rsid w:val="00A75DDF"/>
    <w:rsid w:val="00A7611A"/>
    <w:rsid w:val="00A7747E"/>
    <w:rsid w:val="00A77748"/>
    <w:rsid w:val="00A7792A"/>
    <w:rsid w:val="00A77C54"/>
    <w:rsid w:val="00A77D37"/>
    <w:rsid w:val="00A77D89"/>
    <w:rsid w:val="00A77F2F"/>
    <w:rsid w:val="00A804B2"/>
    <w:rsid w:val="00A8067D"/>
    <w:rsid w:val="00A806A4"/>
    <w:rsid w:val="00A80713"/>
    <w:rsid w:val="00A8111D"/>
    <w:rsid w:val="00A81140"/>
    <w:rsid w:val="00A81575"/>
    <w:rsid w:val="00A816B5"/>
    <w:rsid w:val="00A82096"/>
    <w:rsid w:val="00A82418"/>
    <w:rsid w:val="00A8252A"/>
    <w:rsid w:val="00A826FA"/>
    <w:rsid w:val="00A82B52"/>
    <w:rsid w:val="00A82F7E"/>
    <w:rsid w:val="00A831AE"/>
    <w:rsid w:val="00A8341C"/>
    <w:rsid w:val="00A8354E"/>
    <w:rsid w:val="00A8376F"/>
    <w:rsid w:val="00A83837"/>
    <w:rsid w:val="00A838D9"/>
    <w:rsid w:val="00A83EE6"/>
    <w:rsid w:val="00A83EF6"/>
    <w:rsid w:val="00A84048"/>
    <w:rsid w:val="00A84164"/>
    <w:rsid w:val="00A84751"/>
    <w:rsid w:val="00A854B4"/>
    <w:rsid w:val="00A8568F"/>
    <w:rsid w:val="00A85A1F"/>
    <w:rsid w:val="00A86262"/>
    <w:rsid w:val="00A870AD"/>
    <w:rsid w:val="00A87760"/>
    <w:rsid w:val="00A87893"/>
    <w:rsid w:val="00A9029A"/>
    <w:rsid w:val="00A904C4"/>
    <w:rsid w:val="00A9069F"/>
    <w:rsid w:val="00A90A8B"/>
    <w:rsid w:val="00A90EE9"/>
    <w:rsid w:val="00A90FF7"/>
    <w:rsid w:val="00A914F2"/>
    <w:rsid w:val="00A91C3D"/>
    <w:rsid w:val="00A91C5D"/>
    <w:rsid w:val="00A9239A"/>
    <w:rsid w:val="00A92A7D"/>
    <w:rsid w:val="00A92C83"/>
    <w:rsid w:val="00A92D0A"/>
    <w:rsid w:val="00A93226"/>
    <w:rsid w:val="00A9332E"/>
    <w:rsid w:val="00A940E7"/>
    <w:rsid w:val="00A94437"/>
    <w:rsid w:val="00A9457C"/>
    <w:rsid w:val="00A945CF"/>
    <w:rsid w:val="00A9484B"/>
    <w:rsid w:val="00A94882"/>
    <w:rsid w:val="00A95032"/>
    <w:rsid w:val="00A952FB"/>
    <w:rsid w:val="00A953DD"/>
    <w:rsid w:val="00A9573C"/>
    <w:rsid w:val="00A959D1"/>
    <w:rsid w:val="00A95FED"/>
    <w:rsid w:val="00A960F0"/>
    <w:rsid w:val="00A9673E"/>
    <w:rsid w:val="00A96782"/>
    <w:rsid w:val="00A96FA7"/>
    <w:rsid w:val="00A97029"/>
    <w:rsid w:val="00A973AE"/>
    <w:rsid w:val="00A975AA"/>
    <w:rsid w:val="00A9761F"/>
    <w:rsid w:val="00A9798E"/>
    <w:rsid w:val="00AA0060"/>
    <w:rsid w:val="00AA01AD"/>
    <w:rsid w:val="00AA0A8D"/>
    <w:rsid w:val="00AA0B9F"/>
    <w:rsid w:val="00AA0CFE"/>
    <w:rsid w:val="00AA0CFF"/>
    <w:rsid w:val="00AA1029"/>
    <w:rsid w:val="00AA1084"/>
    <w:rsid w:val="00AA23A6"/>
    <w:rsid w:val="00AA2819"/>
    <w:rsid w:val="00AA2AAF"/>
    <w:rsid w:val="00AA2CD0"/>
    <w:rsid w:val="00AA3439"/>
    <w:rsid w:val="00AA353C"/>
    <w:rsid w:val="00AA3600"/>
    <w:rsid w:val="00AA3B16"/>
    <w:rsid w:val="00AA3B37"/>
    <w:rsid w:val="00AA3FD4"/>
    <w:rsid w:val="00AA4176"/>
    <w:rsid w:val="00AA4536"/>
    <w:rsid w:val="00AA4545"/>
    <w:rsid w:val="00AA4AF7"/>
    <w:rsid w:val="00AA4B5F"/>
    <w:rsid w:val="00AA4F1C"/>
    <w:rsid w:val="00AA5E35"/>
    <w:rsid w:val="00AA5E56"/>
    <w:rsid w:val="00AA5F69"/>
    <w:rsid w:val="00AA616A"/>
    <w:rsid w:val="00AA6430"/>
    <w:rsid w:val="00AA6864"/>
    <w:rsid w:val="00AA6D33"/>
    <w:rsid w:val="00AA6F2C"/>
    <w:rsid w:val="00AA766F"/>
    <w:rsid w:val="00AA7949"/>
    <w:rsid w:val="00AA7C1F"/>
    <w:rsid w:val="00AA7C69"/>
    <w:rsid w:val="00AB0343"/>
    <w:rsid w:val="00AB04D1"/>
    <w:rsid w:val="00AB064C"/>
    <w:rsid w:val="00AB0ABC"/>
    <w:rsid w:val="00AB0F0F"/>
    <w:rsid w:val="00AB10BC"/>
    <w:rsid w:val="00AB1291"/>
    <w:rsid w:val="00AB135A"/>
    <w:rsid w:val="00AB13D8"/>
    <w:rsid w:val="00AB159B"/>
    <w:rsid w:val="00AB1729"/>
    <w:rsid w:val="00AB1851"/>
    <w:rsid w:val="00AB1C64"/>
    <w:rsid w:val="00AB1C6F"/>
    <w:rsid w:val="00AB1E77"/>
    <w:rsid w:val="00AB1FD2"/>
    <w:rsid w:val="00AB31F2"/>
    <w:rsid w:val="00AB340D"/>
    <w:rsid w:val="00AB359F"/>
    <w:rsid w:val="00AB3708"/>
    <w:rsid w:val="00AB390C"/>
    <w:rsid w:val="00AB45FD"/>
    <w:rsid w:val="00AB4A81"/>
    <w:rsid w:val="00AB4D2E"/>
    <w:rsid w:val="00AB562A"/>
    <w:rsid w:val="00AB59FE"/>
    <w:rsid w:val="00AB66C9"/>
    <w:rsid w:val="00AB6849"/>
    <w:rsid w:val="00AB702F"/>
    <w:rsid w:val="00AB7410"/>
    <w:rsid w:val="00AB77E6"/>
    <w:rsid w:val="00AB79A5"/>
    <w:rsid w:val="00AB7DDC"/>
    <w:rsid w:val="00AB7F7A"/>
    <w:rsid w:val="00AC0181"/>
    <w:rsid w:val="00AC0203"/>
    <w:rsid w:val="00AC047B"/>
    <w:rsid w:val="00AC092C"/>
    <w:rsid w:val="00AC0D6B"/>
    <w:rsid w:val="00AC118F"/>
    <w:rsid w:val="00AC14E9"/>
    <w:rsid w:val="00AC1BED"/>
    <w:rsid w:val="00AC1C4E"/>
    <w:rsid w:val="00AC200E"/>
    <w:rsid w:val="00AC208E"/>
    <w:rsid w:val="00AC232B"/>
    <w:rsid w:val="00AC280A"/>
    <w:rsid w:val="00AC2F57"/>
    <w:rsid w:val="00AC2FE1"/>
    <w:rsid w:val="00AC3E5A"/>
    <w:rsid w:val="00AC4064"/>
    <w:rsid w:val="00AC41B3"/>
    <w:rsid w:val="00AC4A44"/>
    <w:rsid w:val="00AC4C45"/>
    <w:rsid w:val="00AC4D14"/>
    <w:rsid w:val="00AC5085"/>
    <w:rsid w:val="00AC54BC"/>
    <w:rsid w:val="00AC56E1"/>
    <w:rsid w:val="00AC5814"/>
    <w:rsid w:val="00AC58F7"/>
    <w:rsid w:val="00AC5A2A"/>
    <w:rsid w:val="00AC5B16"/>
    <w:rsid w:val="00AC5B81"/>
    <w:rsid w:val="00AC5D86"/>
    <w:rsid w:val="00AC71C7"/>
    <w:rsid w:val="00AC7247"/>
    <w:rsid w:val="00AC7D4E"/>
    <w:rsid w:val="00AD0589"/>
    <w:rsid w:val="00AD05A6"/>
    <w:rsid w:val="00AD1340"/>
    <w:rsid w:val="00AD1FCF"/>
    <w:rsid w:val="00AD2503"/>
    <w:rsid w:val="00AD251E"/>
    <w:rsid w:val="00AD25F8"/>
    <w:rsid w:val="00AD29B3"/>
    <w:rsid w:val="00AD2D5D"/>
    <w:rsid w:val="00AD305A"/>
    <w:rsid w:val="00AD338C"/>
    <w:rsid w:val="00AD35A9"/>
    <w:rsid w:val="00AD39FD"/>
    <w:rsid w:val="00AD3B61"/>
    <w:rsid w:val="00AD3FDF"/>
    <w:rsid w:val="00AD442C"/>
    <w:rsid w:val="00AD45F5"/>
    <w:rsid w:val="00AD468E"/>
    <w:rsid w:val="00AD47CC"/>
    <w:rsid w:val="00AD4ACB"/>
    <w:rsid w:val="00AD4B4D"/>
    <w:rsid w:val="00AD4C12"/>
    <w:rsid w:val="00AD4CEB"/>
    <w:rsid w:val="00AD5650"/>
    <w:rsid w:val="00AD59AA"/>
    <w:rsid w:val="00AD59FD"/>
    <w:rsid w:val="00AD6071"/>
    <w:rsid w:val="00AD6099"/>
    <w:rsid w:val="00AD613A"/>
    <w:rsid w:val="00AD61F7"/>
    <w:rsid w:val="00AD67C0"/>
    <w:rsid w:val="00AD6A9A"/>
    <w:rsid w:val="00AD73B0"/>
    <w:rsid w:val="00AD74F5"/>
    <w:rsid w:val="00AD7730"/>
    <w:rsid w:val="00AD77C7"/>
    <w:rsid w:val="00AD7912"/>
    <w:rsid w:val="00AD7992"/>
    <w:rsid w:val="00AD7B88"/>
    <w:rsid w:val="00AE010A"/>
    <w:rsid w:val="00AE013A"/>
    <w:rsid w:val="00AE030E"/>
    <w:rsid w:val="00AE07A9"/>
    <w:rsid w:val="00AE0972"/>
    <w:rsid w:val="00AE1074"/>
    <w:rsid w:val="00AE1472"/>
    <w:rsid w:val="00AE14AF"/>
    <w:rsid w:val="00AE15B2"/>
    <w:rsid w:val="00AE17A2"/>
    <w:rsid w:val="00AE17C6"/>
    <w:rsid w:val="00AE1A46"/>
    <w:rsid w:val="00AE1CD3"/>
    <w:rsid w:val="00AE20F3"/>
    <w:rsid w:val="00AE2124"/>
    <w:rsid w:val="00AE21D2"/>
    <w:rsid w:val="00AE2862"/>
    <w:rsid w:val="00AE2A36"/>
    <w:rsid w:val="00AE2F58"/>
    <w:rsid w:val="00AE320D"/>
    <w:rsid w:val="00AE322A"/>
    <w:rsid w:val="00AE3542"/>
    <w:rsid w:val="00AE36E0"/>
    <w:rsid w:val="00AE37E4"/>
    <w:rsid w:val="00AE3A1A"/>
    <w:rsid w:val="00AE3A81"/>
    <w:rsid w:val="00AE3AE2"/>
    <w:rsid w:val="00AE3B62"/>
    <w:rsid w:val="00AE3D68"/>
    <w:rsid w:val="00AE3EA8"/>
    <w:rsid w:val="00AE42E1"/>
    <w:rsid w:val="00AE43C2"/>
    <w:rsid w:val="00AE465D"/>
    <w:rsid w:val="00AE47CD"/>
    <w:rsid w:val="00AE49B8"/>
    <w:rsid w:val="00AE49C8"/>
    <w:rsid w:val="00AE4C24"/>
    <w:rsid w:val="00AE54B2"/>
    <w:rsid w:val="00AE569D"/>
    <w:rsid w:val="00AE5D59"/>
    <w:rsid w:val="00AE5EE9"/>
    <w:rsid w:val="00AE61F3"/>
    <w:rsid w:val="00AE6980"/>
    <w:rsid w:val="00AE701A"/>
    <w:rsid w:val="00AE73E7"/>
    <w:rsid w:val="00AE7581"/>
    <w:rsid w:val="00AE7A96"/>
    <w:rsid w:val="00AE7BE6"/>
    <w:rsid w:val="00AE7C97"/>
    <w:rsid w:val="00AE7D16"/>
    <w:rsid w:val="00AF045B"/>
    <w:rsid w:val="00AF0618"/>
    <w:rsid w:val="00AF070B"/>
    <w:rsid w:val="00AF086E"/>
    <w:rsid w:val="00AF08FD"/>
    <w:rsid w:val="00AF0A4F"/>
    <w:rsid w:val="00AF0BDC"/>
    <w:rsid w:val="00AF0C4B"/>
    <w:rsid w:val="00AF0F85"/>
    <w:rsid w:val="00AF2008"/>
    <w:rsid w:val="00AF21B5"/>
    <w:rsid w:val="00AF2565"/>
    <w:rsid w:val="00AF2926"/>
    <w:rsid w:val="00AF2989"/>
    <w:rsid w:val="00AF32D8"/>
    <w:rsid w:val="00AF35B0"/>
    <w:rsid w:val="00AF420F"/>
    <w:rsid w:val="00AF43DD"/>
    <w:rsid w:val="00AF44D1"/>
    <w:rsid w:val="00AF4A9C"/>
    <w:rsid w:val="00AF4F02"/>
    <w:rsid w:val="00AF506A"/>
    <w:rsid w:val="00AF5326"/>
    <w:rsid w:val="00AF5766"/>
    <w:rsid w:val="00AF583E"/>
    <w:rsid w:val="00AF5BD3"/>
    <w:rsid w:val="00AF5E4D"/>
    <w:rsid w:val="00AF5E98"/>
    <w:rsid w:val="00AF5F90"/>
    <w:rsid w:val="00AF66EB"/>
    <w:rsid w:val="00AF6752"/>
    <w:rsid w:val="00AF728A"/>
    <w:rsid w:val="00AF75F0"/>
    <w:rsid w:val="00AF7EB3"/>
    <w:rsid w:val="00B00032"/>
    <w:rsid w:val="00B002AA"/>
    <w:rsid w:val="00B00440"/>
    <w:rsid w:val="00B00DC2"/>
    <w:rsid w:val="00B00F1F"/>
    <w:rsid w:val="00B01609"/>
    <w:rsid w:val="00B0169E"/>
    <w:rsid w:val="00B016D9"/>
    <w:rsid w:val="00B02A56"/>
    <w:rsid w:val="00B02AC5"/>
    <w:rsid w:val="00B02CCF"/>
    <w:rsid w:val="00B02CD7"/>
    <w:rsid w:val="00B030B0"/>
    <w:rsid w:val="00B03559"/>
    <w:rsid w:val="00B03FCB"/>
    <w:rsid w:val="00B0413F"/>
    <w:rsid w:val="00B04391"/>
    <w:rsid w:val="00B045C6"/>
    <w:rsid w:val="00B047BA"/>
    <w:rsid w:val="00B04AB8"/>
    <w:rsid w:val="00B04E5D"/>
    <w:rsid w:val="00B050D7"/>
    <w:rsid w:val="00B052E4"/>
    <w:rsid w:val="00B05A00"/>
    <w:rsid w:val="00B0605B"/>
    <w:rsid w:val="00B0622A"/>
    <w:rsid w:val="00B066DD"/>
    <w:rsid w:val="00B06849"/>
    <w:rsid w:val="00B06EBD"/>
    <w:rsid w:val="00B0715E"/>
    <w:rsid w:val="00B07189"/>
    <w:rsid w:val="00B07604"/>
    <w:rsid w:val="00B07B4B"/>
    <w:rsid w:val="00B07C06"/>
    <w:rsid w:val="00B07C70"/>
    <w:rsid w:val="00B07E48"/>
    <w:rsid w:val="00B102D0"/>
    <w:rsid w:val="00B10558"/>
    <w:rsid w:val="00B10869"/>
    <w:rsid w:val="00B11834"/>
    <w:rsid w:val="00B12762"/>
    <w:rsid w:val="00B127D2"/>
    <w:rsid w:val="00B12839"/>
    <w:rsid w:val="00B12ADF"/>
    <w:rsid w:val="00B13254"/>
    <w:rsid w:val="00B13327"/>
    <w:rsid w:val="00B1343D"/>
    <w:rsid w:val="00B13482"/>
    <w:rsid w:val="00B135C6"/>
    <w:rsid w:val="00B1369D"/>
    <w:rsid w:val="00B13BA7"/>
    <w:rsid w:val="00B13D18"/>
    <w:rsid w:val="00B13EB7"/>
    <w:rsid w:val="00B14E25"/>
    <w:rsid w:val="00B15116"/>
    <w:rsid w:val="00B15128"/>
    <w:rsid w:val="00B15250"/>
    <w:rsid w:val="00B153C6"/>
    <w:rsid w:val="00B15427"/>
    <w:rsid w:val="00B158FE"/>
    <w:rsid w:val="00B15BF1"/>
    <w:rsid w:val="00B15D6A"/>
    <w:rsid w:val="00B16476"/>
    <w:rsid w:val="00B166B0"/>
    <w:rsid w:val="00B1676B"/>
    <w:rsid w:val="00B171A2"/>
    <w:rsid w:val="00B17795"/>
    <w:rsid w:val="00B17EC5"/>
    <w:rsid w:val="00B20592"/>
    <w:rsid w:val="00B215E5"/>
    <w:rsid w:val="00B21C23"/>
    <w:rsid w:val="00B22CDF"/>
    <w:rsid w:val="00B22FC8"/>
    <w:rsid w:val="00B2333E"/>
    <w:rsid w:val="00B2375B"/>
    <w:rsid w:val="00B23AB1"/>
    <w:rsid w:val="00B23F94"/>
    <w:rsid w:val="00B248AE"/>
    <w:rsid w:val="00B24A4B"/>
    <w:rsid w:val="00B25741"/>
    <w:rsid w:val="00B2583B"/>
    <w:rsid w:val="00B25AA0"/>
    <w:rsid w:val="00B26247"/>
    <w:rsid w:val="00B265DC"/>
    <w:rsid w:val="00B26CDA"/>
    <w:rsid w:val="00B26FC0"/>
    <w:rsid w:val="00B27084"/>
    <w:rsid w:val="00B27277"/>
    <w:rsid w:val="00B278BF"/>
    <w:rsid w:val="00B27979"/>
    <w:rsid w:val="00B27EE2"/>
    <w:rsid w:val="00B30B01"/>
    <w:rsid w:val="00B30BAA"/>
    <w:rsid w:val="00B313DA"/>
    <w:rsid w:val="00B31720"/>
    <w:rsid w:val="00B31D06"/>
    <w:rsid w:val="00B32141"/>
    <w:rsid w:val="00B3217D"/>
    <w:rsid w:val="00B322DF"/>
    <w:rsid w:val="00B3236D"/>
    <w:rsid w:val="00B327FD"/>
    <w:rsid w:val="00B32820"/>
    <w:rsid w:val="00B32A89"/>
    <w:rsid w:val="00B32AD6"/>
    <w:rsid w:val="00B330B5"/>
    <w:rsid w:val="00B33284"/>
    <w:rsid w:val="00B33925"/>
    <w:rsid w:val="00B33F15"/>
    <w:rsid w:val="00B34018"/>
    <w:rsid w:val="00B3406B"/>
    <w:rsid w:val="00B340CD"/>
    <w:rsid w:val="00B346DB"/>
    <w:rsid w:val="00B34807"/>
    <w:rsid w:val="00B34867"/>
    <w:rsid w:val="00B34AEF"/>
    <w:rsid w:val="00B34C5F"/>
    <w:rsid w:val="00B34CE8"/>
    <w:rsid w:val="00B34EFE"/>
    <w:rsid w:val="00B35234"/>
    <w:rsid w:val="00B355BF"/>
    <w:rsid w:val="00B358E2"/>
    <w:rsid w:val="00B35DC0"/>
    <w:rsid w:val="00B35DEC"/>
    <w:rsid w:val="00B35FE4"/>
    <w:rsid w:val="00B36419"/>
    <w:rsid w:val="00B36958"/>
    <w:rsid w:val="00B36DC8"/>
    <w:rsid w:val="00B405B9"/>
    <w:rsid w:val="00B4070B"/>
    <w:rsid w:val="00B4078A"/>
    <w:rsid w:val="00B4091B"/>
    <w:rsid w:val="00B40934"/>
    <w:rsid w:val="00B4109B"/>
    <w:rsid w:val="00B411EB"/>
    <w:rsid w:val="00B41852"/>
    <w:rsid w:val="00B41A03"/>
    <w:rsid w:val="00B41CF8"/>
    <w:rsid w:val="00B41E04"/>
    <w:rsid w:val="00B41FF4"/>
    <w:rsid w:val="00B422B9"/>
    <w:rsid w:val="00B42354"/>
    <w:rsid w:val="00B4245C"/>
    <w:rsid w:val="00B42981"/>
    <w:rsid w:val="00B42FD4"/>
    <w:rsid w:val="00B43127"/>
    <w:rsid w:val="00B4329F"/>
    <w:rsid w:val="00B439B5"/>
    <w:rsid w:val="00B43AA7"/>
    <w:rsid w:val="00B43F70"/>
    <w:rsid w:val="00B44661"/>
    <w:rsid w:val="00B45632"/>
    <w:rsid w:val="00B45760"/>
    <w:rsid w:val="00B45763"/>
    <w:rsid w:val="00B46167"/>
    <w:rsid w:val="00B46179"/>
    <w:rsid w:val="00B464A0"/>
    <w:rsid w:val="00B469BC"/>
    <w:rsid w:val="00B46AC7"/>
    <w:rsid w:val="00B46B2F"/>
    <w:rsid w:val="00B46D2C"/>
    <w:rsid w:val="00B471C8"/>
    <w:rsid w:val="00B4799C"/>
    <w:rsid w:val="00B47A6C"/>
    <w:rsid w:val="00B47C0C"/>
    <w:rsid w:val="00B47C1B"/>
    <w:rsid w:val="00B47F74"/>
    <w:rsid w:val="00B5016C"/>
    <w:rsid w:val="00B502FC"/>
    <w:rsid w:val="00B504FA"/>
    <w:rsid w:val="00B505CF"/>
    <w:rsid w:val="00B509C8"/>
    <w:rsid w:val="00B50D12"/>
    <w:rsid w:val="00B510A8"/>
    <w:rsid w:val="00B5132F"/>
    <w:rsid w:val="00B5148E"/>
    <w:rsid w:val="00B51680"/>
    <w:rsid w:val="00B5196F"/>
    <w:rsid w:val="00B53508"/>
    <w:rsid w:val="00B53C61"/>
    <w:rsid w:val="00B53E6A"/>
    <w:rsid w:val="00B542DF"/>
    <w:rsid w:val="00B544A6"/>
    <w:rsid w:val="00B547FB"/>
    <w:rsid w:val="00B54B22"/>
    <w:rsid w:val="00B55496"/>
    <w:rsid w:val="00B557F3"/>
    <w:rsid w:val="00B559EC"/>
    <w:rsid w:val="00B56197"/>
    <w:rsid w:val="00B561CD"/>
    <w:rsid w:val="00B56634"/>
    <w:rsid w:val="00B5692F"/>
    <w:rsid w:val="00B56D12"/>
    <w:rsid w:val="00B56FCB"/>
    <w:rsid w:val="00B570A9"/>
    <w:rsid w:val="00B57198"/>
    <w:rsid w:val="00B57465"/>
    <w:rsid w:val="00B574A6"/>
    <w:rsid w:val="00B577CD"/>
    <w:rsid w:val="00B57912"/>
    <w:rsid w:val="00B60464"/>
    <w:rsid w:val="00B60956"/>
    <w:rsid w:val="00B609EF"/>
    <w:rsid w:val="00B60FB9"/>
    <w:rsid w:val="00B61032"/>
    <w:rsid w:val="00B61043"/>
    <w:rsid w:val="00B61269"/>
    <w:rsid w:val="00B618F2"/>
    <w:rsid w:val="00B61CFA"/>
    <w:rsid w:val="00B61D31"/>
    <w:rsid w:val="00B620EB"/>
    <w:rsid w:val="00B62305"/>
    <w:rsid w:val="00B6232D"/>
    <w:rsid w:val="00B6272A"/>
    <w:rsid w:val="00B62DBD"/>
    <w:rsid w:val="00B62F0E"/>
    <w:rsid w:val="00B6376B"/>
    <w:rsid w:val="00B63CA0"/>
    <w:rsid w:val="00B63D70"/>
    <w:rsid w:val="00B63D71"/>
    <w:rsid w:val="00B64336"/>
    <w:rsid w:val="00B64655"/>
    <w:rsid w:val="00B646F1"/>
    <w:rsid w:val="00B647CF"/>
    <w:rsid w:val="00B64943"/>
    <w:rsid w:val="00B6511A"/>
    <w:rsid w:val="00B658B3"/>
    <w:rsid w:val="00B6592E"/>
    <w:rsid w:val="00B65B7E"/>
    <w:rsid w:val="00B664C9"/>
    <w:rsid w:val="00B66DA0"/>
    <w:rsid w:val="00B67119"/>
    <w:rsid w:val="00B67881"/>
    <w:rsid w:val="00B67894"/>
    <w:rsid w:val="00B67C85"/>
    <w:rsid w:val="00B700A5"/>
    <w:rsid w:val="00B7016E"/>
    <w:rsid w:val="00B70492"/>
    <w:rsid w:val="00B706CA"/>
    <w:rsid w:val="00B70847"/>
    <w:rsid w:val="00B709E9"/>
    <w:rsid w:val="00B714E1"/>
    <w:rsid w:val="00B71B14"/>
    <w:rsid w:val="00B71E18"/>
    <w:rsid w:val="00B72575"/>
    <w:rsid w:val="00B72D68"/>
    <w:rsid w:val="00B73075"/>
    <w:rsid w:val="00B73643"/>
    <w:rsid w:val="00B737DB"/>
    <w:rsid w:val="00B7385D"/>
    <w:rsid w:val="00B7416E"/>
    <w:rsid w:val="00B7433A"/>
    <w:rsid w:val="00B74402"/>
    <w:rsid w:val="00B74536"/>
    <w:rsid w:val="00B752BE"/>
    <w:rsid w:val="00B753B2"/>
    <w:rsid w:val="00B75495"/>
    <w:rsid w:val="00B7574C"/>
    <w:rsid w:val="00B757CF"/>
    <w:rsid w:val="00B757DC"/>
    <w:rsid w:val="00B759A0"/>
    <w:rsid w:val="00B7612F"/>
    <w:rsid w:val="00B76198"/>
    <w:rsid w:val="00B76671"/>
    <w:rsid w:val="00B76DE6"/>
    <w:rsid w:val="00B76E1D"/>
    <w:rsid w:val="00B76E2B"/>
    <w:rsid w:val="00B76FA3"/>
    <w:rsid w:val="00B76FB7"/>
    <w:rsid w:val="00B77631"/>
    <w:rsid w:val="00B77639"/>
    <w:rsid w:val="00B77AB7"/>
    <w:rsid w:val="00B77B84"/>
    <w:rsid w:val="00B77EC9"/>
    <w:rsid w:val="00B77F1F"/>
    <w:rsid w:val="00B77FA9"/>
    <w:rsid w:val="00B80305"/>
    <w:rsid w:val="00B803B0"/>
    <w:rsid w:val="00B80403"/>
    <w:rsid w:val="00B8076A"/>
    <w:rsid w:val="00B80909"/>
    <w:rsid w:val="00B80EC4"/>
    <w:rsid w:val="00B81013"/>
    <w:rsid w:val="00B81496"/>
    <w:rsid w:val="00B81E5F"/>
    <w:rsid w:val="00B82164"/>
    <w:rsid w:val="00B82866"/>
    <w:rsid w:val="00B82898"/>
    <w:rsid w:val="00B82B6A"/>
    <w:rsid w:val="00B82D1A"/>
    <w:rsid w:val="00B8312F"/>
    <w:rsid w:val="00B83A5E"/>
    <w:rsid w:val="00B83C30"/>
    <w:rsid w:val="00B84F2C"/>
    <w:rsid w:val="00B84F93"/>
    <w:rsid w:val="00B84F9D"/>
    <w:rsid w:val="00B855DF"/>
    <w:rsid w:val="00B85EAD"/>
    <w:rsid w:val="00B87052"/>
    <w:rsid w:val="00B8713F"/>
    <w:rsid w:val="00B8745D"/>
    <w:rsid w:val="00B87FF9"/>
    <w:rsid w:val="00B90188"/>
    <w:rsid w:val="00B9057A"/>
    <w:rsid w:val="00B90DB3"/>
    <w:rsid w:val="00B910B1"/>
    <w:rsid w:val="00B910DB"/>
    <w:rsid w:val="00B914CB"/>
    <w:rsid w:val="00B9160E"/>
    <w:rsid w:val="00B9163C"/>
    <w:rsid w:val="00B917ED"/>
    <w:rsid w:val="00B91BCC"/>
    <w:rsid w:val="00B91F3D"/>
    <w:rsid w:val="00B91F5B"/>
    <w:rsid w:val="00B91FA8"/>
    <w:rsid w:val="00B9231D"/>
    <w:rsid w:val="00B92730"/>
    <w:rsid w:val="00B92BF5"/>
    <w:rsid w:val="00B92C12"/>
    <w:rsid w:val="00B92CCD"/>
    <w:rsid w:val="00B92DED"/>
    <w:rsid w:val="00B92F73"/>
    <w:rsid w:val="00B933F9"/>
    <w:rsid w:val="00B93C23"/>
    <w:rsid w:val="00B93D70"/>
    <w:rsid w:val="00B94005"/>
    <w:rsid w:val="00B9579C"/>
    <w:rsid w:val="00B95BBC"/>
    <w:rsid w:val="00B95D6A"/>
    <w:rsid w:val="00B95F19"/>
    <w:rsid w:val="00B9609E"/>
    <w:rsid w:val="00B960C9"/>
    <w:rsid w:val="00B971AE"/>
    <w:rsid w:val="00B972EF"/>
    <w:rsid w:val="00B974BE"/>
    <w:rsid w:val="00B97618"/>
    <w:rsid w:val="00B97BD0"/>
    <w:rsid w:val="00B97E97"/>
    <w:rsid w:val="00BA06AC"/>
    <w:rsid w:val="00BA1079"/>
    <w:rsid w:val="00BA109D"/>
    <w:rsid w:val="00BA1124"/>
    <w:rsid w:val="00BA120F"/>
    <w:rsid w:val="00BA1303"/>
    <w:rsid w:val="00BA1513"/>
    <w:rsid w:val="00BA170A"/>
    <w:rsid w:val="00BA19E7"/>
    <w:rsid w:val="00BA1D5D"/>
    <w:rsid w:val="00BA233E"/>
    <w:rsid w:val="00BA26DF"/>
    <w:rsid w:val="00BA285F"/>
    <w:rsid w:val="00BA328C"/>
    <w:rsid w:val="00BA337E"/>
    <w:rsid w:val="00BA35E7"/>
    <w:rsid w:val="00BA361D"/>
    <w:rsid w:val="00BA379E"/>
    <w:rsid w:val="00BA3DBE"/>
    <w:rsid w:val="00BA459A"/>
    <w:rsid w:val="00BA493D"/>
    <w:rsid w:val="00BA4CB0"/>
    <w:rsid w:val="00BA4EA8"/>
    <w:rsid w:val="00BA4FEE"/>
    <w:rsid w:val="00BA5448"/>
    <w:rsid w:val="00BA56CE"/>
    <w:rsid w:val="00BA58F8"/>
    <w:rsid w:val="00BA5975"/>
    <w:rsid w:val="00BA5D10"/>
    <w:rsid w:val="00BA68FC"/>
    <w:rsid w:val="00BA698F"/>
    <w:rsid w:val="00BA6EFA"/>
    <w:rsid w:val="00BA71FE"/>
    <w:rsid w:val="00BA7493"/>
    <w:rsid w:val="00BA7BC5"/>
    <w:rsid w:val="00BA7D4B"/>
    <w:rsid w:val="00BA7D8A"/>
    <w:rsid w:val="00BB01E6"/>
    <w:rsid w:val="00BB02B2"/>
    <w:rsid w:val="00BB0783"/>
    <w:rsid w:val="00BB083D"/>
    <w:rsid w:val="00BB0892"/>
    <w:rsid w:val="00BB0A59"/>
    <w:rsid w:val="00BB0BEE"/>
    <w:rsid w:val="00BB0C14"/>
    <w:rsid w:val="00BB15D6"/>
    <w:rsid w:val="00BB196D"/>
    <w:rsid w:val="00BB1983"/>
    <w:rsid w:val="00BB1BEC"/>
    <w:rsid w:val="00BB2184"/>
    <w:rsid w:val="00BB2A45"/>
    <w:rsid w:val="00BB2A8E"/>
    <w:rsid w:val="00BB30E8"/>
    <w:rsid w:val="00BB375E"/>
    <w:rsid w:val="00BB3C9B"/>
    <w:rsid w:val="00BB3CB7"/>
    <w:rsid w:val="00BB3D18"/>
    <w:rsid w:val="00BB460B"/>
    <w:rsid w:val="00BB460C"/>
    <w:rsid w:val="00BB4670"/>
    <w:rsid w:val="00BB5254"/>
    <w:rsid w:val="00BB5B12"/>
    <w:rsid w:val="00BB5C58"/>
    <w:rsid w:val="00BB5C9F"/>
    <w:rsid w:val="00BB5DBA"/>
    <w:rsid w:val="00BB690C"/>
    <w:rsid w:val="00BB6A43"/>
    <w:rsid w:val="00BB6D16"/>
    <w:rsid w:val="00BC049D"/>
    <w:rsid w:val="00BC0534"/>
    <w:rsid w:val="00BC0F45"/>
    <w:rsid w:val="00BC1484"/>
    <w:rsid w:val="00BC1579"/>
    <w:rsid w:val="00BC1739"/>
    <w:rsid w:val="00BC1851"/>
    <w:rsid w:val="00BC1968"/>
    <w:rsid w:val="00BC1E5B"/>
    <w:rsid w:val="00BC23E4"/>
    <w:rsid w:val="00BC252C"/>
    <w:rsid w:val="00BC2A3B"/>
    <w:rsid w:val="00BC2AB2"/>
    <w:rsid w:val="00BC2BBD"/>
    <w:rsid w:val="00BC30DB"/>
    <w:rsid w:val="00BC31D6"/>
    <w:rsid w:val="00BC38DB"/>
    <w:rsid w:val="00BC3906"/>
    <w:rsid w:val="00BC3A2D"/>
    <w:rsid w:val="00BC3A6F"/>
    <w:rsid w:val="00BC3D21"/>
    <w:rsid w:val="00BC47E9"/>
    <w:rsid w:val="00BC4AEA"/>
    <w:rsid w:val="00BC4BE2"/>
    <w:rsid w:val="00BC5185"/>
    <w:rsid w:val="00BC51E6"/>
    <w:rsid w:val="00BC575E"/>
    <w:rsid w:val="00BC57EA"/>
    <w:rsid w:val="00BC5F3D"/>
    <w:rsid w:val="00BC6032"/>
    <w:rsid w:val="00BC6ADC"/>
    <w:rsid w:val="00BC6CBB"/>
    <w:rsid w:val="00BC71FD"/>
    <w:rsid w:val="00BC7311"/>
    <w:rsid w:val="00BC731B"/>
    <w:rsid w:val="00BC7623"/>
    <w:rsid w:val="00BC7998"/>
    <w:rsid w:val="00BC7B25"/>
    <w:rsid w:val="00BD070B"/>
    <w:rsid w:val="00BD0C01"/>
    <w:rsid w:val="00BD0F16"/>
    <w:rsid w:val="00BD0F7F"/>
    <w:rsid w:val="00BD12A5"/>
    <w:rsid w:val="00BD1D5D"/>
    <w:rsid w:val="00BD1EA2"/>
    <w:rsid w:val="00BD221C"/>
    <w:rsid w:val="00BD2ADC"/>
    <w:rsid w:val="00BD3256"/>
    <w:rsid w:val="00BD337B"/>
    <w:rsid w:val="00BD3856"/>
    <w:rsid w:val="00BD3BC3"/>
    <w:rsid w:val="00BD3BEC"/>
    <w:rsid w:val="00BD4122"/>
    <w:rsid w:val="00BD4203"/>
    <w:rsid w:val="00BD45E0"/>
    <w:rsid w:val="00BD4668"/>
    <w:rsid w:val="00BD4753"/>
    <w:rsid w:val="00BD4920"/>
    <w:rsid w:val="00BD4E8A"/>
    <w:rsid w:val="00BD5588"/>
    <w:rsid w:val="00BD5760"/>
    <w:rsid w:val="00BD5896"/>
    <w:rsid w:val="00BD5DDE"/>
    <w:rsid w:val="00BD5DE9"/>
    <w:rsid w:val="00BD61CF"/>
    <w:rsid w:val="00BD6281"/>
    <w:rsid w:val="00BD661C"/>
    <w:rsid w:val="00BD6BB3"/>
    <w:rsid w:val="00BD6C36"/>
    <w:rsid w:val="00BD6D07"/>
    <w:rsid w:val="00BD6DA7"/>
    <w:rsid w:val="00BD7155"/>
    <w:rsid w:val="00BD74B5"/>
    <w:rsid w:val="00BD75A1"/>
    <w:rsid w:val="00BD75CD"/>
    <w:rsid w:val="00BD768F"/>
    <w:rsid w:val="00BD7A15"/>
    <w:rsid w:val="00BD7ADD"/>
    <w:rsid w:val="00BD7C87"/>
    <w:rsid w:val="00BD7E0F"/>
    <w:rsid w:val="00BD7EE2"/>
    <w:rsid w:val="00BE020A"/>
    <w:rsid w:val="00BE089F"/>
    <w:rsid w:val="00BE0AC7"/>
    <w:rsid w:val="00BE11A5"/>
    <w:rsid w:val="00BE13E5"/>
    <w:rsid w:val="00BE1AA3"/>
    <w:rsid w:val="00BE1DC1"/>
    <w:rsid w:val="00BE2E04"/>
    <w:rsid w:val="00BE36C3"/>
    <w:rsid w:val="00BE3D1D"/>
    <w:rsid w:val="00BE3DED"/>
    <w:rsid w:val="00BE4085"/>
    <w:rsid w:val="00BE47FD"/>
    <w:rsid w:val="00BE48F0"/>
    <w:rsid w:val="00BE4E79"/>
    <w:rsid w:val="00BE5091"/>
    <w:rsid w:val="00BE5165"/>
    <w:rsid w:val="00BE54BE"/>
    <w:rsid w:val="00BE57A0"/>
    <w:rsid w:val="00BE58B4"/>
    <w:rsid w:val="00BE5DB2"/>
    <w:rsid w:val="00BE5F0A"/>
    <w:rsid w:val="00BE6288"/>
    <w:rsid w:val="00BE67E1"/>
    <w:rsid w:val="00BE683A"/>
    <w:rsid w:val="00BE6997"/>
    <w:rsid w:val="00BE6B0D"/>
    <w:rsid w:val="00BE6BDA"/>
    <w:rsid w:val="00BE6E9B"/>
    <w:rsid w:val="00BE70F4"/>
    <w:rsid w:val="00BE72E0"/>
    <w:rsid w:val="00BE743C"/>
    <w:rsid w:val="00BE74DE"/>
    <w:rsid w:val="00BF008C"/>
    <w:rsid w:val="00BF07E1"/>
    <w:rsid w:val="00BF0E3E"/>
    <w:rsid w:val="00BF112B"/>
    <w:rsid w:val="00BF11F5"/>
    <w:rsid w:val="00BF1825"/>
    <w:rsid w:val="00BF1DA8"/>
    <w:rsid w:val="00BF242D"/>
    <w:rsid w:val="00BF26F9"/>
    <w:rsid w:val="00BF2713"/>
    <w:rsid w:val="00BF2810"/>
    <w:rsid w:val="00BF2AC7"/>
    <w:rsid w:val="00BF2E71"/>
    <w:rsid w:val="00BF33E2"/>
    <w:rsid w:val="00BF39B8"/>
    <w:rsid w:val="00BF3A99"/>
    <w:rsid w:val="00BF3BD2"/>
    <w:rsid w:val="00BF3C8A"/>
    <w:rsid w:val="00BF47E3"/>
    <w:rsid w:val="00BF4839"/>
    <w:rsid w:val="00BF4E04"/>
    <w:rsid w:val="00BF4F6D"/>
    <w:rsid w:val="00BF5032"/>
    <w:rsid w:val="00BF566C"/>
    <w:rsid w:val="00BF5DE2"/>
    <w:rsid w:val="00BF60F0"/>
    <w:rsid w:val="00BF6123"/>
    <w:rsid w:val="00BF6266"/>
    <w:rsid w:val="00BF65B7"/>
    <w:rsid w:val="00BF6825"/>
    <w:rsid w:val="00BF6B06"/>
    <w:rsid w:val="00BF6D08"/>
    <w:rsid w:val="00BF6D6F"/>
    <w:rsid w:val="00BF75A2"/>
    <w:rsid w:val="00BF7ACB"/>
    <w:rsid w:val="00C000CA"/>
    <w:rsid w:val="00C00232"/>
    <w:rsid w:val="00C0029F"/>
    <w:rsid w:val="00C00529"/>
    <w:rsid w:val="00C00543"/>
    <w:rsid w:val="00C00545"/>
    <w:rsid w:val="00C005FB"/>
    <w:rsid w:val="00C006CE"/>
    <w:rsid w:val="00C0071B"/>
    <w:rsid w:val="00C008A5"/>
    <w:rsid w:val="00C00B28"/>
    <w:rsid w:val="00C00BFC"/>
    <w:rsid w:val="00C0102F"/>
    <w:rsid w:val="00C01054"/>
    <w:rsid w:val="00C01335"/>
    <w:rsid w:val="00C01A68"/>
    <w:rsid w:val="00C02128"/>
    <w:rsid w:val="00C02560"/>
    <w:rsid w:val="00C02582"/>
    <w:rsid w:val="00C02630"/>
    <w:rsid w:val="00C02974"/>
    <w:rsid w:val="00C02A9C"/>
    <w:rsid w:val="00C03156"/>
    <w:rsid w:val="00C0317F"/>
    <w:rsid w:val="00C03209"/>
    <w:rsid w:val="00C03A32"/>
    <w:rsid w:val="00C03C4B"/>
    <w:rsid w:val="00C03C53"/>
    <w:rsid w:val="00C03CE6"/>
    <w:rsid w:val="00C03D10"/>
    <w:rsid w:val="00C044AF"/>
    <w:rsid w:val="00C04573"/>
    <w:rsid w:val="00C045B7"/>
    <w:rsid w:val="00C04BA2"/>
    <w:rsid w:val="00C0517A"/>
    <w:rsid w:val="00C05382"/>
    <w:rsid w:val="00C0539A"/>
    <w:rsid w:val="00C057C1"/>
    <w:rsid w:val="00C0590A"/>
    <w:rsid w:val="00C05B59"/>
    <w:rsid w:val="00C06361"/>
    <w:rsid w:val="00C063E7"/>
    <w:rsid w:val="00C0698D"/>
    <w:rsid w:val="00C075F3"/>
    <w:rsid w:val="00C07D31"/>
    <w:rsid w:val="00C100CF"/>
    <w:rsid w:val="00C10D1F"/>
    <w:rsid w:val="00C11012"/>
    <w:rsid w:val="00C1166C"/>
    <w:rsid w:val="00C117F5"/>
    <w:rsid w:val="00C11873"/>
    <w:rsid w:val="00C118A2"/>
    <w:rsid w:val="00C11920"/>
    <w:rsid w:val="00C11A95"/>
    <w:rsid w:val="00C11C0A"/>
    <w:rsid w:val="00C1229E"/>
    <w:rsid w:val="00C12611"/>
    <w:rsid w:val="00C12EA7"/>
    <w:rsid w:val="00C12F32"/>
    <w:rsid w:val="00C1301E"/>
    <w:rsid w:val="00C135B9"/>
    <w:rsid w:val="00C13B26"/>
    <w:rsid w:val="00C13EB8"/>
    <w:rsid w:val="00C1422B"/>
    <w:rsid w:val="00C146D1"/>
    <w:rsid w:val="00C14B99"/>
    <w:rsid w:val="00C14C5E"/>
    <w:rsid w:val="00C14CE7"/>
    <w:rsid w:val="00C15369"/>
    <w:rsid w:val="00C15604"/>
    <w:rsid w:val="00C1597D"/>
    <w:rsid w:val="00C15AED"/>
    <w:rsid w:val="00C15C70"/>
    <w:rsid w:val="00C165F8"/>
    <w:rsid w:val="00C167D8"/>
    <w:rsid w:val="00C16EAA"/>
    <w:rsid w:val="00C17123"/>
    <w:rsid w:val="00C17222"/>
    <w:rsid w:val="00C17547"/>
    <w:rsid w:val="00C17A21"/>
    <w:rsid w:val="00C17EF3"/>
    <w:rsid w:val="00C20376"/>
    <w:rsid w:val="00C205A1"/>
    <w:rsid w:val="00C20700"/>
    <w:rsid w:val="00C20AE7"/>
    <w:rsid w:val="00C20D7B"/>
    <w:rsid w:val="00C2140C"/>
    <w:rsid w:val="00C2198F"/>
    <w:rsid w:val="00C21C89"/>
    <w:rsid w:val="00C21E7A"/>
    <w:rsid w:val="00C21EE6"/>
    <w:rsid w:val="00C21FC0"/>
    <w:rsid w:val="00C22C48"/>
    <w:rsid w:val="00C23281"/>
    <w:rsid w:val="00C23607"/>
    <w:rsid w:val="00C23B52"/>
    <w:rsid w:val="00C23DF0"/>
    <w:rsid w:val="00C24265"/>
    <w:rsid w:val="00C24302"/>
    <w:rsid w:val="00C2454D"/>
    <w:rsid w:val="00C246DC"/>
    <w:rsid w:val="00C24B4D"/>
    <w:rsid w:val="00C25289"/>
    <w:rsid w:val="00C252A8"/>
    <w:rsid w:val="00C25360"/>
    <w:rsid w:val="00C2555C"/>
    <w:rsid w:val="00C25646"/>
    <w:rsid w:val="00C25701"/>
    <w:rsid w:val="00C25958"/>
    <w:rsid w:val="00C25C26"/>
    <w:rsid w:val="00C25DCA"/>
    <w:rsid w:val="00C25FB6"/>
    <w:rsid w:val="00C25FDB"/>
    <w:rsid w:val="00C26519"/>
    <w:rsid w:val="00C26549"/>
    <w:rsid w:val="00C26D88"/>
    <w:rsid w:val="00C27385"/>
    <w:rsid w:val="00C274D3"/>
    <w:rsid w:val="00C27796"/>
    <w:rsid w:val="00C27932"/>
    <w:rsid w:val="00C27B8B"/>
    <w:rsid w:val="00C27CA2"/>
    <w:rsid w:val="00C27D37"/>
    <w:rsid w:val="00C27ED8"/>
    <w:rsid w:val="00C30192"/>
    <w:rsid w:val="00C302D8"/>
    <w:rsid w:val="00C30615"/>
    <w:rsid w:val="00C30669"/>
    <w:rsid w:val="00C308B8"/>
    <w:rsid w:val="00C309B9"/>
    <w:rsid w:val="00C30BF1"/>
    <w:rsid w:val="00C310C2"/>
    <w:rsid w:val="00C315EE"/>
    <w:rsid w:val="00C31CF8"/>
    <w:rsid w:val="00C31F13"/>
    <w:rsid w:val="00C326E4"/>
    <w:rsid w:val="00C32830"/>
    <w:rsid w:val="00C329BE"/>
    <w:rsid w:val="00C32E52"/>
    <w:rsid w:val="00C33013"/>
    <w:rsid w:val="00C3301E"/>
    <w:rsid w:val="00C3335D"/>
    <w:rsid w:val="00C337D5"/>
    <w:rsid w:val="00C33F1C"/>
    <w:rsid w:val="00C3402E"/>
    <w:rsid w:val="00C34CB3"/>
    <w:rsid w:val="00C34EDC"/>
    <w:rsid w:val="00C35112"/>
    <w:rsid w:val="00C35284"/>
    <w:rsid w:val="00C352C4"/>
    <w:rsid w:val="00C3569C"/>
    <w:rsid w:val="00C35AD8"/>
    <w:rsid w:val="00C35CFA"/>
    <w:rsid w:val="00C36A48"/>
    <w:rsid w:val="00C370D5"/>
    <w:rsid w:val="00C370FB"/>
    <w:rsid w:val="00C40528"/>
    <w:rsid w:val="00C40698"/>
    <w:rsid w:val="00C408A9"/>
    <w:rsid w:val="00C408AF"/>
    <w:rsid w:val="00C40A52"/>
    <w:rsid w:val="00C41384"/>
    <w:rsid w:val="00C4158F"/>
    <w:rsid w:val="00C41DAB"/>
    <w:rsid w:val="00C431F5"/>
    <w:rsid w:val="00C4358C"/>
    <w:rsid w:val="00C444C7"/>
    <w:rsid w:val="00C44668"/>
    <w:rsid w:val="00C446EC"/>
    <w:rsid w:val="00C45167"/>
    <w:rsid w:val="00C460EB"/>
    <w:rsid w:val="00C461CB"/>
    <w:rsid w:val="00C463B7"/>
    <w:rsid w:val="00C464BB"/>
    <w:rsid w:val="00C464CC"/>
    <w:rsid w:val="00C46673"/>
    <w:rsid w:val="00C46797"/>
    <w:rsid w:val="00C468A7"/>
    <w:rsid w:val="00C46B33"/>
    <w:rsid w:val="00C46C45"/>
    <w:rsid w:val="00C46DDC"/>
    <w:rsid w:val="00C4718E"/>
    <w:rsid w:val="00C47692"/>
    <w:rsid w:val="00C47891"/>
    <w:rsid w:val="00C47B40"/>
    <w:rsid w:val="00C47BDA"/>
    <w:rsid w:val="00C5009D"/>
    <w:rsid w:val="00C50ECD"/>
    <w:rsid w:val="00C51852"/>
    <w:rsid w:val="00C51949"/>
    <w:rsid w:val="00C51BD8"/>
    <w:rsid w:val="00C51FC6"/>
    <w:rsid w:val="00C52042"/>
    <w:rsid w:val="00C5248A"/>
    <w:rsid w:val="00C5276D"/>
    <w:rsid w:val="00C52817"/>
    <w:rsid w:val="00C52B92"/>
    <w:rsid w:val="00C52F63"/>
    <w:rsid w:val="00C53058"/>
    <w:rsid w:val="00C53350"/>
    <w:rsid w:val="00C5366E"/>
    <w:rsid w:val="00C53818"/>
    <w:rsid w:val="00C5390E"/>
    <w:rsid w:val="00C539A7"/>
    <w:rsid w:val="00C53E98"/>
    <w:rsid w:val="00C54690"/>
    <w:rsid w:val="00C54924"/>
    <w:rsid w:val="00C54CF5"/>
    <w:rsid w:val="00C54DBA"/>
    <w:rsid w:val="00C54E45"/>
    <w:rsid w:val="00C54E67"/>
    <w:rsid w:val="00C55644"/>
    <w:rsid w:val="00C55874"/>
    <w:rsid w:val="00C56562"/>
    <w:rsid w:val="00C56808"/>
    <w:rsid w:val="00C56A88"/>
    <w:rsid w:val="00C56C2D"/>
    <w:rsid w:val="00C57363"/>
    <w:rsid w:val="00C57587"/>
    <w:rsid w:val="00C57980"/>
    <w:rsid w:val="00C57A98"/>
    <w:rsid w:val="00C6075B"/>
    <w:rsid w:val="00C60C09"/>
    <w:rsid w:val="00C61036"/>
    <w:rsid w:val="00C610BD"/>
    <w:rsid w:val="00C61534"/>
    <w:rsid w:val="00C6167E"/>
    <w:rsid w:val="00C61E39"/>
    <w:rsid w:val="00C621A9"/>
    <w:rsid w:val="00C62498"/>
    <w:rsid w:val="00C626DC"/>
    <w:rsid w:val="00C627C9"/>
    <w:rsid w:val="00C636A0"/>
    <w:rsid w:val="00C638CE"/>
    <w:rsid w:val="00C63DA4"/>
    <w:rsid w:val="00C64283"/>
    <w:rsid w:val="00C642F1"/>
    <w:rsid w:val="00C65C60"/>
    <w:rsid w:val="00C65D23"/>
    <w:rsid w:val="00C65D85"/>
    <w:rsid w:val="00C66333"/>
    <w:rsid w:val="00C663B4"/>
    <w:rsid w:val="00C665F2"/>
    <w:rsid w:val="00C669AB"/>
    <w:rsid w:val="00C66AD7"/>
    <w:rsid w:val="00C67289"/>
    <w:rsid w:val="00C67639"/>
    <w:rsid w:val="00C67B55"/>
    <w:rsid w:val="00C67CE2"/>
    <w:rsid w:val="00C7012A"/>
    <w:rsid w:val="00C70AC5"/>
    <w:rsid w:val="00C70E48"/>
    <w:rsid w:val="00C71012"/>
    <w:rsid w:val="00C710CE"/>
    <w:rsid w:val="00C71786"/>
    <w:rsid w:val="00C717BE"/>
    <w:rsid w:val="00C71EB8"/>
    <w:rsid w:val="00C71F69"/>
    <w:rsid w:val="00C73900"/>
    <w:rsid w:val="00C73B9B"/>
    <w:rsid w:val="00C73BE8"/>
    <w:rsid w:val="00C73E47"/>
    <w:rsid w:val="00C7408B"/>
    <w:rsid w:val="00C7447C"/>
    <w:rsid w:val="00C7468D"/>
    <w:rsid w:val="00C74696"/>
    <w:rsid w:val="00C74A66"/>
    <w:rsid w:val="00C7559D"/>
    <w:rsid w:val="00C75791"/>
    <w:rsid w:val="00C762B7"/>
    <w:rsid w:val="00C76BF9"/>
    <w:rsid w:val="00C773C8"/>
    <w:rsid w:val="00C77515"/>
    <w:rsid w:val="00C775EA"/>
    <w:rsid w:val="00C7772E"/>
    <w:rsid w:val="00C77752"/>
    <w:rsid w:val="00C77839"/>
    <w:rsid w:val="00C80591"/>
    <w:rsid w:val="00C805D0"/>
    <w:rsid w:val="00C808FF"/>
    <w:rsid w:val="00C80A99"/>
    <w:rsid w:val="00C80D2D"/>
    <w:rsid w:val="00C81152"/>
    <w:rsid w:val="00C81504"/>
    <w:rsid w:val="00C8158B"/>
    <w:rsid w:val="00C81B6F"/>
    <w:rsid w:val="00C81D0A"/>
    <w:rsid w:val="00C81D8C"/>
    <w:rsid w:val="00C822B1"/>
    <w:rsid w:val="00C83043"/>
    <w:rsid w:val="00C8342D"/>
    <w:rsid w:val="00C834BC"/>
    <w:rsid w:val="00C8391A"/>
    <w:rsid w:val="00C83980"/>
    <w:rsid w:val="00C83BD6"/>
    <w:rsid w:val="00C83C34"/>
    <w:rsid w:val="00C8404D"/>
    <w:rsid w:val="00C84330"/>
    <w:rsid w:val="00C847FE"/>
    <w:rsid w:val="00C849E3"/>
    <w:rsid w:val="00C84DA2"/>
    <w:rsid w:val="00C8515F"/>
    <w:rsid w:val="00C854A1"/>
    <w:rsid w:val="00C85541"/>
    <w:rsid w:val="00C85868"/>
    <w:rsid w:val="00C8591F"/>
    <w:rsid w:val="00C862CC"/>
    <w:rsid w:val="00C86588"/>
    <w:rsid w:val="00C86689"/>
    <w:rsid w:val="00C8676F"/>
    <w:rsid w:val="00C86BB7"/>
    <w:rsid w:val="00C86C5E"/>
    <w:rsid w:val="00C86E1E"/>
    <w:rsid w:val="00C86E22"/>
    <w:rsid w:val="00C876CE"/>
    <w:rsid w:val="00C8788F"/>
    <w:rsid w:val="00C87C25"/>
    <w:rsid w:val="00C87E0C"/>
    <w:rsid w:val="00C900DB"/>
    <w:rsid w:val="00C90120"/>
    <w:rsid w:val="00C90A60"/>
    <w:rsid w:val="00C9102E"/>
    <w:rsid w:val="00C9114D"/>
    <w:rsid w:val="00C91465"/>
    <w:rsid w:val="00C91C04"/>
    <w:rsid w:val="00C91C78"/>
    <w:rsid w:val="00C920EA"/>
    <w:rsid w:val="00C92110"/>
    <w:rsid w:val="00C921D4"/>
    <w:rsid w:val="00C923EB"/>
    <w:rsid w:val="00C928E0"/>
    <w:rsid w:val="00C92914"/>
    <w:rsid w:val="00C93093"/>
    <w:rsid w:val="00C930A5"/>
    <w:rsid w:val="00C931CE"/>
    <w:rsid w:val="00C9329E"/>
    <w:rsid w:val="00C9359A"/>
    <w:rsid w:val="00C93799"/>
    <w:rsid w:val="00C93AD7"/>
    <w:rsid w:val="00C93D01"/>
    <w:rsid w:val="00C94799"/>
    <w:rsid w:val="00C94E55"/>
    <w:rsid w:val="00C953E2"/>
    <w:rsid w:val="00C95648"/>
    <w:rsid w:val="00C95829"/>
    <w:rsid w:val="00C95CD6"/>
    <w:rsid w:val="00C96135"/>
    <w:rsid w:val="00C96149"/>
    <w:rsid w:val="00C961B1"/>
    <w:rsid w:val="00C9626D"/>
    <w:rsid w:val="00C9644B"/>
    <w:rsid w:val="00C96801"/>
    <w:rsid w:val="00C9691F"/>
    <w:rsid w:val="00C96A28"/>
    <w:rsid w:val="00C96B42"/>
    <w:rsid w:val="00C9715F"/>
    <w:rsid w:val="00C9760F"/>
    <w:rsid w:val="00C976D2"/>
    <w:rsid w:val="00C978AC"/>
    <w:rsid w:val="00C97A91"/>
    <w:rsid w:val="00C97D85"/>
    <w:rsid w:val="00C97DAF"/>
    <w:rsid w:val="00CA0434"/>
    <w:rsid w:val="00CA04CF"/>
    <w:rsid w:val="00CA0C1D"/>
    <w:rsid w:val="00CA0E84"/>
    <w:rsid w:val="00CA0FCA"/>
    <w:rsid w:val="00CA2167"/>
    <w:rsid w:val="00CA2536"/>
    <w:rsid w:val="00CA25A0"/>
    <w:rsid w:val="00CA25C5"/>
    <w:rsid w:val="00CA27D6"/>
    <w:rsid w:val="00CA2986"/>
    <w:rsid w:val="00CA2D32"/>
    <w:rsid w:val="00CA3395"/>
    <w:rsid w:val="00CA348A"/>
    <w:rsid w:val="00CA39FA"/>
    <w:rsid w:val="00CA3B6B"/>
    <w:rsid w:val="00CA3DE7"/>
    <w:rsid w:val="00CA4172"/>
    <w:rsid w:val="00CA4284"/>
    <w:rsid w:val="00CA4391"/>
    <w:rsid w:val="00CA4662"/>
    <w:rsid w:val="00CA48FC"/>
    <w:rsid w:val="00CA4EEC"/>
    <w:rsid w:val="00CA4FE4"/>
    <w:rsid w:val="00CA5028"/>
    <w:rsid w:val="00CA54B7"/>
    <w:rsid w:val="00CA54E0"/>
    <w:rsid w:val="00CA5BDE"/>
    <w:rsid w:val="00CA5C7F"/>
    <w:rsid w:val="00CA5CF0"/>
    <w:rsid w:val="00CA5F5B"/>
    <w:rsid w:val="00CA6005"/>
    <w:rsid w:val="00CA6DDD"/>
    <w:rsid w:val="00CA72D4"/>
    <w:rsid w:val="00CA76EF"/>
    <w:rsid w:val="00CA79A9"/>
    <w:rsid w:val="00CA7DCC"/>
    <w:rsid w:val="00CB013B"/>
    <w:rsid w:val="00CB016E"/>
    <w:rsid w:val="00CB076D"/>
    <w:rsid w:val="00CB0CDD"/>
    <w:rsid w:val="00CB1765"/>
    <w:rsid w:val="00CB197C"/>
    <w:rsid w:val="00CB19BE"/>
    <w:rsid w:val="00CB220A"/>
    <w:rsid w:val="00CB25B2"/>
    <w:rsid w:val="00CB267B"/>
    <w:rsid w:val="00CB28F2"/>
    <w:rsid w:val="00CB296E"/>
    <w:rsid w:val="00CB298F"/>
    <w:rsid w:val="00CB2BBF"/>
    <w:rsid w:val="00CB2F00"/>
    <w:rsid w:val="00CB2F92"/>
    <w:rsid w:val="00CB32D2"/>
    <w:rsid w:val="00CB37B2"/>
    <w:rsid w:val="00CB39C8"/>
    <w:rsid w:val="00CB3DB5"/>
    <w:rsid w:val="00CB3ED2"/>
    <w:rsid w:val="00CB4207"/>
    <w:rsid w:val="00CB449A"/>
    <w:rsid w:val="00CB4702"/>
    <w:rsid w:val="00CB4B08"/>
    <w:rsid w:val="00CB555B"/>
    <w:rsid w:val="00CB57B3"/>
    <w:rsid w:val="00CB58A0"/>
    <w:rsid w:val="00CB5BFD"/>
    <w:rsid w:val="00CB5CE3"/>
    <w:rsid w:val="00CB5DC5"/>
    <w:rsid w:val="00CB6752"/>
    <w:rsid w:val="00CB6866"/>
    <w:rsid w:val="00CB6B82"/>
    <w:rsid w:val="00CB79DE"/>
    <w:rsid w:val="00CB7A79"/>
    <w:rsid w:val="00CB7BAC"/>
    <w:rsid w:val="00CB7C66"/>
    <w:rsid w:val="00CB7E6E"/>
    <w:rsid w:val="00CC02C3"/>
    <w:rsid w:val="00CC0A36"/>
    <w:rsid w:val="00CC0DC8"/>
    <w:rsid w:val="00CC0F40"/>
    <w:rsid w:val="00CC16F4"/>
    <w:rsid w:val="00CC1777"/>
    <w:rsid w:val="00CC17A2"/>
    <w:rsid w:val="00CC17AF"/>
    <w:rsid w:val="00CC1AB0"/>
    <w:rsid w:val="00CC1B2A"/>
    <w:rsid w:val="00CC1EC2"/>
    <w:rsid w:val="00CC2000"/>
    <w:rsid w:val="00CC27D9"/>
    <w:rsid w:val="00CC2EBF"/>
    <w:rsid w:val="00CC2ED9"/>
    <w:rsid w:val="00CC3176"/>
    <w:rsid w:val="00CC3701"/>
    <w:rsid w:val="00CC3D95"/>
    <w:rsid w:val="00CC3EB7"/>
    <w:rsid w:val="00CC499A"/>
    <w:rsid w:val="00CC52C3"/>
    <w:rsid w:val="00CC5395"/>
    <w:rsid w:val="00CC55A3"/>
    <w:rsid w:val="00CC55B8"/>
    <w:rsid w:val="00CC5A1F"/>
    <w:rsid w:val="00CC5C0F"/>
    <w:rsid w:val="00CC5FFB"/>
    <w:rsid w:val="00CC60F8"/>
    <w:rsid w:val="00CC67B1"/>
    <w:rsid w:val="00CC68A2"/>
    <w:rsid w:val="00CC695B"/>
    <w:rsid w:val="00CC6C3A"/>
    <w:rsid w:val="00CC6EF2"/>
    <w:rsid w:val="00CC73ED"/>
    <w:rsid w:val="00CC7D45"/>
    <w:rsid w:val="00CD0639"/>
    <w:rsid w:val="00CD0D24"/>
    <w:rsid w:val="00CD1117"/>
    <w:rsid w:val="00CD1268"/>
    <w:rsid w:val="00CD12AF"/>
    <w:rsid w:val="00CD1446"/>
    <w:rsid w:val="00CD169E"/>
    <w:rsid w:val="00CD18CF"/>
    <w:rsid w:val="00CD1A8D"/>
    <w:rsid w:val="00CD1B8D"/>
    <w:rsid w:val="00CD226C"/>
    <w:rsid w:val="00CD2624"/>
    <w:rsid w:val="00CD33F0"/>
    <w:rsid w:val="00CD37AF"/>
    <w:rsid w:val="00CD3838"/>
    <w:rsid w:val="00CD3D75"/>
    <w:rsid w:val="00CD4072"/>
    <w:rsid w:val="00CD4314"/>
    <w:rsid w:val="00CD4412"/>
    <w:rsid w:val="00CD4516"/>
    <w:rsid w:val="00CD45BF"/>
    <w:rsid w:val="00CD45FB"/>
    <w:rsid w:val="00CD49F0"/>
    <w:rsid w:val="00CD4B6D"/>
    <w:rsid w:val="00CD50CC"/>
    <w:rsid w:val="00CD50F0"/>
    <w:rsid w:val="00CD5345"/>
    <w:rsid w:val="00CD5357"/>
    <w:rsid w:val="00CD5395"/>
    <w:rsid w:val="00CD56E7"/>
    <w:rsid w:val="00CD570B"/>
    <w:rsid w:val="00CD5793"/>
    <w:rsid w:val="00CD5D58"/>
    <w:rsid w:val="00CD635B"/>
    <w:rsid w:val="00CD6804"/>
    <w:rsid w:val="00CD6926"/>
    <w:rsid w:val="00CD6EC5"/>
    <w:rsid w:val="00CD7062"/>
    <w:rsid w:val="00CD721D"/>
    <w:rsid w:val="00CD734A"/>
    <w:rsid w:val="00CD735F"/>
    <w:rsid w:val="00CD7417"/>
    <w:rsid w:val="00CD7860"/>
    <w:rsid w:val="00CD7FE6"/>
    <w:rsid w:val="00CE0208"/>
    <w:rsid w:val="00CE025A"/>
    <w:rsid w:val="00CE0609"/>
    <w:rsid w:val="00CE0DCB"/>
    <w:rsid w:val="00CE176A"/>
    <w:rsid w:val="00CE1884"/>
    <w:rsid w:val="00CE24E9"/>
    <w:rsid w:val="00CE2701"/>
    <w:rsid w:val="00CE2F64"/>
    <w:rsid w:val="00CE30CE"/>
    <w:rsid w:val="00CE323B"/>
    <w:rsid w:val="00CE3383"/>
    <w:rsid w:val="00CE3529"/>
    <w:rsid w:val="00CE37F1"/>
    <w:rsid w:val="00CE37FE"/>
    <w:rsid w:val="00CE3EB7"/>
    <w:rsid w:val="00CE442E"/>
    <w:rsid w:val="00CE4C13"/>
    <w:rsid w:val="00CE4F5A"/>
    <w:rsid w:val="00CE500D"/>
    <w:rsid w:val="00CE5403"/>
    <w:rsid w:val="00CE650E"/>
    <w:rsid w:val="00CE662E"/>
    <w:rsid w:val="00CE680E"/>
    <w:rsid w:val="00CE6D7B"/>
    <w:rsid w:val="00CE75F9"/>
    <w:rsid w:val="00CE7755"/>
    <w:rsid w:val="00CE7AF2"/>
    <w:rsid w:val="00CE7F4F"/>
    <w:rsid w:val="00CF014D"/>
    <w:rsid w:val="00CF07AF"/>
    <w:rsid w:val="00CF0D1B"/>
    <w:rsid w:val="00CF0D81"/>
    <w:rsid w:val="00CF0F83"/>
    <w:rsid w:val="00CF0FBE"/>
    <w:rsid w:val="00CF1139"/>
    <w:rsid w:val="00CF169B"/>
    <w:rsid w:val="00CF181A"/>
    <w:rsid w:val="00CF1A15"/>
    <w:rsid w:val="00CF24CD"/>
    <w:rsid w:val="00CF2BD2"/>
    <w:rsid w:val="00CF2C46"/>
    <w:rsid w:val="00CF2D86"/>
    <w:rsid w:val="00CF34D7"/>
    <w:rsid w:val="00CF36B8"/>
    <w:rsid w:val="00CF379F"/>
    <w:rsid w:val="00CF3FD5"/>
    <w:rsid w:val="00CF40D8"/>
    <w:rsid w:val="00CF4554"/>
    <w:rsid w:val="00CF4DF3"/>
    <w:rsid w:val="00CF5A55"/>
    <w:rsid w:val="00CF5CF1"/>
    <w:rsid w:val="00CF633B"/>
    <w:rsid w:val="00CF657B"/>
    <w:rsid w:val="00CF678E"/>
    <w:rsid w:val="00CF6FEF"/>
    <w:rsid w:val="00CF78F5"/>
    <w:rsid w:val="00CF7CFF"/>
    <w:rsid w:val="00CF7D54"/>
    <w:rsid w:val="00D00020"/>
    <w:rsid w:val="00D00652"/>
    <w:rsid w:val="00D0084C"/>
    <w:rsid w:val="00D00960"/>
    <w:rsid w:val="00D0134B"/>
    <w:rsid w:val="00D01433"/>
    <w:rsid w:val="00D025CE"/>
    <w:rsid w:val="00D027BC"/>
    <w:rsid w:val="00D0299B"/>
    <w:rsid w:val="00D02C32"/>
    <w:rsid w:val="00D02F2F"/>
    <w:rsid w:val="00D03097"/>
    <w:rsid w:val="00D03213"/>
    <w:rsid w:val="00D03626"/>
    <w:rsid w:val="00D03981"/>
    <w:rsid w:val="00D03CB0"/>
    <w:rsid w:val="00D03E14"/>
    <w:rsid w:val="00D0413E"/>
    <w:rsid w:val="00D042B7"/>
    <w:rsid w:val="00D04B12"/>
    <w:rsid w:val="00D04B72"/>
    <w:rsid w:val="00D04C6D"/>
    <w:rsid w:val="00D0563C"/>
    <w:rsid w:val="00D05BA8"/>
    <w:rsid w:val="00D05BF9"/>
    <w:rsid w:val="00D06795"/>
    <w:rsid w:val="00D06EA3"/>
    <w:rsid w:val="00D06F6B"/>
    <w:rsid w:val="00D07988"/>
    <w:rsid w:val="00D07A87"/>
    <w:rsid w:val="00D07B09"/>
    <w:rsid w:val="00D10711"/>
    <w:rsid w:val="00D1084D"/>
    <w:rsid w:val="00D10C68"/>
    <w:rsid w:val="00D10F75"/>
    <w:rsid w:val="00D11273"/>
    <w:rsid w:val="00D1131C"/>
    <w:rsid w:val="00D11873"/>
    <w:rsid w:val="00D11903"/>
    <w:rsid w:val="00D11CCF"/>
    <w:rsid w:val="00D12297"/>
    <w:rsid w:val="00D122A6"/>
    <w:rsid w:val="00D1242A"/>
    <w:rsid w:val="00D1262D"/>
    <w:rsid w:val="00D12AD3"/>
    <w:rsid w:val="00D12CBF"/>
    <w:rsid w:val="00D12FF5"/>
    <w:rsid w:val="00D13339"/>
    <w:rsid w:val="00D13628"/>
    <w:rsid w:val="00D13956"/>
    <w:rsid w:val="00D13BF6"/>
    <w:rsid w:val="00D13D08"/>
    <w:rsid w:val="00D14030"/>
    <w:rsid w:val="00D14BD4"/>
    <w:rsid w:val="00D14CDC"/>
    <w:rsid w:val="00D14FFD"/>
    <w:rsid w:val="00D15591"/>
    <w:rsid w:val="00D15A5D"/>
    <w:rsid w:val="00D15ABD"/>
    <w:rsid w:val="00D16021"/>
    <w:rsid w:val="00D16375"/>
    <w:rsid w:val="00D16766"/>
    <w:rsid w:val="00D169AC"/>
    <w:rsid w:val="00D16AC1"/>
    <w:rsid w:val="00D171AF"/>
    <w:rsid w:val="00D1756A"/>
    <w:rsid w:val="00D17CF7"/>
    <w:rsid w:val="00D2039F"/>
    <w:rsid w:val="00D204AE"/>
    <w:rsid w:val="00D2086A"/>
    <w:rsid w:val="00D20E0D"/>
    <w:rsid w:val="00D20ECC"/>
    <w:rsid w:val="00D21133"/>
    <w:rsid w:val="00D21194"/>
    <w:rsid w:val="00D21414"/>
    <w:rsid w:val="00D21557"/>
    <w:rsid w:val="00D215FF"/>
    <w:rsid w:val="00D21649"/>
    <w:rsid w:val="00D21C00"/>
    <w:rsid w:val="00D21D5F"/>
    <w:rsid w:val="00D21E24"/>
    <w:rsid w:val="00D21FAD"/>
    <w:rsid w:val="00D22200"/>
    <w:rsid w:val="00D223E4"/>
    <w:rsid w:val="00D224B6"/>
    <w:rsid w:val="00D225AB"/>
    <w:rsid w:val="00D232C2"/>
    <w:rsid w:val="00D235EA"/>
    <w:rsid w:val="00D238DB"/>
    <w:rsid w:val="00D23E7F"/>
    <w:rsid w:val="00D24277"/>
    <w:rsid w:val="00D245EC"/>
    <w:rsid w:val="00D24679"/>
    <w:rsid w:val="00D24843"/>
    <w:rsid w:val="00D24C76"/>
    <w:rsid w:val="00D24EFC"/>
    <w:rsid w:val="00D25347"/>
    <w:rsid w:val="00D25D6B"/>
    <w:rsid w:val="00D25E96"/>
    <w:rsid w:val="00D25E9A"/>
    <w:rsid w:val="00D2608B"/>
    <w:rsid w:val="00D26446"/>
    <w:rsid w:val="00D26450"/>
    <w:rsid w:val="00D2655E"/>
    <w:rsid w:val="00D26629"/>
    <w:rsid w:val="00D2713B"/>
    <w:rsid w:val="00D27D16"/>
    <w:rsid w:val="00D303CB"/>
    <w:rsid w:val="00D30463"/>
    <w:rsid w:val="00D306E5"/>
    <w:rsid w:val="00D30CA0"/>
    <w:rsid w:val="00D314BB"/>
    <w:rsid w:val="00D315EF"/>
    <w:rsid w:val="00D317DE"/>
    <w:rsid w:val="00D31A4E"/>
    <w:rsid w:val="00D3211D"/>
    <w:rsid w:val="00D3218F"/>
    <w:rsid w:val="00D321BB"/>
    <w:rsid w:val="00D32291"/>
    <w:rsid w:val="00D32366"/>
    <w:rsid w:val="00D32782"/>
    <w:rsid w:val="00D3290A"/>
    <w:rsid w:val="00D330A5"/>
    <w:rsid w:val="00D33116"/>
    <w:rsid w:val="00D339B4"/>
    <w:rsid w:val="00D339CA"/>
    <w:rsid w:val="00D342CB"/>
    <w:rsid w:val="00D34644"/>
    <w:rsid w:val="00D34AE5"/>
    <w:rsid w:val="00D34B2A"/>
    <w:rsid w:val="00D35027"/>
    <w:rsid w:val="00D35097"/>
    <w:rsid w:val="00D358E1"/>
    <w:rsid w:val="00D360FA"/>
    <w:rsid w:val="00D361D5"/>
    <w:rsid w:val="00D36737"/>
    <w:rsid w:val="00D36A21"/>
    <w:rsid w:val="00D36A28"/>
    <w:rsid w:val="00D36CA4"/>
    <w:rsid w:val="00D37087"/>
    <w:rsid w:val="00D37C9B"/>
    <w:rsid w:val="00D37EFB"/>
    <w:rsid w:val="00D37FE3"/>
    <w:rsid w:val="00D403FF"/>
    <w:rsid w:val="00D404C6"/>
    <w:rsid w:val="00D407D4"/>
    <w:rsid w:val="00D40CC6"/>
    <w:rsid w:val="00D40DC1"/>
    <w:rsid w:val="00D410A6"/>
    <w:rsid w:val="00D41348"/>
    <w:rsid w:val="00D41853"/>
    <w:rsid w:val="00D42210"/>
    <w:rsid w:val="00D4230C"/>
    <w:rsid w:val="00D428F9"/>
    <w:rsid w:val="00D42975"/>
    <w:rsid w:val="00D42F02"/>
    <w:rsid w:val="00D42F3E"/>
    <w:rsid w:val="00D4300C"/>
    <w:rsid w:val="00D4305C"/>
    <w:rsid w:val="00D433EF"/>
    <w:rsid w:val="00D43DBB"/>
    <w:rsid w:val="00D44270"/>
    <w:rsid w:val="00D442D9"/>
    <w:rsid w:val="00D442DB"/>
    <w:rsid w:val="00D44366"/>
    <w:rsid w:val="00D44631"/>
    <w:rsid w:val="00D44B38"/>
    <w:rsid w:val="00D44D2E"/>
    <w:rsid w:val="00D44D46"/>
    <w:rsid w:val="00D45746"/>
    <w:rsid w:val="00D45813"/>
    <w:rsid w:val="00D461E2"/>
    <w:rsid w:val="00D46214"/>
    <w:rsid w:val="00D462E1"/>
    <w:rsid w:val="00D4643B"/>
    <w:rsid w:val="00D46EF1"/>
    <w:rsid w:val="00D46FAE"/>
    <w:rsid w:val="00D4751C"/>
    <w:rsid w:val="00D47665"/>
    <w:rsid w:val="00D478B8"/>
    <w:rsid w:val="00D501E6"/>
    <w:rsid w:val="00D50417"/>
    <w:rsid w:val="00D504E4"/>
    <w:rsid w:val="00D5073D"/>
    <w:rsid w:val="00D507F6"/>
    <w:rsid w:val="00D50E2C"/>
    <w:rsid w:val="00D50F4A"/>
    <w:rsid w:val="00D5107C"/>
    <w:rsid w:val="00D51C30"/>
    <w:rsid w:val="00D52068"/>
    <w:rsid w:val="00D52185"/>
    <w:rsid w:val="00D521B6"/>
    <w:rsid w:val="00D5246F"/>
    <w:rsid w:val="00D52828"/>
    <w:rsid w:val="00D52AA8"/>
    <w:rsid w:val="00D52C98"/>
    <w:rsid w:val="00D5335B"/>
    <w:rsid w:val="00D536DC"/>
    <w:rsid w:val="00D53B68"/>
    <w:rsid w:val="00D53BC3"/>
    <w:rsid w:val="00D5450B"/>
    <w:rsid w:val="00D54A7A"/>
    <w:rsid w:val="00D54FE4"/>
    <w:rsid w:val="00D550E8"/>
    <w:rsid w:val="00D5516C"/>
    <w:rsid w:val="00D556A1"/>
    <w:rsid w:val="00D55982"/>
    <w:rsid w:val="00D55A36"/>
    <w:rsid w:val="00D55F65"/>
    <w:rsid w:val="00D55FB9"/>
    <w:rsid w:val="00D560CF"/>
    <w:rsid w:val="00D56101"/>
    <w:rsid w:val="00D561A0"/>
    <w:rsid w:val="00D566D0"/>
    <w:rsid w:val="00D5686E"/>
    <w:rsid w:val="00D568AB"/>
    <w:rsid w:val="00D5699C"/>
    <w:rsid w:val="00D56A83"/>
    <w:rsid w:val="00D56CAF"/>
    <w:rsid w:val="00D56D2A"/>
    <w:rsid w:val="00D5700E"/>
    <w:rsid w:val="00D57178"/>
    <w:rsid w:val="00D57844"/>
    <w:rsid w:val="00D57BED"/>
    <w:rsid w:val="00D60076"/>
    <w:rsid w:val="00D601E8"/>
    <w:rsid w:val="00D602F3"/>
    <w:rsid w:val="00D60444"/>
    <w:rsid w:val="00D60A9C"/>
    <w:rsid w:val="00D60AEB"/>
    <w:rsid w:val="00D611EF"/>
    <w:rsid w:val="00D61444"/>
    <w:rsid w:val="00D614A4"/>
    <w:rsid w:val="00D61701"/>
    <w:rsid w:val="00D61CA8"/>
    <w:rsid w:val="00D6203E"/>
    <w:rsid w:val="00D62405"/>
    <w:rsid w:val="00D62843"/>
    <w:rsid w:val="00D629A6"/>
    <w:rsid w:val="00D62C67"/>
    <w:rsid w:val="00D63252"/>
    <w:rsid w:val="00D637A8"/>
    <w:rsid w:val="00D63C64"/>
    <w:rsid w:val="00D643FB"/>
    <w:rsid w:val="00D64841"/>
    <w:rsid w:val="00D649DE"/>
    <w:rsid w:val="00D64B9D"/>
    <w:rsid w:val="00D64DDD"/>
    <w:rsid w:val="00D64EAC"/>
    <w:rsid w:val="00D654B9"/>
    <w:rsid w:val="00D657F0"/>
    <w:rsid w:val="00D65D05"/>
    <w:rsid w:val="00D65D62"/>
    <w:rsid w:val="00D66083"/>
    <w:rsid w:val="00D66505"/>
    <w:rsid w:val="00D668B3"/>
    <w:rsid w:val="00D669A2"/>
    <w:rsid w:val="00D66A6D"/>
    <w:rsid w:val="00D66DFA"/>
    <w:rsid w:val="00D66E21"/>
    <w:rsid w:val="00D678F6"/>
    <w:rsid w:val="00D67B9A"/>
    <w:rsid w:val="00D700EA"/>
    <w:rsid w:val="00D7011B"/>
    <w:rsid w:val="00D7019A"/>
    <w:rsid w:val="00D70C82"/>
    <w:rsid w:val="00D70D4B"/>
    <w:rsid w:val="00D71450"/>
    <w:rsid w:val="00D7199E"/>
    <w:rsid w:val="00D71E8B"/>
    <w:rsid w:val="00D721F4"/>
    <w:rsid w:val="00D72CEF"/>
    <w:rsid w:val="00D73235"/>
    <w:rsid w:val="00D733E8"/>
    <w:rsid w:val="00D7355E"/>
    <w:rsid w:val="00D73A21"/>
    <w:rsid w:val="00D73AD8"/>
    <w:rsid w:val="00D745D5"/>
    <w:rsid w:val="00D75129"/>
    <w:rsid w:val="00D75218"/>
    <w:rsid w:val="00D7529B"/>
    <w:rsid w:val="00D75494"/>
    <w:rsid w:val="00D75908"/>
    <w:rsid w:val="00D75CC1"/>
    <w:rsid w:val="00D761E5"/>
    <w:rsid w:val="00D7642D"/>
    <w:rsid w:val="00D764B5"/>
    <w:rsid w:val="00D764E4"/>
    <w:rsid w:val="00D767AD"/>
    <w:rsid w:val="00D76D75"/>
    <w:rsid w:val="00D77272"/>
    <w:rsid w:val="00D776DF"/>
    <w:rsid w:val="00D777CA"/>
    <w:rsid w:val="00D77BA1"/>
    <w:rsid w:val="00D80136"/>
    <w:rsid w:val="00D801C0"/>
    <w:rsid w:val="00D806C4"/>
    <w:rsid w:val="00D80964"/>
    <w:rsid w:val="00D80A98"/>
    <w:rsid w:val="00D80DE5"/>
    <w:rsid w:val="00D80E11"/>
    <w:rsid w:val="00D80F64"/>
    <w:rsid w:val="00D81172"/>
    <w:rsid w:val="00D813DB"/>
    <w:rsid w:val="00D81B86"/>
    <w:rsid w:val="00D81CD0"/>
    <w:rsid w:val="00D82716"/>
    <w:rsid w:val="00D82AFF"/>
    <w:rsid w:val="00D83238"/>
    <w:rsid w:val="00D83AB7"/>
    <w:rsid w:val="00D83ACE"/>
    <w:rsid w:val="00D83E35"/>
    <w:rsid w:val="00D8444B"/>
    <w:rsid w:val="00D844C0"/>
    <w:rsid w:val="00D845CF"/>
    <w:rsid w:val="00D8463F"/>
    <w:rsid w:val="00D8478C"/>
    <w:rsid w:val="00D848D9"/>
    <w:rsid w:val="00D84BC9"/>
    <w:rsid w:val="00D85107"/>
    <w:rsid w:val="00D8523D"/>
    <w:rsid w:val="00D85726"/>
    <w:rsid w:val="00D8575E"/>
    <w:rsid w:val="00D85D2E"/>
    <w:rsid w:val="00D8660C"/>
    <w:rsid w:val="00D86DF9"/>
    <w:rsid w:val="00D86F34"/>
    <w:rsid w:val="00D8749D"/>
    <w:rsid w:val="00D87826"/>
    <w:rsid w:val="00D87A23"/>
    <w:rsid w:val="00D87D18"/>
    <w:rsid w:val="00D900DF"/>
    <w:rsid w:val="00D90599"/>
    <w:rsid w:val="00D90A60"/>
    <w:rsid w:val="00D90AB8"/>
    <w:rsid w:val="00D90F36"/>
    <w:rsid w:val="00D9137B"/>
    <w:rsid w:val="00D91420"/>
    <w:rsid w:val="00D91950"/>
    <w:rsid w:val="00D929AD"/>
    <w:rsid w:val="00D930CA"/>
    <w:rsid w:val="00D93781"/>
    <w:rsid w:val="00D9399D"/>
    <w:rsid w:val="00D93BB4"/>
    <w:rsid w:val="00D93E62"/>
    <w:rsid w:val="00D94107"/>
    <w:rsid w:val="00D9491A"/>
    <w:rsid w:val="00D949A8"/>
    <w:rsid w:val="00D94DFB"/>
    <w:rsid w:val="00D94E0B"/>
    <w:rsid w:val="00D94ED9"/>
    <w:rsid w:val="00D95308"/>
    <w:rsid w:val="00D95B3A"/>
    <w:rsid w:val="00D95E2A"/>
    <w:rsid w:val="00D95EE2"/>
    <w:rsid w:val="00D96235"/>
    <w:rsid w:val="00D9683B"/>
    <w:rsid w:val="00D96A8F"/>
    <w:rsid w:val="00D96BED"/>
    <w:rsid w:val="00D97348"/>
    <w:rsid w:val="00D97399"/>
    <w:rsid w:val="00D9788C"/>
    <w:rsid w:val="00DA0018"/>
    <w:rsid w:val="00DA01C6"/>
    <w:rsid w:val="00DA0774"/>
    <w:rsid w:val="00DA0BA1"/>
    <w:rsid w:val="00DA0E15"/>
    <w:rsid w:val="00DA1321"/>
    <w:rsid w:val="00DA1442"/>
    <w:rsid w:val="00DA146F"/>
    <w:rsid w:val="00DA16A9"/>
    <w:rsid w:val="00DA1A64"/>
    <w:rsid w:val="00DA1B24"/>
    <w:rsid w:val="00DA2B7A"/>
    <w:rsid w:val="00DA2C0A"/>
    <w:rsid w:val="00DA2E79"/>
    <w:rsid w:val="00DA2F00"/>
    <w:rsid w:val="00DA3300"/>
    <w:rsid w:val="00DA3408"/>
    <w:rsid w:val="00DA35B5"/>
    <w:rsid w:val="00DA3762"/>
    <w:rsid w:val="00DA39D1"/>
    <w:rsid w:val="00DA3AEF"/>
    <w:rsid w:val="00DA4295"/>
    <w:rsid w:val="00DA43D9"/>
    <w:rsid w:val="00DA4AF6"/>
    <w:rsid w:val="00DA4B52"/>
    <w:rsid w:val="00DA540A"/>
    <w:rsid w:val="00DA5562"/>
    <w:rsid w:val="00DA5F48"/>
    <w:rsid w:val="00DA6182"/>
    <w:rsid w:val="00DA644E"/>
    <w:rsid w:val="00DA6A5D"/>
    <w:rsid w:val="00DA6F44"/>
    <w:rsid w:val="00DA75A8"/>
    <w:rsid w:val="00DA7A86"/>
    <w:rsid w:val="00DA7AD8"/>
    <w:rsid w:val="00DB02E5"/>
    <w:rsid w:val="00DB0625"/>
    <w:rsid w:val="00DB08EB"/>
    <w:rsid w:val="00DB0BC3"/>
    <w:rsid w:val="00DB0DE3"/>
    <w:rsid w:val="00DB0DFF"/>
    <w:rsid w:val="00DB1074"/>
    <w:rsid w:val="00DB110E"/>
    <w:rsid w:val="00DB11B2"/>
    <w:rsid w:val="00DB16D6"/>
    <w:rsid w:val="00DB2235"/>
    <w:rsid w:val="00DB23E9"/>
    <w:rsid w:val="00DB2860"/>
    <w:rsid w:val="00DB2A13"/>
    <w:rsid w:val="00DB2AF5"/>
    <w:rsid w:val="00DB2C16"/>
    <w:rsid w:val="00DB2D12"/>
    <w:rsid w:val="00DB362A"/>
    <w:rsid w:val="00DB3679"/>
    <w:rsid w:val="00DB3B22"/>
    <w:rsid w:val="00DB3D99"/>
    <w:rsid w:val="00DB41C3"/>
    <w:rsid w:val="00DB42E0"/>
    <w:rsid w:val="00DB46B8"/>
    <w:rsid w:val="00DB4EB6"/>
    <w:rsid w:val="00DB4F2D"/>
    <w:rsid w:val="00DB5033"/>
    <w:rsid w:val="00DB525F"/>
    <w:rsid w:val="00DB5589"/>
    <w:rsid w:val="00DB5AD9"/>
    <w:rsid w:val="00DB5BAB"/>
    <w:rsid w:val="00DB5BED"/>
    <w:rsid w:val="00DB6093"/>
    <w:rsid w:val="00DB60A3"/>
    <w:rsid w:val="00DB60E8"/>
    <w:rsid w:val="00DB6353"/>
    <w:rsid w:val="00DB6D05"/>
    <w:rsid w:val="00DB6D1D"/>
    <w:rsid w:val="00DB7062"/>
    <w:rsid w:val="00DB7708"/>
    <w:rsid w:val="00DC0450"/>
    <w:rsid w:val="00DC071D"/>
    <w:rsid w:val="00DC0ADE"/>
    <w:rsid w:val="00DC0CE4"/>
    <w:rsid w:val="00DC0E6A"/>
    <w:rsid w:val="00DC0EF7"/>
    <w:rsid w:val="00DC0F17"/>
    <w:rsid w:val="00DC15FF"/>
    <w:rsid w:val="00DC16E0"/>
    <w:rsid w:val="00DC1FB5"/>
    <w:rsid w:val="00DC20EA"/>
    <w:rsid w:val="00DC239C"/>
    <w:rsid w:val="00DC23FF"/>
    <w:rsid w:val="00DC2610"/>
    <w:rsid w:val="00DC29D6"/>
    <w:rsid w:val="00DC2AA4"/>
    <w:rsid w:val="00DC2DBA"/>
    <w:rsid w:val="00DC318D"/>
    <w:rsid w:val="00DC3544"/>
    <w:rsid w:val="00DC3660"/>
    <w:rsid w:val="00DC3B83"/>
    <w:rsid w:val="00DC45E5"/>
    <w:rsid w:val="00DC46E4"/>
    <w:rsid w:val="00DC4704"/>
    <w:rsid w:val="00DC476C"/>
    <w:rsid w:val="00DC4973"/>
    <w:rsid w:val="00DC49B5"/>
    <w:rsid w:val="00DC4A2E"/>
    <w:rsid w:val="00DC5081"/>
    <w:rsid w:val="00DC5447"/>
    <w:rsid w:val="00DC5920"/>
    <w:rsid w:val="00DC5B5F"/>
    <w:rsid w:val="00DC5D7A"/>
    <w:rsid w:val="00DC5FA4"/>
    <w:rsid w:val="00DC6289"/>
    <w:rsid w:val="00DC6343"/>
    <w:rsid w:val="00DC6505"/>
    <w:rsid w:val="00DC66BD"/>
    <w:rsid w:val="00DC6E37"/>
    <w:rsid w:val="00DC6F4A"/>
    <w:rsid w:val="00DC7ADC"/>
    <w:rsid w:val="00DC7B83"/>
    <w:rsid w:val="00DC7D06"/>
    <w:rsid w:val="00DD0645"/>
    <w:rsid w:val="00DD07A4"/>
    <w:rsid w:val="00DD07E7"/>
    <w:rsid w:val="00DD0918"/>
    <w:rsid w:val="00DD0981"/>
    <w:rsid w:val="00DD0AC9"/>
    <w:rsid w:val="00DD0C49"/>
    <w:rsid w:val="00DD0C5C"/>
    <w:rsid w:val="00DD114E"/>
    <w:rsid w:val="00DD1A71"/>
    <w:rsid w:val="00DD21DC"/>
    <w:rsid w:val="00DD23BF"/>
    <w:rsid w:val="00DD259B"/>
    <w:rsid w:val="00DD269A"/>
    <w:rsid w:val="00DD2973"/>
    <w:rsid w:val="00DD3536"/>
    <w:rsid w:val="00DD365D"/>
    <w:rsid w:val="00DD39D3"/>
    <w:rsid w:val="00DD3A1D"/>
    <w:rsid w:val="00DD3B5F"/>
    <w:rsid w:val="00DD3D7E"/>
    <w:rsid w:val="00DD3FCF"/>
    <w:rsid w:val="00DD4163"/>
    <w:rsid w:val="00DD43ED"/>
    <w:rsid w:val="00DD440A"/>
    <w:rsid w:val="00DD443E"/>
    <w:rsid w:val="00DD479E"/>
    <w:rsid w:val="00DD4A10"/>
    <w:rsid w:val="00DD4C8A"/>
    <w:rsid w:val="00DD52EF"/>
    <w:rsid w:val="00DD54BB"/>
    <w:rsid w:val="00DD5C1F"/>
    <w:rsid w:val="00DD5E64"/>
    <w:rsid w:val="00DD635C"/>
    <w:rsid w:val="00DD63C7"/>
    <w:rsid w:val="00DD665D"/>
    <w:rsid w:val="00DD6F2F"/>
    <w:rsid w:val="00DD7053"/>
    <w:rsid w:val="00DD709D"/>
    <w:rsid w:val="00DD725E"/>
    <w:rsid w:val="00DD7953"/>
    <w:rsid w:val="00DD7EC8"/>
    <w:rsid w:val="00DE01BB"/>
    <w:rsid w:val="00DE0397"/>
    <w:rsid w:val="00DE0837"/>
    <w:rsid w:val="00DE12E1"/>
    <w:rsid w:val="00DE1487"/>
    <w:rsid w:val="00DE1509"/>
    <w:rsid w:val="00DE1704"/>
    <w:rsid w:val="00DE21C6"/>
    <w:rsid w:val="00DE2B72"/>
    <w:rsid w:val="00DE3798"/>
    <w:rsid w:val="00DE3B97"/>
    <w:rsid w:val="00DE4531"/>
    <w:rsid w:val="00DE4755"/>
    <w:rsid w:val="00DE481E"/>
    <w:rsid w:val="00DE4864"/>
    <w:rsid w:val="00DE4B6C"/>
    <w:rsid w:val="00DE4E0F"/>
    <w:rsid w:val="00DE51E0"/>
    <w:rsid w:val="00DE54E6"/>
    <w:rsid w:val="00DE5C98"/>
    <w:rsid w:val="00DE621F"/>
    <w:rsid w:val="00DE6272"/>
    <w:rsid w:val="00DE67EA"/>
    <w:rsid w:val="00DE69FD"/>
    <w:rsid w:val="00DE6A95"/>
    <w:rsid w:val="00DE6C3F"/>
    <w:rsid w:val="00DE6D4C"/>
    <w:rsid w:val="00DE731D"/>
    <w:rsid w:val="00DE7CB2"/>
    <w:rsid w:val="00DE7CF8"/>
    <w:rsid w:val="00DF0022"/>
    <w:rsid w:val="00DF16A0"/>
    <w:rsid w:val="00DF1776"/>
    <w:rsid w:val="00DF1BC7"/>
    <w:rsid w:val="00DF1DEC"/>
    <w:rsid w:val="00DF1FC2"/>
    <w:rsid w:val="00DF248D"/>
    <w:rsid w:val="00DF2603"/>
    <w:rsid w:val="00DF27D7"/>
    <w:rsid w:val="00DF2AC3"/>
    <w:rsid w:val="00DF2CA9"/>
    <w:rsid w:val="00DF2DA4"/>
    <w:rsid w:val="00DF31AB"/>
    <w:rsid w:val="00DF35C5"/>
    <w:rsid w:val="00DF3758"/>
    <w:rsid w:val="00DF38B7"/>
    <w:rsid w:val="00DF3FDD"/>
    <w:rsid w:val="00DF41B1"/>
    <w:rsid w:val="00DF440A"/>
    <w:rsid w:val="00DF4743"/>
    <w:rsid w:val="00DF4B56"/>
    <w:rsid w:val="00DF510D"/>
    <w:rsid w:val="00DF5453"/>
    <w:rsid w:val="00DF5823"/>
    <w:rsid w:val="00DF5A7E"/>
    <w:rsid w:val="00DF5DC5"/>
    <w:rsid w:val="00DF6027"/>
    <w:rsid w:val="00DF61E8"/>
    <w:rsid w:val="00DF633F"/>
    <w:rsid w:val="00DF65CD"/>
    <w:rsid w:val="00DF665D"/>
    <w:rsid w:val="00DF6B07"/>
    <w:rsid w:val="00DF6B77"/>
    <w:rsid w:val="00DF6DB1"/>
    <w:rsid w:val="00DF79B1"/>
    <w:rsid w:val="00DF7B9B"/>
    <w:rsid w:val="00E0060B"/>
    <w:rsid w:val="00E0098B"/>
    <w:rsid w:val="00E00ADB"/>
    <w:rsid w:val="00E00C3B"/>
    <w:rsid w:val="00E00D0E"/>
    <w:rsid w:val="00E012AF"/>
    <w:rsid w:val="00E01590"/>
    <w:rsid w:val="00E015A6"/>
    <w:rsid w:val="00E0195D"/>
    <w:rsid w:val="00E01C6C"/>
    <w:rsid w:val="00E01E0F"/>
    <w:rsid w:val="00E01EF4"/>
    <w:rsid w:val="00E01FF8"/>
    <w:rsid w:val="00E024FF"/>
    <w:rsid w:val="00E0288A"/>
    <w:rsid w:val="00E02C54"/>
    <w:rsid w:val="00E038AD"/>
    <w:rsid w:val="00E03B32"/>
    <w:rsid w:val="00E03E2E"/>
    <w:rsid w:val="00E045C9"/>
    <w:rsid w:val="00E0465F"/>
    <w:rsid w:val="00E047B6"/>
    <w:rsid w:val="00E048DC"/>
    <w:rsid w:val="00E04CFC"/>
    <w:rsid w:val="00E05546"/>
    <w:rsid w:val="00E056EA"/>
    <w:rsid w:val="00E05CCC"/>
    <w:rsid w:val="00E05D00"/>
    <w:rsid w:val="00E05EBB"/>
    <w:rsid w:val="00E06053"/>
    <w:rsid w:val="00E063B5"/>
    <w:rsid w:val="00E0640B"/>
    <w:rsid w:val="00E067A2"/>
    <w:rsid w:val="00E0698F"/>
    <w:rsid w:val="00E07141"/>
    <w:rsid w:val="00E076DE"/>
    <w:rsid w:val="00E0781A"/>
    <w:rsid w:val="00E10251"/>
    <w:rsid w:val="00E104E9"/>
    <w:rsid w:val="00E10A3E"/>
    <w:rsid w:val="00E10CFE"/>
    <w:rsid w:val="00E1102E"/>
    <w:rsid w:val="00E1207B"/>
    <w:rsid w:val="00E121A6"/>
    <w:rsid w:val="00E122ED"/>
    <w:rsid w:val="00E13DD8"/>
    <w:rsid w:val="00E14230"/>
    <w:rsid w:val="00E148CF"/>
    <w:rsid w:val="00E14D41"/>
    <w:rsid w:val="00E14E4D"/>
    <w:rsid w:val="00E14E96"/>
    <w:rsid w:val="00E15392"/>
    <w:rsid w:val="00E15908"/>
    <w:rsid w:val="00E15AA4"/>
    <w:rsid w:val="00E15D37"/>
    <w:rsid w:val="00E16127"/>
    <w:rsid w:val="00E1665F"/>
    <w:rsid w:val="00E16A14"/>
    <w:rsid w:val="00E16DDF"/>
    <w:rsid w:val="00E17435"/>
    <w:rsid w:val="00E174D7"/>
    <w:rsid w:val="00E178BF"/>
    <w:rsid w:val="00E17FA4"/>
    <w:rsid w:val="00E20F93"/>
    <w:rsid w:val="00E210D1"/>
    <w:rsid w:val="00E2156F"/>
    <w:rsid w:val="00E218D7"/>
    <w:rsid w:val="00E21B29"/>
    <w:rsid w:val="00E222A1"/>
    <w:rsid w:val="00E22ECE"/>
    <w:rsid w:val="00E23E09"/>
    <w:rsid w:val="00E24300"/>
    <w:rsid w:val="00E24C89"/>
    <w:rsid w:val="00E24E16"/>
    <w:rsid w:val="00E24E4F"/>
    <w:rsid w:val="00E252FF"/>
    <w:rsid w:val="00E2551F"/>
    <w:rsid w:val="00E260B6"/>
    <w:rsid w:val="00E26637"/>
    <w:rsid w:val="00E26D91"/>
    <w:rsid w:val="00E27383"/>
    <w:rsid w:val="00E274E5"/>
    <w:rsid w:val="00E277FC"/>
    <w:rsid w:val="00E279C6"/>
    <w:rsid w:val="00E27A4F"/>
    <w:rsid w:val="00E27AB8"/>
    <w:rsid w:val="00E27D7C"/>
    <w:rsid w:val="00E303D9"/>
    <w:rsid w:val="00E30907"/>
    <w:rsid w:val="00E30946"/>
    <w:rsid w:val="00E309DA"/>
    <w:rsid w:val="00E30CBE"/>
    <w:rsid w:val="00E30D18"/>
    <w:rsid w:val="00E30F64"/>
    <w:rsid w:val="00E30FBB"/>
    <w:rsid w:val="00E310DE"/>
    <w:rsid w:val="00E3118C"/>
    <w:rsid w:val="00E3136C"/>
    <w:rsid w:val="00E31BB5"/>
    <w:rsid w:val="00E32149"/>
    <w:rsid w:val="00E323DB"/>
    <w:rsid w:val="00E330F6"/>
    <w:rsid w:val="00E331A0"/>
    <w:rsid w:val="00E332EF"/>
    <w:rsid w:val="00E33345"/>
    <w:rsid w:val="00E334E5"/>
    <w:rsid w:val="00E3356D"/>
    <w:rsid w:val="00E335C4"/>
    <w:rsid w:val="00E338EF"/>
    <w:rsid w:val="00E338FD"/>
    <w:rsid w:val="00E33A14"/>
    <w:rsid w:val="00E33FB1"/>
    <w:rsid w:val="00E34629"/>
    <w:rsid w:val="00E34A69"/>
    <w:rsid w:val="00E34C46"/>
    <w:rsid w:val="00E34F0C"/>
    <w:rsid w:val="00E35739"/>
    <w:rsid w:val="00E35ADA"/>
    <w:rsid w:val="00E35ED1"/>
    <w:rsid w:val="00E36813"/>
    <w:rsid w:val="00E36B9E"/>
    <w:rsid w:val="00E36C74"/>
    <w:rsid w:val="00E36CCF"/>
    <w:rsid w:val="00E36CF8"/>
    <w:rsid w:val="00E37601"/>
    <w:rsid w:val="00E3767D"/>
    <w:rsid w:val="00E37754"/>
    <w:rsid w:val="00E3791E"/>
    <w:rsid w:val="00E379B9"/>
    <w:rsid w:val="00E37A7E"/>
    <w:rsid w:val="00E4000E"/>
    <w:rsid w:val="00E40310"/>
    <w:rsid w:val="00E4035F"/>
    <w:rsid w:val="00E40496"/>
    <w:rsid w:val="00E411DB"/>
    <w:rsid w:val="00E41ED1"/>
    <w:rsid w:val="00E42193"/>
    <w:rsid w:val="00E421C7"/>
    <w:rsid w:val="00E4242C"/>
    <w:rsid w:val="00E4242E"/>
    <w:rsid w:val="00E426F5"/>
    <w:rsid w:val="00E42943"/>
    <w:rsid w:val="00E42FA1"/>
    <w:rsid w:val="00E43524"/>
    <w:rsid w:val="00E43751"/>
    <w:rsid w:val="00E43F0F"/>
    <w:rsid w:val="00E44C48"/>
    <w:rsid w:val="00E44ED2"/>
    <w:rsid w:val="00E44F42"/>
    <w:rsid w:val="00E45351"/>
    <w:rsid w:val="00E45366"/>
    <w:rsid w:val="00E45530"/>
    <w:rsid w:val="00E457CB"/>
    <w:rsid w:val="00E4598D"/>
    <w:rsid w:val="00E45996"/>
    <w:rsid w:val="00E45F85"/>
    <w:rsid w:val="00E460FA"/>
    <w:rsid w:val="00E461CD"/>
    <w:rsid w:val="00E462D1"/>
    <w:rsid w:val="00E462FE"/>
    <w:rsid w:val="00E46644"/>
    <w:rsid w:val="00E46A3C"/>
    <w:rsid w:val="00E47511"/>
    <w:rsid w:val="00E47BA6"/>
    <w:rsid w:val="00E47D94"/>
    <w:rsid w:val="00E47F90"/>
    <w:rsid w:val="00E5000A"/>
    <w:rsid w:val="00E5054F"/>
    <w:rsid w:val="00E50645"/>
    <w:rsid w:val="00E50CFF"/>
    <w:rsid w:val="00E50F3C"/>
    <w:rsid w:val="00E51470"/>
    <w:rsid w:val="00E51655"/>
    <w:rsid w:val="00E517DF"/>
    <w:rsid w:val="00E5182C"/>
    <w:rsid w:val="00E518E1"/>
    <w:rsid w:val="00E52073"/>
    <w:rsid w:val="00E5257A"/>
    <w:rsid w:val="00E52C84"/>
    <w:rsid w:val="00E52CE6"/>
    <w:rsid w:val="00E5341D"/>
    <w:rsid w:val="00E5356C"/>
    <w:rsid w:val="00E536F3"/>
    <w:rsid w:val="00E53D54"/>
    <w:rsid w:val="00E53DF6"/>
    <w:rsid w:val="00E54230"/>
    <w:rsid w:val="00E542C1"/>
    <w:rsid w:val="00E54377"/>
    <w:rsid w:val="00E5492F"/>
    <w:rsid w:val="00E54AC2"/>
    <w:rsid w:val="00E54B36"/>
    <w:rsid w:val="00E54CE9"/>
    <w:rsid w:val="00E54DF5"/>
    <w:rsid w:val="00E54E49"/>
    <w:rsid w:val="00E54FAE"/>
    <w:rsid w:val="00E5558A"/>
    <w:rsid w:val="00E555D1"/>
    <w:rsid w:val="00E55745"/>
    <w:rsid w:val="00E559B5"/>
    <w:rsid w:val="00E56BC5"/>
    <w:rsid w:val="00E56D0E"/>
    <w:rsid w:val="00E56EE9"/>
    <w:rsid w:val="00E57951"/>
    <w:rsid w:val="00E57A3A"/>
    <w:rsid w:val="00E601B2"/>
    <w:rsid w:val="00E60913"/>
    <w:rsid w:val="00E60B45"/>
    <w:rsid w:val="00E60B7C"/>
    <w:rsid w:val="00E60C3E"/>
    <w:rsid w:val="00E60E7E"/>
    <w:rsid w:val="00E6104A"/>
    <w:rsid w:val="00E6123C"/>
    <w:rsid w:val="00E614B7"/>
    <w:rsid w:val="00E61624"/>
    <w:rsid w:val="00E61B56"/>
    <w:rsid w:val="00E61B92"/>
    <w:rsid w:val="00E61B9A"/>
    <w:rsid w:val="00E61DC3"/>
    <w:rsid w:val="00E61DE2"/>
    <w:rsid w:val="00E61EDC"/>
    <w:rsid w:val="00E62017"/>
    <w:rsid w:val="00E62079"/>
    <w:rsid w:val="00E62095"/>
    <w:rsid w:val="00E624C6"/>
    <w:rsid w:val="00E62880"/>
    <w:rsid w:val="00E62EE5"/>
    <w:rsid w:val="00E62F89"/>
    <w:rsid w:val="00E6306E"/>
    <w:rsid w:val="00E6308D"/>
    <w:rsid w:val="00E6364D"/>
    <w:rsid w:val="00E6396B"/>
    <w:rsid w:val="00E63BB9"/>
    <w:rsid w:val="00E63EC1"/>
    <w:rsid w:val="00E648CB"/>
    <w:rsid w:val="00E64971"/>
    <w:rsid w:val="00E64B98"/>
    <w:rsid w:val="00E64E91"/>
    <w:rsid w:val="00E65353"/>
    <w:rsid w:val="00E655DD"/>
    <w:rsid w:val="00E65847"/>
    <w:rsid w:val="00E658B6"/>
    <w:rsid w:val="00E65930"/>
    <w:rsid w:val="00E661B0"/>
    <w:rsid w:val="00E66299"/>
    <w:rsid w:val="00E6630D"/>
    <w:rsid w:val="00E664A9"/>
    <w:rsid w:val="00E666D5"/>
    <w:rsid w:val="00E66739"/>
    <w:rsid w:val="00E6696D"/>
    <w:rsid w:val="00E66998"/>
    <w:rsid w:val="00E66A2B"/>
    <w:rsid w:val="00E66DE0"/>
    <w:rsid w:val="00E675E6"/>
    <w:rsid w:val="00E67CD1"/>
    <w:rsid w:val="00E7007F"/>
    <w:rsid w:val="00E703C9"/>
    <w:rsid w:val="00E70442"/>
    <w:rsid w:val="00E70BB9"/>
    <w:rsid w:val="00E713FD"/>
    <w:rsid w:val="00E7178B"/>
    <w:rsid w:val="00E71C6B"/>
    <w:rsid w:val="00E7230E"/>
    <w:rsid w:val="00E725BC"/>
    <w:rsid w:val="00E726BB"/>
    <w:rsid w:val="00E72BEA"/>
    <w:rsid w:val="00E72DA6"/>
    <w:rsid w:val="00E72DF2"/>
    <w:rsid w:val="00E72F97"/>
    <w:rsid w:val="00E73135"/>
    <w:rsid w:val="00E73BDD"/>
    <w:rsid w:val="00E73F4D"/>
    <w:rsid w:val="00E742D2"/>
    <w:rsid w:val="00E74643"/>
    <w:rsid w:val="00E74978"/>
    <w:rsid w:val="00E74979"/>
    <w:rsid w:val="00E74AD3"/>
    <w:rsid w:val="00E754B2"/>
    <w:rsid w:val="00E755F1"/>
    <w:rsid w:val="00E75958"/>
    <w:rsid w:val="00E7595E"/>
    <w:rsid w:val="00E75A9F"/>
    <w:rsid w:val="00E75C00"/>
    <w:rsid w:val="00E76035"/>
    <w:rsid w:val="00E76358"/>
    <w:rsid w:val="00E76911"/>
    <w:rsid w:val="00E76C23"/>
    <w:rsid w:val="00E76D95"/>
    <w:rsid w:val="00E77ADF"/>
    <w:rsid w:val="00E77CA9"/>
    <w:rsid w:val="00E77F8A"/>
    <w:rsid w:val="00E8013A"/>
    <w:rsid w:val="00E8033D"/>
    <w:rsid w:val="00E80CCA"/>
    <w:rsid w:val="00E81FAB"/>
    <w:rsid w:val="00E82D5D"/>
    <w:rsid w:val="00E82D81"/>
    <w:rsid w:val="00E82FD0"/>
    <w:rsid w:val="00E83257"/>
    <w:rsid w:val="00E8346C"/>
    <w:rsid w:val="00E834CE"/>
    <w:rsid w:val="00E8395D"/>
    <w:rsid w:val="00E83DE5"/>
    <w:rsid w:val="00E83EF5"/>
    <w:rsid w:val="00E84042"/>
    <w:rsid w:val="00E843FF"/>
    <w:rsid w:val="00E84446"/>
    <w:rsid w:val="00E848E1"/>
    <w:rsid w:val="00E84AF9"/>
    <w:rsid w:val="00E84DBC"/>
    <w:rsid w:val="00E8526C"/>
    <w:rsid w:val="00E8574D"/>
    <w:rsid w:val="00E85932"/>
    <w:rsid w:val="00E86605"/>
    <w:rsid w:val="00E86662"/>
    <w:rsid w:val="00E8666C"/>
    <w:rsid w:val="00E869DE"/>
    <w:rsid w:val="00E86D4A"/>
    <w:rsid w:val="00E86FBE"/>
    <w:rsid w:val="00E8731E"/>
    <w:rsid w:val="00E87F86"/>
    <w:rsid w:val="00E900D6"/>
    <w:rsid w:val="00E90788"/>
    <w:rsid w:val="00E90C6B"/>
    <w:rsid w:val="00E90EF4"/>
    <w:rsid w:val="00E917AD"/>
    <w:rsid w:val="00E918FF"/>
    <w:rsid w:val="00E91F36"/>
    <w:rsid w:val="00E921D2"/>
    <w:rsid w:val="00E92636"/>
    <w:rsid w:val="00E926A2"/>
    <w:rsid w:val="00E92D8C"/>
    <w:rsid w:val="00E92E45"/>
    <w:rsid w:val="00E931CF"/>
    <w:rsid w:val="00E934D0"/>
    <w:rsid w:val="00E9350C"/>
    <w:rsid w:val="00E939F2"/>
    <w:rsid w:val="00E93AF5"/>
    <w:rsid w:val="00E93E60"/>
    <w:rsid w:val="00E943FB"/>
    <w:rsid w:val="00E94590"/>
    <w:rsid w:val="00E94C5B"/>
    <w:rsid w:val="00E94DF0"/>
    <w:rsid w:val="00E954AA"/>
    <w:rsid w:val="00E957DC"/>
    <w:rsid w:val="00E9588B"/>
    <w:rsid w:val="00E960F6"/>
    <w:rsid w:val="00E96671"/>
    <w:rsid w:val="00E96739"/>
    <w:rsid w:val="00E96793"/>
    <w:rsid w:val="00E968B5"/>
    <w:rsid w:val="00E96F26"/>
    <w:rsid w:val="00E971F5"/>
    <w:rsid w:val="00E97264"/>
    <w:rsid w:val="00E97267"/>
    <w:rsid w:val="00E978B3"/>
    <w:rsid w:val="00E9799D"/>
    <w:rsid w:val="00E97BEC"/>
    <w:rsid w:val="00E97DEE"/>
    <w:rsid w:val="00EA03F5"/>
    <w:rsid w:val="00EA049D"/>
    <w:rsid w:val="00EA0650"/>
    <w:rsid w:val="00EA08E6"/>
    <w:rsid w:val="00EA1317"/>
    <w:rsid w:val="00EA14E8"/>
    <w:rsid w:val="00EA1B36"/>
    <w:rsid w:val="00EA1D12"/>
    <w:rsid w:val="00EA1F4D"/>
    <w:rsid w:val="00EA1F53"/>
    <w:rsid w:val="00EA20F0"/>
    <w:rsid w:val="00EA23DF"/>
    <w:rsid w:val="00EA2450"/>
    <w:rsid w:val="00EA2949"/>
    <w:rsid w:val="00EA297F"/>
    <w:rsid w:val="00EA2F2F"/>
    <w:rsid w:val="00EA331A"/>
    <w:rsid w:val="00EA3605"/>
    <w:rsid w:val="00EA389F"/>
    <w:rsid w:val="00EA39A0"/>
    <w:rsid w:val="00EA3DE9"/>
    <w:rsid w:val="00EA3F58"/>
    <w:rsid w:val="00EA4013"/>
    <w:rsid w:val="00EA4148"/>
    <w:rsid w:val="00EA419B"/>
    <w:rsid w:val="00EA435C"/>
    <w:rsid w:val="00EA43E0"/>
    <w:rsid w:val="00EA4BF7"/>
    <w:rsid w:val="00EA4E69"/>
    <w:rsid w:val="00EA5261"/>
    <w:rsid w:val="00EA56FF"/>
    <w:rsid w:val="00EA5703"/>
    <w:rsid w:val="00EA5F5E"/>
    <w:rsid w:val="00EA61ED"/>
    <w:rsid w:val="00EA6291"/>
    <w:rsid w:val="00EA6339"/>
    <w:rsid w:val="00EA637F"/>
    <w:rsid w:val="00EA6420"/>
    <w:rsid w:val="00EA6683"/>
    <w:rsid w:val="00EA680F"/>
    <w:rsid w:val="00EA76A1"/>
    <w:rsid w:val="00EA7750"/>
    <w:rsid w:val="00EA7A54"/>
    <w:rsid w:val="00EA7C0B"/>
    <w:rsid w:val="00EB00B1"/>
    <w:rsid w:val="00EB08DC"/>
    <w:rsid w:val="00EB09E9"/>
    <w:rsid w:val="00EB0A23"/>
    <w:rsid w:val="00EB0B30"/>
    <w:rsid w:val="00EB0BAD"/>
    <w:rsid w:val="00EB1028"/>
    <w:rsid w:val="00EB19FA"/>
    <w:rsid w:val="00EB1A3A"/>
    <w:rsid w:val="00EB1B89"/>
    <w:rsid w:val="00EB22B3"/>
    <w:rsid w:val="00EB22E9"/>
    <w:rsid w:val="00EB292F"/>
    <w:rsid w:val="00EB2D3D"/>
    <w:rsid w:val="00EB2E36"/>
    <w:rsid w:val="00EB3734"/>
    <w:rsid w:val="00EB3939"/>
    <w:rsid w:val="00EB3E2A"/>
    <w:rsid w:val="00EB3F64"/>
    <w:rsid w:val="00EB44F6"/>
    <w:rsid w:val="00EB4D9B"/>
    <w:rsid w:val="00EB5508"/>
    <w:rsid w:val="00EB5524"/>
    <w:rsid w:val="00EB55BE"/>
    <w:rsid w:val="00EB56AF"/>
    <w:rsid w:val="00EB5785"/>
    <w:rsid w:val="00EB5AB8"/>
    <w:rsid w:val="00EB5C49"/>
    <w:rsid w:val="00EB67FC"/>
    <w:rsid w:val="00EB7065"/>
    <w:rsid w:val="00EB71F3"/>
    <w:rsid w:val="00EB761E"/>
    <w:rsid w:val="00EB7683"/>
    <w:rsid w:val="00EB7C10"/>
    <w:rsid w:val="00EB7F38"/>
    <w:rsid w:val="00EC0221"/>
    <w:rsid w:val="00EC0587"/>
    <w:rsid w:val="00EC0A0E"/>
    <w:rsid w:val="00EC0B34"/>
    <w:rsid w:val="00EC0F35"/>
    <w:rsid w:val="00EC11AD"/>
    <w:rsid w:val="00EC1224"/>
    <w:rsid w:val="00EC12D5"/>
    <w:rsid w:val="00EC158F"/>
    <w:rsid w:val="00EC1983"/>
    <w:rsid w:val="00EC1AE1"/>
    <w:rsid w:val="00EC1FEE"/>
    <w:rsid w:val="00EC24E0"/>
    <w:rsid w:val="00EC251C"/>
    <w:rsid w:val="00EC296B"/>
    <w:rsid w:val="00EC2DDE"/>
    <w:rsid w:val="00EC2F8E"/>
    <w:rsid w:val="00EC3841"/>
    <w:rsid w:val="00EC386B"/>
    <w:rsid w:val="00EC39C3"/>
    <w:rsid w:val="00EC3BA1"/>
    <w:rsid w:val="00EC3BCE"/>
    <w:rsid w:val="00EC3C95"/>
    <w:rsid w:val="00EC4271"/>
    <w:rsid w:val="00EC48FF"/>
    <w:rsid w:val="00EC4931"/>
    <w:rsid w:val="00EC4AA3"/>
    <w:rsid w:val="00EC5280"/>
    <w:rsid w:val="00EC5746"/>
    <w:rsid w:val="00EC5F68"/>
    <w:rsid w:val="00EC6104"/>
    <w:rsid w:val="00EC62E1"/>
    <w:rsid w:val="00EC644B"/>
    <w:rsid w:val="00EC6A88"/>
    <w:rsid w:val="00EC6DFA"/>
    <w:rsid w:val="00EC7037"/>
    <w:rsid w:val="00EC7040"/>
    <w:rsid w:val="00EC7295"/>
    <w:rsid w:val="00EC75CE"/>
    <w:rsid w:val="00EC77D7"/>
    <w:rsid w:val="00EC79A3"/>
    <w:rsid w:val="00EC79E8"/>
    <w:rsid w:val="00EC7AE8"/>
    <w:rsid w:val="00EC7B01"/>
    <w:rsid w:val="00EC7C46"/>
    <w:rsid w:val="00ED033A"/>
    <w:rsid w:val="00ED04BE"/>
    <w:rsid w:val="00ED04D6"/>
    <w:rsid w:val="00ED050D"/>
    <w:rsid w:val="00ED0656"/>
    <w:rsid w:val="00ED0DF8"/>
    <w:rsid w:val="00ED120D"/>
    <w:rsid w:val="00ED17FB"/>
    <w:rsid w:val="00ED1A03"/>
    <w:rsid w:val="00ED1A08"/>
    <w:rsid w:val="00ED1B6F"/>
    <w:rsid w:val="00ED2201"/>
    <w:rsid w:val="00ED225B"/>
    <w:rsid w:val="00ED2338"/>
    <w:rsid w:val="00ED2583"/>
    <w:rsid w:val="00ED25C8"/>
    <w:rsid w:val="00ED2827"/>
    <w:rsid w:val="00ED2975"/>
    <w:rsid w:val="00ED346C"/>
    <w:rsid w:val="00ED3476"/>
    <w:rsid w:val="00ED35BF"/>
    <w:rsid w:val="00ED39D0"/>
    <w:rsid w:val="00ED3A2B"/>
    <w:rsid w:val="00ED3F5A"/>
    <w:rsid w:val="00ED4B28"/>
    <w:rsid w:val="00ED4F6F"/>
    <w:rsid w:val="00ED5005"/>
    <w:rsid w:val="00ED545C"/>
    <w:rsid w:val="00ED567A"/>
    <w:rsid w:val="00ED5793"/>
    <w:rsid w:val="00ED584C"/>
    <w:rsid w:val="00ED5A85"/>
    <w:rsid w:val="00ED5F79"/>
    <w:rsid w:val="00ED6090"/>
    <w:rsid w:val="00ED6313"/>
    <w:rsid w:val="00ED64C4"/>
    <w:rsid w:val="00ED6BAD"/>
    <w:rsid w:val="00ED6BC0"/>
    <w:rsid w:val="00ED6C13"/>
    <w:rsid w:val="00ED6CD0"/>
    <w:rsid w:val="00ED71B9"/>
    <w:rsid w:val="00ED7328"/>
    <w:rsid w:val="00ED761A"/>
    <w:rsid w:val="00ED76E7"/>
    <w:rsid w:val="00ED77A2"/>
    <w:rsid w:val="00ED77C1"/>
    <w:rsid w:val="00ED7900"/>
    <w:rsid w:val="00ED7A81"/>
    <w:rsid w:val="00ED7B47"/>
    <w:rsid w:val="00ED7B99"/>
    <w:rsid w:val="00ED7DBB"/>
    <w:rsid w:val="00ED7E5C"/>
    <w:rsid w:val="00ED7F5A"/>
    <w:rsid w:val="00EE01D7"/>
    <w:rsid w:val="00EE03F3"/>
    <w:rsid w:val="00EE044D"/>
    <w:rsid w:val="00EE1032"/>
    <w:rsid w:val="00EE1B79"/>
    <w:rsid w:val="00EE1C7E"/>
    <w:rsid w:val="00EE2D7C"/>
    <w:rsid w:val="00EE2E66"/>
    <w:rsid w:val="00EE3096"/>
    <w:rsid w:val="00EE3127"/>
    <w:rsid w:val="00EE31BC"/>
    <w:rsid w:val="00EE35CC"/>
    <w:rsid w:val="00EE392A"/>
    <w:rsid w:val="00EE4127"/>
    <w:rsid w:val="00EE41A3"/>
    <w:rsid w:val="00EE430B"/>
    <w:rsid w:val="00EE4404"/>
    <w:rsid w:val="00EE4536"/>
    <w:rsid w:val="00EE485B"/>
    <w:rsid w:val="00EE497A"/>
    <w:rsid w:val="00EE4C47"/>
    <w:rsid w:val="00EE4D3F"/>
    <w:rsid w:val="00EE4DC6"/>
    <w:rsid w:val="00EE4E08"/>
    <w:rsid w:val="00EE52E3"/>
    <w:rsid w:val="00EE53B3"/>
    <w:rsid w:val="00EE56F8"/>
    <w:rsid w:val="00EE57C6"/>
    <w:rsid w:val="00EE5D4E"/>
    <w:rsid w:val="00EE671F"/>
    <w:rsid w:val="00EE679D"/>
    <w:rsid w:val="00EE6B49"/>
    <w:rsid w:val="00EE6E71"/>
    <w:rsid w:val="00EE7014"/>
    <w:rsid w:val="00EE71CF"/>
    <w:rsid w:val="00EE7442"/>
    <w:rsid w:val="00EE7930"/>
    <w:rsid w:val="00EE7C03"/>
    <w:rsid w:val="00EE7E70"/>
    <w:rsid w:val="00EE7EE9"/>
    <w:rsid w:val="00EF085B"/>
    <w:rsid w:val="00EF0C1E"/>
    <w:rsid w:val="00EF1D85"/>
    <w:rsid w:val="00EF2683"/>
    <w:rsid w:val="00EF2A9F"/>
    <w:rsid w:val="00EF2EAE"/>
    <w:rsid w:val="00EF304E"/>
    <w:rsid w:val="00EF3252"/>
    <w:rsid w:val="00EF3481"/>
    <w:rsid w:val="00EF34A0"/>
    <w:rsid w:val="00EF3521"/>
    <w:rsid w:val="00EF3D3B"/>
    <w:rsid w:val="00EF3FB3"/>
    <w:rsid w:val="00EF4801"/>
    <w:rsid w:val="00EF49E5"/>
    <w:rsid w:val="00EF4B2A"/>
    <w:rsid w:val="00EF4B67"/>
    <w:rsid w:val="00EF4F6D"/>
    <w:rsid w:val="00EF5620"/>
    <w:rsid w:val="00EF573C"/>
    <w:rsid w:val="00EF5DCF"/>
    <w:rsid w:val="00EF6021"/>
    <w:rsid w:val="00EF66DB"/>
    <w:rsid w:val="00EF69EF"/>
    <w:rsid w:val="00EF6CB1"/>
    <w:rsid w:val="00EF6E29"/>
    <w:rsid w:val="00EF71EC"/>
    <w:rsid w:val="00EF7248"/>
    <w:rsid w:val="00EF740F"/>
    <w:rsid w:val="00EF7800"/>
    <w:rsid w:val="00EF7D89"/>
    <w:rsid w:val="00F001DB"/>
    <w:rsid w:val="00F0065C"/>
    <w:rsid w:val="00F00958"/>
    <w:rsid w:val="00F00CAE"/>
    <w:rsid w:val="00F00FE5"/>
    <w:rsid w:val="00F01A11"/>
    <w:rsid w:val="00F01E7A"/>
    <w:rsid w:val="00F0257B"/>
    <w:rsid w:val="00F02696"/>
    <w:rsid w:val="00F02AE8"/>
    <w:rsid w:val="00F02BCB"/>
    <w:rsid w:val="00F02ED3"/>
    <w:rsid w:val="00F03118"/>
    <w:rsid w:val="00F0344F"/>
    <w:rsid w:val="00F03517"/>
    <w:rsid w:val="00F0377C"/>
    <w:rsid w:val="00F038BE"/>
    <w:rsid w:val="00F03FF1"/>
    <w:rsid w:val="00F04CEA"/>
    <w:rsid w:val="00F04DFC"/>
    <w:rsid w:val="00F051D3"/>
    <w:rsid w:val="00F052D5"/>
    <w:rsid w:val="00F0577B"/>
    <w:rsid w:val="00F05B63"/>
    <w:rsid w:val="00F05D49"/>
    <w:rsid w:val="00F0619D"/>
    <w:rsid w:val="00F061BF"/>
    <w:rsid w:val="00F06567"/>
    <w:rsid w:val="00F06598"/>
    <w:rsid w:val="00F06874"/>
    <w:rsid w:val="00F0695F"/>
    <w:rsid w:val="00F06C38"/>
    <w:rsid w:val="00F06DBD"/>
    <w:rsid w:val="00F06FF6"/>
    <w:rsid w:val="00F071AE"/>
    <w:rsid w:val="00F07627"/>
    <w:rsid w:val="00F07878"/>
    <w:rsid w:val="00F0796A"/>
    <w:rsid w:val="00F07AAD"/>
    <w:rsid w:val="00F07AF7"/>
    <w:rsid w:val="00F07B1F"/>
    <w:rsid w:val="00F07FCE"/>
    <w:rsid w:val="00F10415"/>
    <w:rsid w:val="00F10590"/>
    <w:rsid w:val="00F1061C"/>
    <w:rsid w:val="00F10878"/>
    <w:rsid w:val="00F10CC2"/>
    <w:rsid w:val="00F10D2E"/>
    <w:rsid w:val="00F10F06"/>
    <w:rsid w:val="00F11001"/>
    <w:rsid w:val="00F11582"/>
    <w:rsid w:val="00F11E8D"/>
    <w:rsid w:val="00F11FAC"/>
    <w:rsid w:val="00F12151"/>
    <w:rsid w:val="00F1233B"/>
    <w:rsid w:val="00F124F7"/>
    <w:rsid w:val="00F13561"/>
    <w:rsid w:val="00F1386A"/>
    <w:rsid w:val="00F13B2D"/>
    <w:rsid w:val="00F13C85"/>
    <w:rsid w:val="00F13E97"/>
    <w:rsid w:val="00F140D4"/>
    <w:rsid w:val="00F147B9"/>
    <w:rsid w:val="00F14AD6"/>
    <w:rsid w:val="00F14BA4"/>
    <w:rsid w:val="00F15C63"/>
    <w:rsid w:val="00F16075"/>
    <w:rsid w:val="00F16AD0"/>
    <w:rsid w:val="00F16E09"/>
    <w:rsid w:val="00F16E86"/>
    <w:rsid w:val="00F17489"/>
    <w:rsid w:val="00F1750B"/>
    <w:rsid w:val="00F17613"/>
    <w:rsid w:val="00F20275"/>
    <w:rsid w:val="00F203C2"/>
    <w:rsid w:val="00F20AF6"/>
    <w:rsid w:val="00F20E8E"/>
    <w:rsid w:val="00F20ED2"/>
    <w:rsid w:val="00F2105A"/>
    <w:rsid w:val="00F21702"/>
    <w:rsid w:val="00F21986"/>
    <w:rsid w:val="00F21CBE"/>
    <w:rsid w:val="00F225AA"/>
    <w:rsid w:val="00F22AA9"/>
    <w:rsid w:val="00F22DCF"/>
    <w:rsid w:val="00F23639"/>
    <w:rsid w:val="00F2370E"/>
    <w:rsid w:val="00F23893"/>
    <w:rsid w:val="00F23BA4"/>
    <w:rsid w:val="00F23D74"/>
    <w:rsid w:val="00F23EFC"/>
    <w:rsid w:val="00F24071"/>
    <w:rsid w:val="00F2411C"/>
    <w:rsid w:val="00F244D8"/>
    <w:rsid w:val="00F2452C"/>
    <w:rsid w:val="00F24C92"/>
    <w:rsid w:val="00F24E71"/>
    <w:rsid w:val="00F2527C"/>
    <w:rsid w:val="00F2535A"/>
    <w:rsid w:val="00F25C57"/>
    <w:rsid w:val="00F25FEB"/>
    <w:rsid w:val="00F26638"/>
    <w:rsid w:val="00F2708F"/>
    <w:rsid w:val="00F27689"/>
    <w:rsid w:val="00F27AAF"/>
    <w:rsid w:val="00F3059F"/>
    <w:rsid w:val="00F305A9"/>
    <w:rsid w:val="00F305AF"/>
    <w:rsid w:val="00F3130A"/>
    <w:rsid w:val="00F31435"/>
    <w:rsid w:val="00F319EF"/>
    <w:rsid w:val="00F31A57"/>
    <w:rsid w:val="00F3218F"/>
    <w:rsid w:val="00F32522"/>
    <w:rsid w:val="00F327CB"/>
    <w:rsid w:val="00F3298F"/>
    <w:rsid w:val="00F329D2"/>
    <w:rsid w:val="00F32F19"/>
    <w:rsid w:val="00F331BC"/>
    <w:rsid w:val="00F33321"/>
    <w:rsid w:val="00F33563"/>
    <w:rsid w:val="00F33643"/>
    <w:rsid w:val="00F33C60"/>
    <w:rsid w:val="00F33D3C"/>
    <w:rsid w:val="00F33FA6"/>
    <w:rsid w:val="00F344F4"/>
    <w:rsid w:val="00F345DE"/>
    <w:rsid w:val="00F34DC0"/>
    <w:rsid w:val="00F34FC6"/>
    <w:rsid w:val="00F353D7"/>
    <w:rsid w:val="00F35B91"/>
    <w:rsid w:val="00F361BD"/>
    <w:rsid w:val="00F3625A"/>
    <w:rsid w:val="00F36F67"/>
    <w:rsid w:val="00F3714C"/>
    <w:rsid w:val="00F3727E"/>
    <w:rsid w:val="00F37BDB"/>
    <w:rsid w:val="00F40601"/>
    <w:rsid w:val="00F40AB3"/>
    <w:rsid w:val="00F40E5A"/>
    <w:rsid w:val="00F41737"/>
    <w:rsid w:val="00F41CA2"/>
    <w:rsid w:val="00F42247"/>
    <w:rsid w:val="00F425DE"/>
    <w:rsid w:val="00F42803"/>
    <w:rsid w:val="00F42942"/>
    <w:rsid w:val="00F42E12"/>
    <w:rsid w:val="00F42ECD"/>
    <w:rsid w:val="00F43120"/>
    <w:rsid w:val="00F4392E"/>
    <w:rsid w:val="00F43C23"/>
    <w:rsid w:val="00F44018"/>
    <w:rsid w:val="00F44084"/>
    <w:rsid w:val="00F44165"/>
    <w:rsid w:val="00F4466C"/>
    <w:rsid w:val="00F4480D"/>
    <w:rsid w:val="00F4547F"/>
    <w:rsid w:val="00F454FA"/>
    <w:rsid w:val="00F45954"/>
    <w:rsid w:val="00F45B54"/>
    <w:rsid w:val="00F45E41"/>
    <w:rsid w:val="00F45F2E"/>
    <w:rsid w:val="00F45FBE"/>
    <w:rsid w:val="00F462C4"/>
    <w:rsid w:val="00F466D4"/>
    <w:rsid w:val="00F46D59"/>
    <w:rsid w:val="00F46F70"/>
    <w:rsid w:val="00F47406"/>
    <w:rsid w:val="00F4741C"/>
    <w:rsid w:val="00F475AB"/>
    <w:rsid w:val="00F47805"/>
    <w:rsid w:val="00F502CD"/>
    <w:rsid w:val="00F503A5"/>
    <w:rsid w:val="00F504A7"/>
    <w:rsid w:val="00F50515"/>
    <w:rsid w:val="00F5085E"/>
    <w:rsid w:val="00F508F4"/>
    <w:rsid w:val="00F5093C"/>
    <w:rsid w:val="00F50C2D"/>
    <w:rsid w:val="00F51919"/>
    <w:rsid w:val="00F51ABA"/>
    <w:rsid w:val="00F51EAF"/>
    <w:rsid w:val="00F51F6A"/>
    <w:rsid w:val="00F52370"/>
    <w:rsid w:val="00F52ABB"/>
    <w:rsid w:val="00F52CF7"/>
    <w:rsid w:val="00F52D67"/>
    <w:rsid w:val="00F52FB8"/>
    <w:rsid w:val="00F53E37"/>
    <w:rsid w:val="00F53EBD"/>
    <w:rsid w:val="00F547EB"/>
    <w:rsid w:val="00F54960"/>
    <w:rsid w:val="00F549F8"/>
    <w:rsid w:val="00F54BB1"/>
    <w:rsid w:val="00F553D7"/>
    <w:rsid w:val="00F557C0"/>
    <w:rsid w:val="00F55819"/>
    <w:rsid w:val="00F55869"/>
    <w:rsid w:val="00F55A35"/>
    <w:rsid w:val="00F55AC1"/>
    <w:rsid w:val="00F55E6C"/>
    <w:rsid w:val="00F5622E"/>
    <w:rsid w:val="00F56933"/>
    <w:rsid w:val="00F575A7"/>
    <w:rsid w:val="00F57674"/>
    <w:rsid w:val="00F57708"/>
    <w:rsid w:val="00F5772C"/>
    <w:rsid w:val="00F57860"/>
    <w:rsid w:val="00F578C0"/>
    <w:rsid w:val="00F57974"/>
    <w:rsid w:val="00F60287"/>
    <w:rsid w:val="00F60A6E"/>
    <w:rsid w:val="00F60F1D"/>
    <w:rsid w:val="00F611B5"/>
    <w:rsid w:val="00F6162C"/>
    <w:rsid w:val="00F616C8"/>
    <w:rsid w:val="00F61B00"/>
    <w:rsid w:val="00F61E46"/>
    <w:rsid w:val="00F624B6"/>
    <w:rsid w:val="00F62890"/>
    <w:rsid w:val="00F62A00"/>
    <w:rsid w:val="00F63256"/>
    <w:rsid w:val="00F638A6"/>
    <w:rsid w:val="00F63AF6"/>
    <w:rsid w:val="00F63E92"/>
    <w:rsid w:val="00F63F15"/>
    <w:rsid w:val="00F64674"/>
    <w:rsid w:val="00F64A26"/>
    <w:rsid w:val="00F64CD5"/>
    <w:rsid w:val="00F64D01"/>
    <w:rsid w:val="00F64E4F"/>
    <w:rsid w:val="00F65255"/>
    <w:rsid w:val="00F6538E"/>
    <w:rsid w:val="00F656FE"/>
    <w:rsid w:val="00F65B58"/>
    <w:rsid w:val="00F65D34"/>
    <w:rsid w:val="00F65E1B"/>
    <w:rsid w:val="00F65EF2"/>
    <w:rsid w:val="00F66482"/>
    <w:rsid w:val="00F66733"/>
    <w:rsid w:val="00F669D3"/>
    <w:rsid w:val="00F66D30"/>
    <w:rsid w:val="00F66E81"/>
    <w:rsid w:val="00F6780D"/>
    <w:rsid w:val="00F67CD7"/>
    <w:rsid w:val="00F7049F"/>
    <w:rsid w:val="00F70EEC"/>
    <w:rsid w:val="00F70EF4"/>
    <w:rsid w:val="00F712A9"/>
    <w:rsid w:val="00F7141B"/>
    <w:rsid w:val="00F7148D"/>
    <w:rsid w:val="00F718BE"/>
    <w:rsid w:val="00F7199B"/>
    <w:rsid w:val="00F71B1A"/>
    <w:rsid w:val="00F72980"/>
    <w:rsid w:val="00F72AC6"/>
    <w:rsid w:val="00F72BBA"/>
    <w:rsid w:val="00F72E3E"/>
    <w:rsid w:val="00F72E46"/>
    <w:rsid w:val="00F7323D"/>
    <w:rsid w:val="00F7352A"/>
    <w:rsid w:val="00F735DD"/>
    <w:rsid w:val="00F7422D"/>
    <w:rsid w:val="00F742A0"/>
    <w:rsid w:val="00F74C0B"/>
    <w:rsid w:val="00F751E1"/>
    <w:rsid w:val="00F75360"/>
    <w:rsid w:val="00F7590A"/>
    <w:rsid w:val="00F75A1A"/>
    <w:rsid w:val="00F75CFE"/>
    <w:rsid w:val="00F75F53"/>
    <w:rsid w:val="00F76491"/>
    <w:rsid w:val="00F766EA"/>
    <w:rsid w:val="00F76707"/>
    <w:rsid w:val="00F776D1"/>
    <w:rsid w:val="00F8003B"/>
    <w:rsid w:val="00F80111"/>
    <w:rsid w:val="00F80578"/>
    <w:rsid w:val="00F806E3"/>
    <w:rsid w:val="00F807E7"/>
    <w:rsid w:val="00F80812"/>
    <w:rsid w:val="00F8093B"/>
    <w:rsid w:val="00F8130B"/>
    <w:rsid w:val="00F81600"/>
    <w:rsid w:val="00F822A8"/>
    <w:rsid w:val="00F824A5"/>
    <w:rsid w:val="00F825E9"/>
    <w:rsid w:val="00F8268E"/>
    <w:rsid w:val="00F8350C"/>
    <w:rsid w:val="00F83800"/>
    <w:rsid w:val="00F83827"/>
    <w:rsid w:val="00F83A0B"/>
    <w:rsid w:val="00F83C54"/>
    <w:rsid w:val="00F8426E"/>
    <w:rsid w:val="00F8450D"/>
    <w:rsid w:val="00F84EE3"/>
    <w:rsid w:val="00F85631"/>
    <w:rsid w:val="00F85AF9"/>
    <w:rsid w:val="00F8635D"/>
    <w:rsid w:val="00F86526"/>
    <w:rsid w:val="00F8675D"/>
    <w:rsid w:val="00F86B49"/>
    <w:rsid w:val="00F86F70"/>
    <w:rsid w:val="00F8779D"/>
    <w:rsid w:val="00F87CEB"/>
    <w:rsid w:val="00F90583"/>
    <w:rsid w:val="00F90A52"/>
    <w:rsid w:val="00F9105C"/>
    <w:rsid w:val="00F910BF"/>
    <w:rsid w:val="00F91286"/>
    <w:rsid w:val="00F917CB"/>
    <w:rsid w:val="00F91F5C"/>
    <w:rsid w:val="00F91F9D"/>
    <w:rsid w:val="00F9278D"/>
    <w:rsid w:val="00F927B6"/>
    <w:rsid w:val="00F92809"/>
    <w:rsid w:val="00F928A2"/>
    <w:rsid w:val="00F9291A"/>
    <w:rsid w:val="00F92C8F"/>
    <w:rsid w:val="00F92DE6"/>
    <w:rsid w:val="00F93191"/>
    <w:rsid w:val="00F9360A"/>
    <w:rsid w:val="00F936B1"/>
    <w:rsid w:val="00F9388D"/>
    <w:rsid w:val="00F93B95"/>
    <w:rsid w:val="00F93BF3"/>
    <w:rsid w:val="00F93E8E"/>
    <w:rsid w:val="00F94175"/>
    <w:rsid w:val="00F943EA"/>
    <w:rsid w:val="00F944B7"/>
    <w:rsid w:val="00F94C71"/>
    <w:rsid w:val="00F9503F"/>
    <w:rsid w:val="00F951E5"/>
    <w:rsid w:val="00F954AE"/>
    <w:rsid w:val="00F95A6B"/>
    <w:rsid w:val="00F961CC"/>
    <w:rsid w:val="00F96F8E"/>
    <w:rsid w:val="00F9703D"/>
    <w:rsid w:val="00F973F0"/>
    <w:rsid w:val="00F97430"/>
    <w:rsid w:val="00F974BE"/>
    <w:rsid w:val="00F97CE2"/>
    <w:rsid w:val="00F97D0F"/>
    <w:rsid w:val="00FA01D1"/>
    <w:rsid w:val="00FA034C"/>
    <w:rsid w:val="00FA03E0"/>
    <w:rsid w:val="00FA04F0"/>
    <w:rsid w:val="00FA05EE"/>
    <w:rsid w:val="00FA0ACA"/>
    <w:rsid w:val="00FA0E9C"/>
    <w:rsid w:val="00FA0FB3"/>
    <w:rsid w:val="00FA102D"/>
    <w:rsid w:val="00FA15EB"/>
    <w:rsid w:val="00FA1ACD"/>
    <w:rsid w:val="00FA1F5E"/>
    <w:rsid w:val="00FA2203"/>
    <w:rsid w:val="00FA26CA"/>
    <w:rsid w:val="00FA26D1"/>
    <w:rsid w:val="00FA29EB"/>
    <w:rsid w:val="00FA2A36"/>
    <w:rsid w:val="00FA2A62"/>
    <w:rsid w:val="00FA2B6C"/>
    <w:rsid w:val="00FA3003"/>
    <w:rsid w:val="00FA3081"/>
    <w:rsid w:val="00FA3103"/>
    <w:rsid w:val="00FA32B1"/>
    <w:rsid w:val="00FA352F"/>
    <w:rsid w:val="00FA36B8"/>
    <w:rsid w:val="00FA36F2"/>
    <w:rsid w:val="00FA384B"/>
    <w:rsid w:val="00FA3BE9"/>
    <w:rsid w:val="00FA3CA3"/>
    <w:rsid w:val="00FA4249"/>
    <w:rsid w:val="00FA4488"/>
    <w:rsid w:val="00FA450F"/>
    <w:rsid w:val="00FA4B09"/>
    <w:rsid w:val="00FA5384"/>
    <w:rsid w:val="00FA5494"/>
    <w:rsid w:val="00FA5A81"/>
    <w:rsid w:val="00FA5E97"/>
    <w:rsid w:val="00FA62B6"/>
    <w:rsid w:val="00FA6E8E"/>
    <w:rsid w:val="00FA6F21"/>
    <w:rsid w:val="00FA7576"/>
    <w:rsid w:val="00FA7650"/>
    <w:rsid w:val="00FA7BB4"/>
    <w:rsid w:val="00FA7D3B"/>
    <w:rsid w:val="00FB01F5"/>
    <w:rsid w:val="00FB07D1"/>
    <w:rsid w:val="00FB0869"/>
    <w:rsid w:val="00FB0CE2"/>
    <w:rsid w:val="00FB1413"/>
    <w:rsid w:val="00FB1595"/>
    <w:rsid w:val="00FB1869"/>
    <w:rsid w:val="00FB1BAE"/>
    <w:rsid w:val="00FB1C32"/>
    <w:rsid w:val="00FB1D22"/>
    <w:rsid w:val="00FB207E"/>
    <w:rsid w:val="00FB2086"/>
    <w:rsid w:val="00FB2282"/>
    <w:rsid w:val="00FB274B"/>
    <w:rsid w:val="00FB27BE"/>
    <w:rsid w:val="00FB2A0D"/>
    <w:rsid w:val="00FB2B88"/>
    <w:rsid w:val="00FB2C3E"/>
    <w:rsid w:val="00FB2C93"/>
    <w:rsid w:val="00FB384A"/>
    <w:rsid w:val="00FB395C"/>
    <w:rsid w:val="00FB3A3A"/>
    <w:rsid w:val="00FB3C42"/>
    <w:rsid w:val="00FB3CC1"/>
    <w:rsid w:val="00FB423B"/>
    <w:rsid w:val="00FB479C"/>
    <w:rsid w:val="00FB4A8C"/>
    <w:rsid w:val="00FB4C71"/>
    <w:rsid w:val="00FB5011"/>
    <w:rsid w:val="00FB5336"/>
    <w:rsid w:val="00FB5949"/>
    <w:rsid w:val="00FB5DE9"/>
    <w:rsid w:val="00FB5F7A"/>
    <w:rsid w:val="00FB627E"/>
    <w:rsid w:val="00FB63B6"/>
    <w:rsid w:val="00FB661E"/>
    <w:rsid w:val="00FB68B5"/>
    <w:rsid w:val="00FB6CF5"/>
    <w:rsid w:val="00FB6F76"/>
    <w:rsid w:val="00FB77DA"/>
    <w:rsid w:val="00FB7A14"/>
    <w:rsid w:val="00FB7A1F"/>
    <w:rsid w:val="00FB7ACC"/>
    <w:rsid w:val="00FB7EF8"/>
    <w:rsid w:val="00FB7F82"/>
    <w:rsid w:val="00FC03CF"/>
    <w:rsid w:val="00FC045E"/>
    <w:rsid w:val="00FC106D"/>
    <w:rsid w:val="00FC17A0"/>
    <w:rsid w:val="00FC22D2"/>
    <w:rsid w:val="00FC259F"/>
    <w:rsid w:val="00FC25F2"/>
    <w:rsid w:val="00FC26CA"/>
    <w:rsid w:val="00FC291E"/>
    <w:rsid w:val="00FC2E9A"/>
    <w:rsid w:val="00FC33BE"/>
    <w:rsid w:val="00FC3505"/>
    <w:rsid w:val="00FC37B8"/>
    <w:rsid w:val="00FC418C"/>
    <w:rsid w:val="00FC471E"/>
    <w:rsid w:val="00FC4C60"/>
    <w:rsid w:val="00FC4F9D"/>
    <w:rsid w:val="00FC4FDB"/>
    <w:rsid w:val="00FC52D7"/>
    <w:rsid w:val="00FC5544"/>
    <w:rsid w:val="00FC5D53"/>
    <w:rsid w:val="00FC5FEA"/>
    <w:rsid w:val="00FC60D0"/>
    <w:rsid w:val="00FC6492"/>
    <w:rsid w:val="00FC6611"/>
    <w:rsid w:val="00FC6CC6"/>
    <w:rsid w:val="00FC70C0"/>
    <w:rsid w:val="00FC742E"/>
    <w:rsid w:val="00FC7471"/>
    <w:rsid w:val="00FC75DB"/>
    <w:rsid w:val="00FC7F40"/>
    <w:rsid w:val="00FD05EA"/>
    <w:rsid w:val="00FD062F"/>
    <w:rsid w:val="00FD074A"/>
    <w:rsid w:val="00FD0782"/>
    <w:rsid w:val="00FD0E0D"/>
    <w:rsid w:val="00FD0F1A"/>
    <w:rsid w:val="00FD10E8"/>
    <w:rsid w:val="00FD1621"/>
    <w:rsid w:val="00FD1C6E"/>
    <w:rsid w:val="00FD1FD9"/>
    <w:rsid w:val="00FD2BE9"/>
    <w:rsid w:val="00FD2C3F"/>
    <w:rsid w:val="00FD2DDC"/>
    <w:rsid w:val="00FD2F9A"/>
    <w:rsid w:val="00FD3244"/>
    <w:rsid w:val="00FD381E"/>
    <w:rsid w:val="00FD3AC8"/>
    <w:rsid w:val="00FD3EA7"/>
    <w:rsid w:val="00FD3EE5"/>
    <w:rsid w:val="00FD3F1E"/>
    <w:rsid w:val="00FD4400"/>
    <w:rsid w:val="00FD4501"/>
    <w:rsid w:val="00FD4516"/>
    <w:rsid w:val="00FD45CA"/>
    <w:rsid w:val="00FD45E8"/>
    <w:rsid w:val="00FD5651"/>
    <w:rsid w:val="00FD583F"/>
    <w:rsid w:val="00FD5F87"/>
    <w:rsid w:val="00FD6178"/>
    <w:rsid w:val="00FD6A8D"/>
    <w:rsid w:val="00FD6BBC"/>
    <w:rsid w:val="00FD7072"/>
    <w:rsid w:val="00FD7479"/>
    <w:rsid w:val="00FD786E"/>
    <w:rsid w:val="00FD793E"/>
    <w:rsid w:val="00FD7EDF"/>
    <w:rsid w:val="00FE00F4"/>
    <w:rsid w:val="00FE0375"/>
    <w:rsid w:val="00FE0726"/>
    <w:rsid w:val="00FE0870"/>
    <w:rsid w:val="00FE0959"/>
    <w:rsid w:val="00FE0FD3"/>
    <w:rsid w:val="00FE1165"/>
    <w:rsid w:val="00FE1265"/>
    <w:rsid w:val="00FE1600"/>
    <w:rsid w:val="00FE197D"/>
    <w:rsid w:val="00FE1E9B"/>
    <w:rsid w:val="00FE1F47"/>
    <w:rsid w:val="00FE25CC"/>
    <w:rsid w:val="00FE28C0"/>
    <w:rsid w:val="00FE2A97"/>
    <w:rsid w:val="00FE2C4F"/>
    <w:rsid w:val="00FE2E5E"/>
    <w:rsid w:val="00FE3033"/>
    <w:rsid w:val="00FE352F"/>
    <w:rsid w:val="00FE35F6"/>
    <w:rsid w:val="00FE39A2"/>
    <w:rsid w:val="00FE3B6D"/>
    <w:rsid w:val="00FE3D22"/>
    <w:rsid w:val="00FE43C6"/>
    <w:rsid w:val="00FE4723"/>
    <w:rsid w:val="00FE4946"/>
    <w:rsid w:val="00FE500A"/>
    <w:rsid w:val="00FE59DA"/>
    <w:rsid w:val="00FE5B63"/>
    <w:rsid w:val="00FE6289"/>
    <w:rsid w:val="00FE676D"/>
    <w:rsid w:val="00FE6F4D"/>
    <w:rsid w:val="00FE7241"/>
    <w:rsid w:val="00FE7917"/>
    <w:rsid w:val="00FE7B66"/>
    <w:rsid w:val="00FE7D66"/>
    <w:rsid w:val="00FE7E7D"/>
    <w:rsid w:val="00FE7E8C"/>
    <w:rsid w:val="00FF016E"/>
    <w:rsid w:val="00FF01A1"/>
    <w:rsid w:val="00FF021A"/>
    <w:rsid w:val="00FF0394"/>
    <w:rsid w:val="00FF048E"/>
    <w:rsid w:val="00FF07D4"/>
    <w:rsid w:val="00FF0B22"/>
    <w:rsid w:val="00FF1076"/>
    <w:rsid w:val="00FF12E6"/>
    <w:rsid w:val="00FF1428"/>
    <w:rsid w:val="00FF176C"/>
    <w:rsid w:val="00FF1CA5"/>
    <w:rsid w:val="00FF1FF4"/>
    <w:rsid w:val="00FF2068"/>
    <w:rsid w:val="00FF246F"/>
    <w:rsid w:val="00FF25C5"/>
    <w:rsid w:val="00FF2E8E"/>
    <w:rsid w:val="00FF32A7"/>
    <w:rsid w:val="00FF3358"/>
    <w:rsid w:val="00FF348E"/>
    <w:rsid w:val="00FF363C"/>
    <w:rsid w:val="00FF398A"/>
    <w:rsid w:val="00FF3EA3"/>
    <w:rsid w:val="00FF3F03"/>
    <w:rsid w:val="00FF4044"/>
    <w:rsid w:val="00FF4067"/>
    <w:rsid w:val="00FF43B2"/>
    <w:rsid w:val="00FF4632"/>
    <w:rsid w:val="00FF48CA"/>
    <w:rsid w:val="00FF4999"/>
    <w:rsid w:val="00FF51BB"/>
    <w:rsid w:val="00FF5274"/>
    <w:rsid w:val="00FF58C3"/>
    <w:rsid w:val="00FF60E9"/>
    <w:rsid w:val="00FF6857"/>
    <w:rsid w:val="00FF6BD2"/>
    <w:rsid w:val="00FF6EB2"/>
    <w:rsid w:val="00FF6F8E"/>
    <w:rsid w:val="00FF6FAD"/>
    <w:rsid w:val="00FF7026"/>
    <w:rsid w:val="00FF730A"/>
    <w:rsid w:val="00FF7429"/>
    <w:rsid w:val="00FF7DE9"/>
    <w:rsid w:val="00FF7EA4"/>
  </w:rsids>
  <m:mathPr>
    <m:mathFont m:val="Cambria Math"/>
    <m:brkBin m:val="before"/>
    <m:brkBinSub m:val="--"/>
    <m:smallFrac m:val="0"/>
    <m:dispDef m:val="0"/>
    <m:lMargin m:val="0"/>
    <m:rMargin m:val="0"/>
    <m:defJc m:val="centerGroup"/>
    <m:wrapRight/>
    <m:intLim m:val="subSup"/>
    <m:naryLim m:val="subSup"/>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oNotEmbedSmartTags/>
  <w:decimalSymbol w:val="."/>
  <w:listSeparator w:val=","/>
  <w14:docId w14:val="37E1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pPr>
        <w:spacing w:after="200"/>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0"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B34018"/>
    <w:pPr>
      <w:spacing w:line="312" w:lineRule="auto"/>
    </w:pPr>
    <w:rPr>
      <w:rFonts w:ascii="Arial" w:hAnsi="Arial"/>
      <w:sz w:val="22"/>
    </w:rPr>
  </w:style>
  <w:style w:type="paragraph" w:styleId="Heading1">
    <w:name w:val="heading 1"/>
    <w:basedOn w:val="Normal"/>
    <w:next w:val="Normal"/>
    <w:link w:val="Heading1Char"/>
    <w:qFormat/>
    <w:rsid w:val="00241EA2"/>
    <w:pPr>
      <w:outlineLvl w:val="0"/>
    </w:pPr>
    <w:rPr>
      <w:b/>
      <w:color w:val="4F81BD" w:themeColor="accent1"/>
      <w:sz w:val="40"/>
    </w:rPr>
  </w:style>
  <w:style w:type="paragraph" w:styleId="Heading2">
    <w:name w:val="heading 2"/>
    <w:basedOn w:val="Normal"/>
    <w:next w:val="Normal"/>
    <w:link w:val="Heading2Char"/>
    <w:qFormat/>
    <w:rsid w:val="00241EA2"/>
    <w:pPr>
      <w:outlineLvl w:val="1"/>
    </w:pPr>
    <w:rPr>
      <w:b/>
      <w:color w:val="1F497D" w:themeColor="text2"/>
      <w:sz w:val="32"/>
    </w:rPr>
  </w:style>
  <w:style w:type="paragraph" w:styleId="Heading3">
    <w:name w:val="heading 3"/>
    <w:basedOn w:val="Normal"/>
    <w:next w:val="Normal"/>
    <w:link w:val="Heading3Char"/>
    <w:qFormat/>
    <w:rsid w:val="00FD1FD9"/>
    <w:pPr>
      <w:spacing w:after="120"/>
      <w:outlineLvl w:val="2"/>
    </w:pPr>
    <w:rPr>
      <w:color w:val="131313"/>
      <w:sz w:val="28"/>
    </w:rPr>
  </w:style>
  <w:style w:type="paragraph" w:styleId="Heading4">
    <w:name w:val="heading 4"/>
    <w:basedOn w:val="Normal"/>
    <w:next w:val="Normal"/>
    <w:link w:val="Heading4Char"/>
    <w:qFormat/>
    <w:rsid w:val="00FD1FD9"/>
    <w:pPr>
      <w:spacing w:after="0"/>
      <w:outlineLvl w:val="3"/>
    </w:pPr>
    <w:rPr>
      <w:b/>
    </w:rPr>
  </w:style>
  <w:style w:type="paragraph" w:styleId="Heading5">
    <w:name w:val="heading 5"/>
    <w:aliases w:val="Heading 5 quote"/>
    <w:basedOn w:val="Normal"/>
    <w:next w:val="Normal"/>
    <w:link w:val="Heading5Char"/>
    <w:qFormat/>
    <w:rsid w:val="000E20D7"/>
    <w:pPr>
      <w:outlineLvl w:val="4"/>
    </w:pPr>
    <w:rPr>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1EA2"/>
    <w:rPr>
      <w:rFonts w:ascii="Arial" w:hAnsi="Arial"/>
      <w:b/>
      <w:color w:val="4F81BD" w:themeColor="accent1"/>
      <w:sz w:val="40"/>
    </w:rPr>
  </w:style>
  <w:style w:type="character" w:customStyle="1" w:styleId="Heading3Char">
    <w:name w:val="Heading 3 Char"/>
    <w:basedOn w:val="DefaultParagraphFont"/>
    <w:link w:val="Heading3"/>
    <w:rsid w:val="00FD1FD9"/>
    <w:rPr>
      <w:rFonts w:ascii="Arial" w:hAnsi="Arial"/>
      <w:color w:val="131313"/>
      <w:sz w:val="28"/>
    </w:rPr>
  </w:style>
  <w:style w:type="paragraph" w:styleId="Header">
    <w:name w:val="header"/>
    <w:basedOn w:val="Normal"/>
    <w:link w:val="HeaderChar"/>
    <w:uiPriority w:val="99"/>
    <w:unhideWhenUsed/>
    <w:rsid w:val="00F76707"/>
    <w:pPr>
      <w:tabs>
        <w:tab w:val="center" w:pos="4320"/>
        <w:tab w:val="right" w:pos="8640"/>
      </w:tabs>
      <w:spacing w:after="0" w:line="240" w:lineRule="auto"/>
    </w:pPr>
  </w:style>
  <w:style w:type="character" w:customStyle="1" w:styleId="HeaderChar">
    <w:name w:val="Header Char"/>
    <w:basedOn w:val="DefaultParagraphFont"/>
    <w:link w:val="Header"/>
    <w:uiPriority w:val="99"/>
    <w:rsid w:val="00F76707"/>
    <w:rPr>
      <w:rFonts w:ascii="Arial" w:hAnsi="Arial"/>
      <w:sz w:val="22"/>
    </w:rPr>
  </w:style>
  <w:style w:type="paragraph" w:styleId="Footer">
    <w:name w:val="footer"/>
    <w:basedOn w:val="Normal"/>
    <w:link w:val="FooterChar"/>
    <w:uiPriority w:val="99"/>
    <w:unhideWhenUsed/>
    <w:rsid w:val="00F76707"/>
    <w:pPr>
      <w:tabs>
        <w:tab w:val="center" w:pos="4320"/>
        <w:tab w:val="right" w:pos="8640"/>
      </w:tabs>
      <w:spacing w:after="0" w:line="240" w:lineRule="auto"/>
    </w:pPr>
  </w:style>
  <w:style w:type="character" w:customStyle="1" w:styleId="FooterChar">
    <w:name w:val="Footer Char"/>
    <w:basedOn w:val="DefaultParagraphFont"/>
    <w:link w:val="Footer"/>
    <w:uiPriority w:val="99"/>
    <w:rsid w:val="00F76707"/>
    <w:rPr>
      <w:rFonts w:ascii="Arial" w:hAnsi="Arial"/>
      <w:sz w:val="22"/>
    </w:rPr>
  </w:style>
  <w:style w:type="character" w:customStyle="1" w:styleId="Heading4Char">
    <w:name w:val="Heading 4 Char"/>
    <w:basedOn w:val="DefaultParagraphFont"/>
    <w:link w:val="Heading4"/>
    <w:rsid w:val="00FD1FD9"/>
    <w:rPr>
      <w:rFonts w:ascii="Arial" w:hAnsi="Arial"/>
      <w:b/>
      <w:sz w:val="22"/>
    </w:rPr>
  </w:style>
  <w:style w:type="paragraph" w:customStyle="1" w:styleId="TableHeading6">
    <w:name w:val="Table Heading 6"/>
    <w:basedOn w:val="Normal"/>
    <w:rsid w:val="00824F7D"/>
    <w:pPr>
      <w:spacing w:before="120" w:after="40"/>
      <w:ind w:left="57" w:right="85"/>
    </w:pPr>
    <w:rPr>
      <w:b/>
      <w:color w:val="FFFFFF"/>
    </w:rPr>
  </w:style>
  <w:style w:type="paragraph" w:customStyle="1" w:styleId="Bulletbodycopy">
    <w:name w:val="Bullet body copy"/>
    <w:basedOn w:val="Normal"/>
    <w:uiPriority w:val="99"/>
    <w:qFormat/>
    <w:rsid w:val="00074B5A"/>
    <w:pPr>
      <w:numPr>
        <w:numId w:val="2"/>
      </w:numPr>
      <w:spacing w:line="240" w:lineRule="auto"/>
      <w:ind w:left="284"/>
    </w:pPr>
    <w:rPr>
      <w:rFonts w:eastAsia="Arial" w:cs="Times New Roman"/>
    </w:rPr>
  </w:style>
  <w:style w:type="paragraph" w:customStyle="1" w:styleId="Numberbodycopy">
    <w:name w:val="Number body copy"/>
    <w:basedOn w:val="Normal"/>
    <w:uiPriority w:val="98"/>
    <w:qFormat/>
    <w:rsid w:val="007E3822"/>
    <w:pPr>
      <w:numPr>
        <w:numId w:val="1"/>
      </w:numPr>
      <w:spacing w:line="240" w:lineRule="auto"/>
    </w:pPr>
    <w:rPr>
      <w:rFonts w:eastAsia="Arial" w:cs="Times New Roman"/>
    </w:rPr>
  </w:style>
  <w:style w:type="paragraph" w:customStyle="1" w:styleId="Tablebodycopy">
    <w:name w:val="Table body copy"/>
    <w:rsid w:val="009628E2"/>
    <w:pPr>
      <w:spacing w:before="120" w:after="40"/>
      <w:ind w:left="57" w:right="57"/>
    </w:pPr>
    <w:rPr>
      <w:rFonts w:ascii="Arial" w:hAnsi="Arial"/>
      <w:sz w:val="20"/>
    </w:rPr>
  </w:style>
  <w:style w:type="paragraph" w:customStyle="1" w:styleId="Caption1">
    <w:name w:val="Caption 1"/>
    <w:next w:val="Normal"/>
    <w:rsid w:val="00241EA2"/>
    <w:pPr>
      <w:ind w:left="284" w:hanging="284"/>
    </w:pPr>
    <w:rPr>
      <w:rFonts w:ascii="Arial" w:eastAsia="Arial" w:hAnsi="Arial" w:cs="Times New Roman"/>
      <w:b/>
      <w:color w:val="1F497D" w:themeColor="text2"/>
      <w:sz w:val="20"/>
    </w:rPr>
  </w:style>
  <w:style w:type="paragraph" w:styleId="TOC2">
    <w:name w:val="toc 2"/>
    <w:basedOn w:val="Normal"/>
    <w:next w:val="Normal"/>
    <w:uiPriority w:val="39"/>
    <w:unhideWhenUsed/>
    <w:rsid w:val="0080137F"/>
    <w:pPr>
      <w:spacing w:before="80" w:after="0" w:line="240" w:lineRule="auto"/>
    </w:pPr>
    <w:rPr>
      <w:rFonts w:asciiTheme="minorHAnsi" w:hAnsiTheme="minorHAnsi"/>
      <w:szCs w:val="22"/>
    </w:rPr>
  </w:style>
  <w:style w:type="paragraph" w:styleId="TOC1">
    <w:name w:val="toc 1"/>
    <w:basedOn w:val="Normal"/>
    <w:next w:val="Normal"/>
    <w:uiPriority w:val="39"/>
    <w:unhideWhenUsed/>
    <w:rsid w:val="0080137F"/>
    <w:pPr>
      <w:spacing w:before="120" w:after="120" w:line="240" w:lineRule="auto"/>
    </w:pPr>
    <w:rPr>
      <w:rFonts w:asciiTheme="minorHAnsi" w:hAnsiTheme="minorHAnsi"/>
      <w:b/>
      <w:szCs w:val="22"/>
    </w:rPr>
  </w:style>
  <w:style w:type="paragraph" w:styleId="TOC3">
    <w:name w:val="toc 3"/>
    <w:basedOn w:val="TOC2"/>
    <w:next w:val="Normal"/>
    <w:uiPriority w:val="39"/>
    <w:unhideWhenUsed/>
    <w:rsid w:val="0080137F"/>
  </w:style>
  <w:style w:type="paragraph" w:styleId="TOC4">
    <w:name w:val="toc 4"/>
    <w:basedOn w:val="TOC2"/>
    <w:next w:val="Normal"/>
    <w:uiPriority w:val="40"/>
    <w:rsid w:val="00F06567"/>
    <w:pPr>
      <w:ind w:left="284"/>
    </w:pPr>
  </w:style>
  <w:style w:type="character" w:customStyle="1" w:styleId="Heading2Char">
    <w:name w:val="Heading 2 Char"/>
    <w:basedOn w:val="DefaultParagraphFont"/>
    <w:link w:val="Heading2"/>
    <w:rsid w:val="00241EA2"/>
    <w:rPr>
      <w:rFonts w:ascii="Arial" w:hAnsi="Arial"/>
      <w:b/>
      <w:color w:val="1F497D" w:themeColor="text2"/>
      <w:sz w:val="32"/>
    </w:rPr>
  </w:style>
  <w:style w:type="paragraph" w:customStyle="1" w:styleId="Pullouttextbox">
    <w:name w:val="Pull out text box"/>
    <w:rsid w:val="004C024C"/>
    <w:pPr>
      <w:framePr w:hSpace="181" w:vSpace="181" w:wrap="notBeside" w:vAnchor="text" w:hAnchor="text" w:y="1"/>
      <w:shd w:val="clear" w:color="auto" w:fill="008DD0"/>
    </w:pPr>
    <w:rPr>
      <w:rFonts w:ascii="Arial" w:hAnsi="Arial"/>
      <w:b/>
      <w:color w:val="FFFFFF" w:themeColor="background1"/>
      <w:sz w:val="22"/>
    </w:rPr>
  </w:style>
  <w:style w:type="paragraph" w:styleId="BalloonText">
    <w:name w:val="Balloon Text"/>
    <w:basedOn w:val="Normal"/>
    <w:link w:val="BalloonTextChar"/>
    <w:rsid w:val="006F2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F25FD"/>
    <w:rPr>
      <w:rFonts w:ascii="Tahoma" w:hAnsi="Tahoma" w:cs="Tahoma"/>
      <w:sz w:val="16"/>
      <w:szCs w:val="16"/>
    </w:rPr>
  </w:style>
  <w:style w:type="numbering" w:customStyle="1" w:styleId="Bulletlist">
    <w:name w:val="Bullet list"/>
    <w:uiPriority w:val="99"/>
    <w:rsid w:val="0098088E"/>
    <w:pPr>
      <w:numPr>
        <w:numId w:val="2"/>
      </w:numPr>
    </w:pPr>
  </w:style>
  <w:style w:type="paragraph" w:styleId="CommentText">
    <w:name w:val="annotation text"/>
    <w:basedOn w:val="Normal"/>
    <w:link w:val="CommentTextChar"/>
    <w:uiPriority w:val="99"/>
    <w:rsid w:val="00E048DC"/>
    <w:pPr>
      <w:spacing w:line="240" w:lineRule="auto"/>
    </w:pPr>
    <w:rPr>
      <w:sz w:val="20"/>
      <w:szCs w:val="20"/>
    </w:rPr>
  </w:style>
  <w:style w:type="paragraph" w:styleId="ListBullet2">
    <w:name w:val="List Bullet 2"/>
    <w:basedOn w:val="Normal"/>
    <w:rsid w:val="00074B5A"/>
    <w:pPr>
      <w:numPr>
        <w:ilvl w:val="1"/>
        <w:numId w:val="2"/>
      </w:numPr>
      <w:ind w:left="851"/>
      <w:contextualSpacing/>
    </w:pPr>
  </w:style>
  <w:style w:type="paragraph" w:styleId="ListBullet3">
    <w:name w:val="List Bullet 3"/>
    <w:basedOn w:val="Normal"/>
    <w:rsid w:val="0098088E"/>
    <w:pPr>
      <w:numPr>
        <w:ilvl w:val="2"/>
        <w:numId w:val="2"/>
      </w:numPr>
      <w:contextualSpacing/>
    </w:pPr>
  </w:style>
  <w:style w:type="paragraph" w:styleId="ListBullet4">
    <w:name w:val="List Bullet 4"/>
    <w:basedOn w:val="Normal"/>
    <w:rsid w:val="0098088E"/>
    <w:pPr>
      <w:numPr>
        <w:ilvl w:val="3"/>
        <w:numId w:val="2"/>
      </w:numPr>
      <w:contextualSpacing/>
    </w:pPr>
  </w:style>
  <w:style w:type="character" w:customStyle="1" w:styleId="CommentTextChar">
    <w:name w:val="Comment Text Char"/>
    <w:basedOn w:val="DefaultParagraphFont"/>
    <w:link w:val="CommentText"/>
    <w:uiPriority w:val="99"/>
    <w:rsid w:val="00E048DC"/>
    <w:rPr>
      <w:rFonts w:ascii="Arial" w:hAnsi="Arial"/>
      <w:sz w:val="20"/>
      <w:szCs w:val="20"/>
    </w:rPr>
  </w:style>
  <w:style w:type="character" w:styleId="CommentReference">
    <w:name w:val="annotation reference"/>
    <w:uiPriority w:val="99"/>
    <w:rsid w:val="00E048DC"/>
    <w:rPr>
      <w:sz w:val="16"/>
      <w:szCs w:val="16"/>
    </w:rPr>
  </w:style>
  <w:style w:type="paragraph" w:styleId="CommentSubject">
    <w:name w:val="annotation subject"/>
    <w:basedOn w:val="CommentText"/>
    <w:next w:val="CommentText"/>
    <w:link w:val="CommentSubjectChar"/>
    <w:rsid w:val="00231E8B"/>
    <w:rPr>
      <w:b/>
      <w:bCs/>
    </w:rPr>
  </w:style>
  <w:style w:type="character" w:customStyle="1" w:styleId="CommentSubjectChar">
    <w:name w:val="Comment Subject Char"/>
    <w:basedOn w:val="CommentTextChar"/>
    <w:link w:val="CommentSubject"/>
    <w:rsid w:val="00231E8B"/>
    <w:rPr>
      <w:rFonts w:ascii="Arial" w:hAnsi="Arial"/>
      <w:b/>
      <w:bCs/>
      <w:sz w:val="20"/>
      <w:szCs w:val="20"/>
    </w:rPr>
  </w:style>
  <w:style w:type="character" w:styleId="Hyperlink">
    <w:name w:val="Hyperlink"/>
    <w:basedOn w:val="DefaultParagraphFont"/>
    <w:uiPriority w:val="99"/>
    <w:unhideWhenUsed/>
    <w:rsid w:val="00492977"/>
    <w:rPr>
      <w:color w:val="0000FF" w:themeColor="hyperlink"/>
      <w:u w:val="single"/>
    </w:rPr>
  </w:style>
  <w:style w:type="paragraph" w:styleId="PlainText">
    <w:name w:val="Plain Text"/>
    <w:basedOn w:val="Normal"/>
    <w:link w:val="PlainTextChar"/>
    <w:uiPriority w:val="99"/>
    <w:unhideWhenUsed/>
    <w:rsid w:val="00386E6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86E6D"/>
    <w:rPr>
      <w:rFonts w:ascii="Consolas" w:hAnsi="Consolas"/>
      <w:sz w:val="21"/>
      <w:szCs w:val="21"/>
    </w:rPr>
  </w:style>
  <w:style w:type="paragraph" w:customStyle="1" w:styleId="Default">
    <w:name w:val="Default"/>
    <w:rsid w:val="00386E6D"/>
    <w:pPr>
      <w:autoSpaceDE w:val="0"/>
      <w:autoSpaceDN w:val="0"/>
      <w:adjustRightInd w:val="0"/>
      <w:spacing w:after="0"/>
    </w:pPr>
    <w:rPr>
      <w:rFonts w:ascii="Arial" w:hAnsi="Arial" w:cs="Arial"/>
      <w:color w:val="000000"/>
      <w:lang w:val="en-GB"/>
    </w:rPr>
  </w:style>
  <w:style w:type="paragraph" w:styleId="ListParagraph">
    <w:name w:val="List Paragraph"/>
    <w:basedOn w:val="Normal"/>
    <w:uiPriority w:val="34"/>
    <w:qFormat/>
    <w:rsid w:val="005E352E"/>
    <w:pPr>
      <w:ind w:left="720"/>
      <w:contextualSpacing/>
    </w:pPr>
  </w:style>
  <w:style w:type="table" w:styleId="TableGrid">
    <w:name w:val="Table Grid"/>
    <w:basedOn w:val="TableNormal"/>
    <w:uiPriority w:val="39"/>
    <w:rsid w:val="0074333E"/>
    <w:pPr>
      <w:spacing w:after="0"/>
    </w:pPr>
    <w:rPr>
      <w:rFonts w:eastAsiaTheme="minorEastAsia"/>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qFormat/>
    <w:rsid w:val="004B6A79"/>
    <w:pPr>
      <w:spacing w:line="360" w:lineRule="auto"/>
    </w:pPr>
    <w:rPr>
      <w:sz w:val="22"/>
    </w:rPr>
  </w:style>
  <w:style w:type="table" w:customStyle="1" w:styleId="PRCTable">
    <w:name w:val="PRC Table"/>
    <w:basedOn w:val="TableNormal"/>
    <w:uiPriority w:val="99"/>
    <w:qFormat/>
    <w:rsid w:val="0074333E"/>
    <w:pPr>
      <w:spacing w:after="0"/>
    </w:pPr>
    <w:rPr>
      <w:rFonts w:eastAsia="Times New Roman" w:cs="Times New Roman"/>
      <w:sz w:val="20"/>
      <w:szCs w:val="20"/>
      <w:lang w:eastAsia="en-AU"/>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100" w:type="dxa"/>
        <w:left w:w="0" w:type="dxa"/>
        <w:right w:w="0" w:type="dxa"/>
      </w:tblCellMar>
    </w:tblPr>
    <w:tblStylePr w:type="firstRow">
      <w:tblPr/>
      <w:tcPr>
        <w:shd w:val="clear" w:color="auto" w:fill="1F497D" w:themeFill="text2"/>
      </w:tcPr>
    </w:tblStylePr>
  </w:style>
  <w:style w:type="character" w:styleId="FollowedHyperlink">
    <w:name w:val="FollowedHyperlink"/>
    <w:basedOn w:val="DefaultParagraphFont"/>
    <w:rsid w:val="004F356F"/>
    <w:rPr>
      <w:color w:val="800080" w:themeColor="followedHyperlink"/>
      <w:u w:val="single"/>
    </w:rPr>
  </w:style>
  <w:style w:type="paragraph" w:styleId="FootnoteText">
    <w:name w:val="footnote text"/>
    <w:basedOn w:val="Normal"/>
    <w:link w:val="FootnoteTextChar"/>
    <w:uiPriority w:val="99"/>
    <w:unhideWhenUsed/>
    <w:rsid w:val="00C22C48"/>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C22C48"/>
    <w:rPr>
      <w:sz w:val="20"/>
      <w:szCs w:val="20"/>
    </w:rPr>
  </w:style>
  <w:style w:type="character" w:styleId="FootnoteReference">
    <w:name w:val="footnote reference"/>
    <w:basedOn w:val="DefaultParagraphFont"/>
    <w:uiPriority w:val="99"/>
    <w:unhideWhenUsed/>
    <w:rsid w:val="00C22C48"/>
    <w:rPr>
      <w:vertAlign w:val="superscript"/>
    </w:rPr>
  </w:style>
  <w:style w:type="paragraph" w:styleId="Caption">
    <w:name w:val="caption"/>
    <w:basedOn w:val="Normal"/>
    <w:next w:val="Normal"/>
    <w:qFormat/>
    <w:rsid w:val="00536ADB"/>
    <w:pPr>
      <w:spacing w:line="240" w:lineRule="auto"/>
    </w:pPr>
    <w:rPr>
      <w:b/>
      <w:bCs/>
      <w:color w:val="4F81BD" w:themeColor="accent1"/>
      <w:sz w:val="18"/>
      <w:szCs w:val="18"/>
    </w:rPr>
  </w:style>
  <w:style w:type="paragraph" w:styleId="TableofFigures">
    <w:name w:val="table of figures"/>
    <w:basedOn w:val="Normal"/>
    <w:next w:val="Normal"/>
    <w:uiPriority w:val="99"/>
    <w:rsid w:val="00E01590"/>
    <w:pPr>
      <w:spacing w:after="0"/>
    </w:pPr>
  </w:style>
  <w:style w:type="paragraph" w:customStyle="1" w:styleId="guidelinesbodystyle">
    <w:name w:val="guidelines body style"/>
    <w:basedOn w:val="Normal"/>
    <w:qFormat/>
    <w:rsid w:val="00F5622E"/>
    <w:pPr>
      <w:spacing w:after="0" w:line="276" w:lineRule="auto"/>
    </w:pPr>
    <w:rPr>
      <w:rFonts w:ascii="Times New Roman" w:eastAsia="Times New Roman" w:hAnsi="Times New Roman" w:cs="Times New Roman"/>
      <w:sz w:val="24"/>
    </w:rPr>
  </w:style>
  <w:style w:type="table" w:customStyle="1" w:styleId="TableGrid2">
    <w:name w:val="Table Grid2"/>
    <w:basedOn w:val="TableNormal"/>
    <w:next w:val="TableGrid"/>
    <w:rsid w:val="00214F80"/>
    <w:pPr>
      <w:spacing w:after="0"/>
    </w:pPr>
    <w:rPr>
      <w:rFonts w:ascii="Times New Roman" w:eastAsia="Times"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E111D"/>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3F132C"/>
    <w:pPr>
      <w:spacing w:after="0" w:line="240" w:lineRule="auto"/>
    </w:pPr>
    <w:rPr>
      <w:rFonts w:eastAsia="Times" w:cs="Times New Roman"/>
      <w:sz w:val="20"/>
      <w:szCs w:val="20"/>
      <w:lang w:eastAsia="en-AU"/>
    </w:rPr>
  </w:style>
  <w:style w:type="character" w:customStyle="1" w:styleId="EndnoteTextChar">
    <w:name w:val="Endnote Text Char"/>
    <w:basedOn w:val="DefaultParagraphFont"/>
    <w:link w:val="EndnoteText"/>
    <w:rsid w:val="003F132C"/>
    <w:rPr>
      <w:rFonts w:ascii="Arial" w:eastAsia="Times" w:hAnsi="Arial" w:cs="Times New Roman"/>
      <w:sz w:val="20"/>
      <w:szCs w:val="20"/>
      <w:lang w:eastAsia="en-AU"/>
    </w:rPr>
  </w:style>
  <w:style w:type="character" w:styleId="EndnoteReference">
    <w:name w:val="endnote reference"/>
    <w:basedOn w:val="DefaultParagraphFont"/>
    <w:rsid w:val="003F132C"/>
    <w:rPr>
      <w:vertAlign w:val="superscript"/>
    </w:rPr>
  </w:style>
  <w:style w:type="table" w:customStyle="1" w:styleId="TableGrid3">
    <w:name w:val="Table Grid3"/>
    <w:basedOn w:val="TableNormal"/>
    <w:next w:val="TableGrid"/>
    <w:rsid w:val="00D223E4"/>
    <w:pPr>
      <w:spacing w:after="0"/>
    </w:pPr>
    <w:rPr>
      <w:rFonts w:ascii="Times New Roman" w:eastAsia="Times"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54E49"/>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customStyle="1" w:styleId="Pa4">
    <w:name w:val="Pa4"/>
    <w:basedOn w:val="Default"/>
    <w:next w:val="Default"/>
    <w:uiPriority w:val="99"/>
    <w:rsid w:val="00670E99"/>
    <w:pPr>
      <w:spacing w:line="201" w:lineRule="atLeast"/>
    </w:pPr>
    <w:rPr>
      <w:rFonts w:ascii="Times New Roman" w:hAnsi="Times New Roman" w:cs="Times New Roman"/>
      <w:color w:val="auto"/>
      <w:lang w:val="en-AU"/>
    </w:rPr>
  </w:style>
  <w:style w:type="character" w:customStyle="1" w:styleId="app-emphasisitalic">
    <w:name w:val="app-emphasisitalic"/>
    <w:basedOn w:val="DefaultParagraphFont"/>
    <w:rsid w:val="003043E5"/>
  </w:style>
  <w:style w:type="character" w:customStyle="1" w:styleId="app-icd9code">
    <w:name w:val="app-icd9code"/>
    <w:basedOn w:val="DefaultParagraphFont"/>
    <w:rsid w:val="00433C33"/>
  </w:style>
  <w:style w:type="character" w:customStyle="1" w:styleId="icd10code">
    <w:name w:val="icd10code"/>
    <w:basedOn w:val="DefaultParagraphFont"/>
    <w:rsid w:val="00433C33"/>
  </w:style>
  <w:style w:type="paragraph" w:customStyle="1" w:styleId="app-para">
    <w:name w:val="app-para"/>
    <w:basedOn w:val="Normal"/>
    <w:rsid w:val="00433C33"/>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app-dsmdisordername">
    <w:name w:val="app-dsmdisordername"/>
    <w:basedOn w:val="DefaultParagraphFont"/>
    <w:rsid w:val="00E918FF"/>
  </w:style>
  <w:style w:type="character" w:customStyle="1" w:styleId="app-citegroup">
    <w:name w:val="app-citegroup"/>
    <w:basedOn w:val="DefaultParagraphFont"/>
    <w:rsid w:val="00E918FF"/>
  </w:style>
  <w:style w:type="character" w:customStyle="1" w:styleId="app-cite">
    <w:name w:val="app-cite"/>
    <w:basedOn w:val="DefaultParagraphFont"/>
    <w:rsid w:val="00E918FF"/>
  </w:style>
  <w:style w:type="character" w:customStyle="1" w:styleId="app-p">
    <w:name w:val="app-p"/>
    <w:basedOn w:val="DefaultParagraphFont"/>
    <w:rsid w:val="00F319EF"/>
  </w:style>
  <w:style w:type="character" w:customStyle="1" w:styleId="delta-revision-ft-a">
    <w:name w:val="delta-revision-ft-a"/>
    <w:basedOn w:val="DefaultParagraphFont"/>
    <w:rsid w:val="00F319EF"/>
  </w:style>
  <w:style w:type="character" w:customStyle="1" w:styleId="highlight">
    <w:name w:val="highlight"/>
    <w:basedOn w:val="DefaultParagraphFont"/>
    <w:rsid w:val="00DE67EA"/>
  </w:style>
  <w:style w:type="paragraph" w:customStyle="1" w:styleId="EndNoteBibliographyTitle">
    <w:name w:val="EndNote Bibliography Title"/>
    <w:basedOn w:val="Normal"/>
    <w:link w:val="EndNoteBibliographyTitleChar"/>
    <w:rsid w:val="0012742C"/>
    <w:pPr>
      <w:spacing w:after="0"/>
      <w:jc w:val="center"/>
    </w:pPr>
    <w:rPr>
      <w:rFonts w:cs="Arial"/>
      <w:noProof/>
      <w:sz w:val="20"/>
      <w:lang w:val="en-US"/>
    </w:rPr>
  </w:style>
  <w:style w:type="character" w:customStyle="1" w:styleId="EndNoteBibliographyTitleChar">
    <w:name w:val="EndNote Bibliography Title Char"/>
    <w:basedOn w:val="Heading2Char"/>
    <w:link w:val="EndNoteBibliographyTitle"/>
    <w:rsid w:val="0012742C"/>
    <w:rPr>
      <w:rFonts w:ascii="Arial" w:hAnsi="Arial" w:cs="Arial"/>
      <w:b w:val="0"/>
      <w:noProof/>
      <w:color w:val="1F497D" w:themeColor="text2"/>
      <w:sz w:val="20"/>
      <w:lang w:val="en-US"/>
    </w:rPr>
  </w:style>
  <w:style w:type="paragraph" w:customStyle="1" w:styleId="EndNoteBibliography">
    <w:name w:val="EndNote Bibliography"/>
    <w:basedOn w:val="Normal"/>
    <w:link w:val="EndNoteBibliographyChar"/>
    <w:rsid w:val="0012742C"/>
    <w:pPr>
      <w:spacing w:line="360" w:lineRule="auto"/>
    </w:pPr>
    <w:rPr>
      <w:rFonts w:cs="Arial"/>
      <w:noProof/>
      <w:sz w:val="20"/>
      <w:lang w:val="en-US"/>
    </w:rPr>
  </w:style>
  <w:style w:type="character" w:customStyle="1" w:styleId="EndNoteBibliographyChar">
    <w:name w:val="EndNote Bibliography Char"/>
    <w:basedOn w:val="Heading2Char"/>
    <w:link w:val="EndNoteBibliography"/>
    <w:rsid w:val="0012742C"/>
    <w:rPr>
      <w:rFonts w:ascii="Arial" w:hAnsi="Arial" w:cs="Arial"/>
      <w:b w:val="0"/>
      <w:noProof/>
      <w:color w:val="1F497D" w:themeColor="text2"/>
      <w:sz w:val="20"/>
      <w:lang w:val="en-US"/>
    </w:rPr>
  </w:style>
  <w:style w:type="character" w:customStyle="1" w:styleId="searchhistory-search-term">
    <w:name w:val="searchhistory-search-term"/>
    <w:basedOn w:val="DefaultParagraphFont"/>
    <w:rsid w:val="00022012"/>
  </w:style>
  <w:style w:type="paragraph" w:styleId="Revision">
    <w:name w:val="Revision"/>
    <w:hidden/>
    <w:semiHidden/>
    <w:rsid w:val="00031585"/>
    <w:pPr>
      <w:spacing w:after="0"/>
    </w:pPr>
    <w:rPr>
      <w:rFonts w:ascii="Arial" w:hAnsi="Arial"/>
      <w:sz w:val="22"/>
    </w:rPr>
  </w:style>
  <w:style w:type="character" w:customStyle="1" w:styleId="author">
    <w:name w:val="author"/>
    <w:basedOn w:val="DefaultParagraphFont"/>
    <w:rsid w:val="00E36B9E"/>
  </w:style>
  <w:style w:type="character" w:customStyle="1" w:styleId="articletitle">
    <w:name w:val="articletitle"/>
    <w:basedOn w:val="DefaultParagraphFont"/>
    <w:rsid w:val="00E36B9E"/>
  </w:style>
  <w:style w:type="character" w:customStyle="1" w:styleId="othertitle">
    <w:name w:val="othertitle"/>
    <w:basedOn w:val="DefaultParagraphFont"/>
    <w:rsid w:val="00E36B9E"/>
  </w:style>
  <w:style w:type="character" w:customStyle="1" w:styleId="vol">
    <w:name w:val="vol"/>
    <w:basedOn w:val="DefaultParagraphFont"/>
    <w:rsid w:val="00E36B9E"/>
  </w:style>
  <w:style w:type="character" w:customStyle="1" w:styleId="citedissue">
    <w:name w:val="citedissue"/>
    <w:basedOn w:val="DefaultParagraphFont"/>
    <w:rsid w:val="00E36B9E"/>
  </w:style>
  <w:style w:type="table" w:customStyle="1" w:styleId="ACPMHtable">
    <w:name w:val="ACPMH table"/>
    <w:basedOn w:val="TableNormal"/>
    <w:uiPriority w:val="99"/>
    <w:rsid w:val="003D4C30"/>
    <w:pPr>
      <w:spacing w:before="120" w:after="40"/>
      <w:ind w:right="57"/>
    </w:pPr>
    <w:rPr>
      <w:rFonts w:ascii="Arial" w:hAnsi="Arial"/>
      <w:sz w:val="20"/>
    </w:r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left w:w="85" w:type="dxa"/>
        <w:right w:w="85" w:type="dxa"/>
      </w:tblCellMar>
    </w:tblPr>
    <w:tcPr>
      <w:shd w:val="clear" w:color="auto" w:fill="EEECE1" w:themeFill="background2"/>
    </w:tcPr>
    <w:tblStylePr w:type="firstRow">
      <w:pPr>
        <w:wordWrap/>
        <w:spacing w:beforeLines="0" w:beforeAutospacing="0" w:afterLines="0" w:afterAutospacing="0" w:line="276" w:lineRule="auto"/>
        <w:ind w:leftChars="0" w:left="0" w:rightChars="0" w:right="57"/>
        <w:contextualSpacing w:val="0"/>
        <w:jc w:val="left"/>
      </w:pPr>
      <w:rPr>
        <w:caps w:val="0"/>
        <w:smallCaps w:val="0"/>
        <w:strike w:val="0"/>
        <w:dstrike w:val="0"/>
        <w:vanish w:val="0"/>
        <w:color w:val="FFFFFF" w:themeColor="background1"/>
        <w:vertAlign w:val="baseline"/>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000000" w:themeFill="text1"/>
      </w:tcPr>
    </w:tblStylePr>
  </w:style>
  <w:style w:type="paragraph" w:customStyle="1" w:styleId="Numberedlist">
    <w:name w:val="Numbered list"/>
    <w:qFormat/>
    <w:rsid w:val="009B5693"/>
    <w:pPr>
      <w:numPr>
        <w:numId w:val="12"/>
      </w:numPr>
      <w:ind w:left="284" w:hanging="284"/>
    </w:pPr>
    <w:rPr>
      <w:rFonts w:ascii="Arial" w:hAnsi="Arial"/>
      <w:color w:val="262626" w:themeColor="text1" w:themeTint="D9"/>
      <w:sz w:val="21"/>
      <w:szCs w:val="21"/>
    </w:rPr>
  </w:style>
  <w:style w:type="character" w:customStyle="1" w:styleId="fulltext-it">
    <w:name w:val="fulltext-it"/>
    <w:basedOn w:val="DefaultParagraphFont"/>
    <w:rsid w:val="00854D3D"/>
  </w:style>
  <w:style w:type="paragraph" w:styleId="NormalWeb">
    <w:name w:val="Normal (Web)"/>
    <w:basedOn w:val="Normal"/>
    <w:uiPriority w:val="99"/>
    <w:unhideWhenUsed/>
    <w:rsid w:val="001111BC"/>
    <w:pPr>
      <w:spacing w:before="100" w:beforeAutospacing="1" w:after="100" w:afterAutospacing="1" w:line="240" w:lineRule="auto"/>
    </w:pPr>
    <w:rPr>
      <w:rFonts w:ascii="Times New Roman" w:eastAsia="Times New Roman" w:hAnsi="Times New Roman" w:cs="Times New Roman"/>
      <w:sz w:val="24"/>
      <w:lang w:eastAsia="en-AU"/>
    </w:rPr>
  </w:style>
  <w:style w:type="character" w:styleId="Strong">
    <w:name w:val="Strong"/>
    <w:basedOn w:val="DefaultParagraphFont"/>
    <w:uiPriority w:val="22"/>
    <w:qFormat/>
    <w:rsid w:val="00853B06"/>
    <w:rPr>
      <w:b/>
      <w:bCs/>
    </w:rPr>
  </w:style>
  <w:style w:type="character" w:customStyle="1" w:styleId="Heading5Char">
    <w:name w:val="Heading 5 Char"/>
    <w:aliases w:val="Heading 5 quote Char"/>
    <w:basedOn w:val="DefaultParagraphFont"/>
    <w:link w:val="Heading5"/>
    <w:rsid w:val="000E72E9"/>
    <w:rPr>
      <w:rFonts w:ascii="Arial" w:hAnsi="Arial"/>
      <w:b/>
      <w:color w:val="000000" w:themeColor="text1"/>
      <w:sz w:val="22"/>
    </w:rPr>
  </w:style>
  <w:style w:type="character" w:styleId="Emphasis">
    <w:name w:val="Emphasis"/>
    <w:basedOn w:val="DefaultParagraphFont"/>
    <w:uiPriority w:val="20"/>
    <w:qFormat/>
    <w:rsid w:val="00752942"/>
    <w:rPr>
      <w:i/>
      <w:iCs/>
    </w:rPr>
  </w:style>
  <w:style w:type="character" w:customStyle="1" w:styleId="updated-short-citation">
    <w:name w:val="updated-short-citation"/>
    <w:basedOn w:val="DefaultParagraphFont"/>
    <w:rsid w:val="001F44C1"/>
  </w:style>
  <w:style w:type="character" w:customStyle="1" w:styleId="Heading5Char1">
    <w:name w:val="Heading 5 Char1"/>
    <w:aliases w:val="Heading 5 quote Char1"/>
    <w:basedOn w:val="DefaultParagraphFont"/>
    <w:semiHidden/>
    <w:rsid w:val="00784766"/>
    <w:rPr>
      <w:rFonts w:asciiTheme="majorHAnsi" w:eastAsiaTheme="majorEastAsia" w:hAnsiTheme="majorHAnsi" w:cstheme="majorBidi"/>
      <w:color w:val="365F91" w:themeColor="accent1" w:themeShade="BF"/>
      <w:sz w:val="22"/>
      <w:szCs w:val="24"/>
      <w:lang w:eastAsia="en-US"/>
    </w:rPr>
  </w:style>
  <w:style w:type="paragraph" w:customStyle="1" w:styleId="msonormal0">
    <w:name w:val="msonormal"/>
    <w:basedOn w:val="Normal"/>
    <w:uiPriority w:val="99"/>
    <w:semiHidden/>
    <w:rsid w:val="00784766"/>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A3">
    <w:name w:val="A3"/>
    <w:uiPriority w:val="99"/>
    <w:rsid w:val="007769D7"/>
    <w:rPr>
      <w:rFonts w:cs="Minion Pro"/>
      <w:color w:val="000000"/>
      <w:sz w:val="20"/>
      <w:szCs w:val="20"/>
    </w:rPr>
  </w:style>
  <w:style w:type="paragraph" w:styleId="NoSpacing">
    <w:name w:val="No Spacing"/>
    <w:uiPriority w:val="1"/>
    <w:qFormat/>
    <w:rsid w:val="00D50E2C"/>
    <w:pPr>
      <w:spacing w:after="0"/>
    </w:pPr>
    <w:rPr>
      <w:sz w:val="22"/>
      <w:szCs w:val="22"/>
    </w:rPr>
  </w:style>
  <w:style w:type="character" w:styleId="PlaceholderText">
    <w:name w:val="Placeholder Text"/>
    <w:basedOn w:val="DefaultParagraphFont"/>
    <w:rsid w:val="00E047B6"/>
    <w:rPr>
      <w:color w:val="808080"/>
    </w:rPr>
  </w:style>
  <w:style w:type="paragraph" w:styleId="DocumentMap">
    <w:name w:val="Document Map"/>
    <w:basedOn w:val="Normal"/>
    <w:link w:val="DocumentMapChar"/>
    <w:semiHidden/>
    <w:unhideWhenUsed/>
    <w:rsid w:val="00B737D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B737DB"/>
    <w:rPr>
      <w:rFonts w:ascii="Tahoma" w:hAnsi="Tahoma" w:cs="Tahoma"/>
      <w:sz w:val="16"/>
      <w:szCs w:val="16"/>
    </w:rPr>
  </w:style>
  <w:style w:type="paragraph" w:customStyle="1" w:styleId="p">
    <w:name w:val="p"/>
    <w:basedOn w:val="Normal"/>
    <w:rsid w:val="00B737DB"/>
    <w:pPr>
      <w:spacing w:before="100" w:beforeAutospacing="1" w:after="100" w:afterAutospacing="1" w:line="240" w:lineRule="auto"/>
    </w:pPr>
    <w:rPr>
      <w:rFonts w:ascii="Times New Roman" w:eastAsia="Times New Roman" w:hAnsi="Times New Roman" w:cs="Times New Roman"/>
      <w:sz w:val="24"/>
      <w:lang w:eastAsia="en-AU"/>
    </w:rPr>
  </w:style>
  <w:style w:type="character" w:customStyle="1" w:styleId="element-citation">
    <w:name w:val="element-citation"/>
    <w:basedOn w:val="DefaultParagraphFont"/>
    <w:rsid w:val="00B737DB"/>
  </w:style>
  <w:style w:type="character" w:customStyle="1" w:styleId="ref-journal">
    <w:name w:val="ref-journal"/>
    <w:basedOn w:val="DefaultParagraphFont"/>
    <w:rsid w:val="00B737DB"/>
  </w:style>
  <w:style w:type="character" w:customStyle="1" w:styleId="ref-vol">
    <w:name w:val="ref-vol"/>
    <w:basedOn w:val="DefaultParagraphFont"/>
    <w:rsid w:val="00B737DB"/>
  </w:style>
  <w:style w:type="character" w:customStyle="1" w:styleId="bibrecord-highlight-user">
    <w:name w:val="bibrecord-highlight-user"/>
    <w:basedOn w:val="DefaultParagraphFont"/>
    <w:rsid w:val="00B73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22">
      <w:bodyDiv w:val="1"/>
      <w:marLeft w:val="0"/>
      <w:marRight w:val="0"/>
      <w:marTop w:val="0"/>
      <w:marBottom w:val="0"/>
      <w:divBdr>
        <w:top w:val="none" w:sz="0" w:space="0" w:color="auto"/>
        <w:left w:val="none" w:sz="0" w:space="0" w:color="auto"/>
        <w:bottom w:val="none" w:sz="0" w:space="0" w:color="auto"/>
        <w:right w:val="none" w:sz="0" w:space="0" w:color="auto"/>
      </w:divBdr>
    </w:div>
    <w:div w:id="9138866">
      <w:bodyDiv w:val="1"/>
      <w:marLeft w:val="0"/>
      <w:marRight w:val="0"/>
      <w:marTop w:val="0"/>
      <w:marBottom w:val="0"/>
      <w:divBdr>
        <w:top w:val="none" w:sz="0" w:space="0" w:color="auto"/>
        <w:left w:val="none" w:sz="0" w:space="0" w:color="auto"/>
        <w:bottom w:val="none" w:sz="0" w:space="0" w:color="auto"/>
        <w:right w:val="none" w:sz="0" w:space="0" w:color="auto"/>
      </w:divBdr>
    </w:div>
    <w:div w:id="19012282">
      <w:bodyDiv w:val="1"/>
      <w:marLeft w:val="0"/>
      <w:marRight w:val="0"/>
      <w:marTop w:val="0"/>
      <w:marBottom w:val="0"/>
      <w:divBdr>
        <w:top w:val="none" w:sz="0" w:space="0" w:color="auto"/>
        <w:left w:val="none" w:sz="0" w:space="0" w:color="auto"/>
        <w:bottom w:val="none" w:sz="0" w:space="0" w:color="auto"/>
        <w:right w:val="none" w:sz="0" w:space="0" w:color="auto"/>
      </w:divBdr>
    </w:div>
    <w:div w:id="20283077">
      <w:bodyDiv w:val="1"/>
      <w:marLeft w:val="0"/>
      <w:marRight w:val="0"/>
      <w:marTop w:val="0"/>
      <w:marBottom w:val="0"/>
      <w:divBdr>
        <w:top w:val="none" w:sz="0" w:space="0" w:color="auto"/>
        <w:left w:val="none" w:sz="0" w:space="0" w:color="auto"/>
        <w:bottom w:val="none" w:sz="0" w:space="0" w:color="auto"/>
        <w:right w:val="none" w:sz="0" w:space="0" w:color="auto"/>
      </w:divBdr>
    </w:div>
    <w:div w:id="20517396">
      <w:bodyDiv w:val="1"/>
      <w:marLeft w:val="0"/>
      <w:marRight w:val="0"/>
      <w:marTop w:val="0"/>
      <w:marBottom w:val="0"/>
      <w:divBdr>
        <w:top w:val="none" w:sz="0" w:space="0" w:color="auto"/>
        <w:left w:val="none" w:sz="0" w:space="0" w:color="auto"/>
        <w:bottom w:val="none" w:sz="0" w:space="0" w:color="auto"/>
        <w:right w:val="none" w:sz="0" w:space="0" w:color="auto"/>
      </w:divBdr>
    </w:div>
    <w:div w:id="40132851">
      <w:bodyDiv w:val="1"/>
      <w:marLeft w:val="0"/>
      <w:marRight w:val="0"/>
      <w:marTop w:val="0"/>
      <w:marBottom w:val="0"/>
      <w:divBdr>
        <w:top w:val="none" w:sz="0" w:space="0" w:color="auto"/>
        <w:left w:val="none" w:sz="0" w:space="0" w:color="auto"/>
        <w:bottom w:val="none" w:sz="0" w:space="0" w:color="auto"/>
        <w:right w:val="none" w:sz="0" w:space="0" w:color="auto"/>
      </w:divBdr>
    </w:div>
    <w:div w:id="48917537">
      <w:bodyDiv w:val="1"/>
      <w:marLeft w:val="0"/>
      <w:marRight w:val="0"/>
      <w:marTop w:val="0"/>
      <w:marBottom w:val="0"/>
      <w:divBdr>
        <w:top w:val="none" w:sz="0" w:space="0" w:color="auto"/>
        <w:left w:val="none" w:sz="0" w:space="0" w:color="auto"/>
        <w:bottom w:val="none" w:sz="0" w:space="0" w:color="auto"/>
        <w:right w:val="none" w:sz="0" w:space="0" w:color="auto"/>
      </w:divBdr>
    </w:div>
    <w:div w:id="54206964">
      <w:bodyDiv w:val="1"/>
      <w:marLeft w:val="0"/>
      <w:marRight w:val="0"/>
      <w:marTop w:val="0"/>
      <w:marBottom w:val="0"/>
      <w:divBdr>
        <w:top w:val="none" w:sz="0" w:space="0" w:color="auto"/>
        <w:left w:val="none" w:sz="0" w:space="0" w:color="auto"/>
        <w:bottom w:val="none" w:sz="0" w:space="0" w:color="auto"/>
        <w:right w:val="none" w:sz="0" w:space="0" w:color="auto"/>
      </w:divBdr>
    </w:div>
    <w:div w:id="55977236">
      <w:bodyDiv w:val="1"/>
      <w:marLeft w:val="0"/>
      <w:marRight w:val="0"/>
      <w:marTop w:val="0"/>
      <w:marBottom w:val="0"/>
      <w:divBdr>
        <w:top w:val="none" w:sz="0" w:space="0" w:color="auto"/>
        <w:left w:val="none" w:sz="0" w:space="0" w:color="auto"/>
        <w:bottom w:val="none" w:sz="0" w:space="0" w:color="auto"/>
        <w:right w:val="none" w:sz="0" w:space="0" w:color="auto"/>
      </w:divBdr>
    </w:div>
    <w:div w:id="55982761">
      <w:bodyDiv w:val="1"/>
      <w:marLeft w:val="0"/>
      <w:marRight w:val="0"/>
      <w:marTop w:val="0"/>
      <w:marBottom w:val="0"/>
      <w:divBdr>
        <w:top w:val="none" w:sz="0" w:space="0" w:color="auto"/>
        <w:left w:val="none" w:sz="0" w:space="0" w:color="auto"/>
        <w:bottom w:val="none" w:sz="0" w:space="0" w:color="auto"/>
        <w:right w:val="none" w:sz="0" w:space="0" w:color="auto"/>
      </w:divBdr>
    </w:div>
    <w:div w:id="59910645">
      <w:bodyDiv w:val="1"/>
      <w:marLeft w:val="0"/>
      <w:marRight w:val="0"/>
      <w:marTop w:val="0"/>
      <w:marBottom w:val="0"/>
      <w:divBdr>
        <w:top w:val="none" w:sz="0" w:space="0" w:color="auto"/>
        <w:left w:val="none" w:sz="0" w:space="0" w:color="auto"/>
        <w:bottom w:val="none" w:sz="0" w:space="0" w:color="auto"/>
        <w:right w:val="none" w:sz="0" w:space="0" w:color="auto"/>
      </w:divBdr>
    </w:div>
    <w:div w:id="60105259">
      <w:bodyDiv w:val="1"/>
      <w:marLeft w:val="0"/>
      <w:marRight w:val="0"/>
      <w:marTop w:val="0"/>
      <w:marBottom w:val="0"/>
      <w:divBdr>
        <w:top w:val="none" w:sz="0" w:space="0" w:color="auto"/>
        <w:left w:val="none" w:sz="0" w:space="0" w:color="auto"/>
        <w:bottom w:val="none" w:sz="0" w:space="0" w:color="auto"/>
        <w:right w:val="none" w:sz="0" w:space="0" w:color="auto"/>
      </w:divBdr>
    </w:div>
    <w:div w:id="61560465">
      <w:bodyDiv w:val="1"/>
      <w:marLeft w:val="0"/>
      <w:marRight w:val="0"/>
      <w:marTop w:val="0"/>
      <w:marBottom w:val="0"/>
      <w:divBdr>
        <w:top w:val="none" w:sz="0" w:space="0" w:color="auto"/>
        <w:left w:val="none" w:sz="0" w:space="0" w:color="auto"/>
        <w:bottom w:val="none" w:sz="0" w:space="0" w:color="auto"/>
        <w:right w:val="none" w:sz="0" w:space="0" w:color="auto"/>
      </w:divBdr>
    </w:div>
    <w:div w:id="71969132">
      <w:bodyDiv w:val="1"/>
      <w:marLeft w:val="0"/>
      <w:marRight w:val="0"/>
      <w:marTop w:val="0"/>
      <w:marBottom w:val="0"/>
      <w:divBdr>
        <w:top w:val="none" w:sz="0" w:space="0" w:color="auto"/>
        <w:left w:val="none" w:sz="0" w:space="0" w:color="auto"/>
        <w:bottom w:val="none" w:sz="0" w:space="0" w:color="auto"/>
        <w:right w:val="none" w:sz="0" w:space="0" w:color="auto"/>
      </w:divBdr>
    </w:div>
    <w:div w:id="76635003">
      <w:bodyDiv w:val="1"/>
      <w:marLeft w:val="0"/>
      <w:marRight w:val="0"/>
      <w:marTop w:val="0"/>
      <w:marBottom w:val="0"/>
      <w:divBdr>
        <w:top w:val="none" w:sz="0" w:space="0" w:color="auto"/>
        <w:left w:val="none" w:sz="0" w:space="0" w:color="auto"/>
        <w:bottom w:val="none" w:sz="0" w:space="0" w:color="auto"/>
        <w:right w:val="none" w:sz="0" w:space="0" w:color="auto"/>
      </w:divBdr>
    </w:div>
    <w:div w:id="79719260">
      <w:bodyDiv w:val="1"/>
      <w:marLeft w:val="0"/>
      <w:marRight w:val="0"/>
      <w:marTop w:val="0"/>
      <w:marBottom w:val="0"/>
      <w:divBdr>
        <w:top w:val="none" w:sz="0" w:space="0" w:color="auto"/>
        <w:left w:val="none" w:sz="0" w:space="0" w:color="auto"/>
        <w:bottom w:val="none" w:sz="0" w:space="0" w:color="auto"/>
        <w:right w:val="none" w:sz="0" w:space="0" w:color="auto"/>
      </w:divBdr>
    </w:div>
    <w:div w:id="83964567">
      <w:bodyDiv w:val="1"/>
      <w:marLeft w:val="0"/>
      <w:marRight w:val="0"/>
      <w:marTop w:val="0"/>
      <w:marBottom w:val="0"/>
      <w:divBdr>
        <w:top w:val="none" w:sz="0" w:space="0" w:color="auto"/>
        <w:left w:val="none" w:sz="0" w:space="0" w:color="auto"/>
        <w:bottom w:val="none" w:sz="0" w:space="0" w:color="auto"/>
        <w:right w:val="none" w:sz="0" w:space="0" w:color="auto"/>
      </w:divBdr>
    </w:div>
    <w:div w:id="88085271">
      <w:bodyDiv w:val="1"/>
      <w:marLeft w:val="0"/>
      <w:marRight w:val="0"/>
      <w:marTop w:val="0"/>
      <w:marBottom w:val="0"/>
      <w:divBdr>
        <w:top w:val="none" w:sz="0" w:space="0" w:color="auto"/>
        <w:left w:val="none" w:sz="0" w:space="0" w:color="auto"/>
        <w:bottom w:val="none" w:sz="0" w:space="0" w:color="auto"/>
        <w:right w:val="none" w:sz="0" w:space="0" w:color="auto"/>
      </w:divBdr>
    </w:div>
    <w:div w:id="95442898">
      <w:bodyDiv w:val="1"/>
      <w:marLeft w:val="0"/>
      <w:marRight w:val="0"/>
      <w:marTop w:val="0"/>
      <w:marBottom w:val="0"/>
      <w:divBdr>
        <w:top w:val="none" w:sz="0" w:space="0" w:color="auto"/>
        <w:left w:val="none" w:sz="0" w:space="0" w:color="auto"/>
        <w:bottom w:val="none" w:sz="0" w:space="0" w:color="auto"/>
        <w:right w:val="none" w:sz="0" w:space="0" w:color="auto"/>
      </w:divBdr>
    </w:div>
    <w:div w:id="102891628">
      <w:bodyDiv w:val="1"/>
      <w:marLeft w:val="0"/>
      <w:marRight w:val="0"/>
      <w:marTop w:val="0"/>
      <w:marBottom w:val="0"/>
      <w:divBdr>
        <w:top w:val="none" w:sz="0" w:space="0" w:color="auto"/>
        <w:left w:val="none" w:sz="0" w:space="0" w:color="auto"/>
        <w:bottom w:val="none" w:sz="0" w:space="0" w:color="auto"/>
        <w:right w:val="none" w:sz="0" w:space="0" w:color="auto"/>
      </w:divBdr>
    </w:div>
    <w:div w:id="107505148">
      <w:bodyDiv w:val="1"/>
      <w:marLeft w:val="0"/>
      <w:marRight w:val="0"/>
      <w:marTop w:val="0"/>
      <w:marBottom w:val="0"/>
      <w:divBdr>
        <w:top w:val="none" w:sz="0" w:space="0" w:color="auto"/>
        <w:left w:val="none" w:sz="0" w:space="0" w:color="auto"/>
        <w:bottom w:val="none" w:sz="0" w:space="0" w:color="auto"/>
        <w:right w:val="none" w:sz="0" w:space="0" w:color="auto"/>
      </w:divBdr>
    </w:div>
    <w:div w:id="119229454">
      <w:bodyDiv w:val="1"/>
      <w:marLeft w:val="0"/>
      <w:marRight w:val="0"/>
      <w:marTop w:val="0"/>
      <w:marBottom w:val="0"/>
      <w:divBdr>
        <w:top w:val="none" w:sz="0" w:space="0" w:color="auto"/>
        <w:left w:val="none" w:sz="0" w:space="0" w:color="auto"/>
        <w:bottom w:val="none" w:sz="0" w:space="0" w:color="auto"/>
        <w:right w:val="none" w:sz="0" w:space="0" w:color="auto"/>
      </w:divBdr>
    </w:div>
    <w:div w:id="158272827">
      <w:bodyDiv w:val="1"/>
      <w:marLeft w:val="0"/>
      <w:marRight w:val="0"/>
      <w:marTop w:val="0"/>
      <w:marBottom w:val="0"/>
      <w:divBdr>
        <w:top w:val="none" w:sz="0" w:space="0" w:color="auto"/>
        <w:left w:val="none" w:sz="0" w:space="0" w:color="auto"/>
        <w:bottom w:val="none" w:sz="0" w:space="0" w:color="auto"/>
        <w:right w:val="none" w:sz="0" w:space="0" w:color="auto"/>
      </w:divBdr>
    </w:div>
    <w:div w:id="183638465">
      <w:bodyDiv w:val="1"/>
      <w:marLeft w:val="0"/>
      <w:marRight w:val="0"/>
      <w:marTop w:val="0"/>
      <w:marBottom w:val="0"/>
      <w:divBdr>
        <w:top w:val="none" w:sz="0" w:space="0" w:color="auto"/>
        <w:left w:val="none" w:sz="0" w:space="0" w:color="auto"/>
        <w:bottom w:val="none" w:sz="0" w:space="0" w:color="auto"/>
        <w:right w:val="none" w:sz="0" w:space="0" w:color="auto"/>
      </w:divBdr>
    </w:div>
    <w:div w:id="185532683">
      <w:bodyDiv w:val="1"/>
      <w:marLeft w:val="0"/>
      <w:marRight w:val="0"/>
      <w:marTop w:val="0"/>
      <w:marBottom w:val="0"/>
      <w:divBdr>
        <w:top w:val="none" w:sz="0" w:space="0" w:color="auto"/>
        <w:left w:val="none" w:sz="0" w:space="0" w:color="auto"/>
        <w:bottom w:val="none" w:sz="0" w:space="0" w:color="auto"/>
        <w:right w:val="none" w:sz="0" w:space="0" w:color="auto"/>
      </w:divBdr>
    </w:div>
    <w:div w:id="195316696">
      <w:bodyDiv w:val="1"/>
      <w:marLeft w:val="0"/>
      <w:marRight w:val="0"/>
      <w:marTop w:val="0"/>
      <w:marBottom w:val="0"/>
      <w:divBdr>
        <w:top w:val="none" w:sz="0" w:space="0" w:color="auto"/>
        <w:left w:val="none" w:sz="0" w:space="0" w:color="auto"/>
        <w:bottom w:val="none" w:sz="0" w:space="0" w:color="auto"/>
        <w:right w:val="none" w:sz="0" w:space="0" w:color="auto"/>
      </w:divBdr>
    </w:div>
    <w:div w:id="204218041">
      <w:bodyDiv w:val="1"/>
      <w:marLeft w:val="0"/>
      <w:marRight w:val="0"/>
      <w:marTop w:val="0"/>
      <w:marBottom w:val="0"/>
      <w:divBdr>
        <w:top w:val="none" w:sz="0" w:space="0" w:color="auto"/>
        <w:left w:val="none" w:sz="0" w:space="0" w:color="auto"/>
        <w:bottom w:val="none" w:sz="0" w:space="0" w:color="auto"/>
        <w:right w:val="none" w:sz="0" w:space="0" w:color="auto"/>
      </w:divBdr>
    </w:div>
    <w:div w:id="205987912">
      <w:bodyDiv w:val="1"/>
      <w:marLeft w:val="0"/>
      <w:marRight w:val="0"/>
      <w:marTop w:val="0"/>
      <w:marBottom w:val="0"/>
      <w:divBdr>
        <w:top w:val="none" w:sz="0" w:space="0" w:color="auto"/>
        <w:left w:val="none" w:sz="0" w:space="0" w:color="auto"/>
        <w:bottom w:val="none" w:sz="0" w:space="0" w:color="auto"/>
        <w:right w:val="none" w:sz="0" w:space="0" w:color="auto"/>
      </w:divBdr>
    </w:div>
    <w:div w:id="220797708">
      <w:bodyDiv w:val="1"/>
      <w:marLeft w:val="0"/>
      <w:marRight w:val="0"/>
      <w:marTop w:val="0"/>
      <w:marBottom w:val="0"/>
      <w:divBdr>
        <w:top w:val="none" w:sz="0" w:space="0" w:color="auto"/>
        <w:left w:val="none" w:sz="0" w:space="0" w:color="auto"/>
        <w:bottom w:val="none" w:sz="0" w:space="0" w:color="auto"/>
        <w:right w:val="none" w:sz="0" w:space="0" w:color="auto"/>
      </w:divBdr>
    </w:div>
    <w:div w:id="239995615">
      <w:bodyDiv w:val="1"/>
      <w:marLeft w:val="0"/>
      <w:marRight w:val="0"/>
      <w:marTop w:val="0"/>
      <w:marBottom w:val="0"/>
      <w:divBdr>
        <w:top w:val="none" w:sz="0" w:space="0" w:color="auto"/>
        <w:left w:val="none" w:sz="0" w:space="0" w:color="auto"/>
        <w:bottom w:val="none" w:sz="0" w:space="0" w:color="auto"/>
        <w:right w:val="none" w:sz="0" w:space="0" w:color="auto"/>
      </w:divBdr>
    </w:div>
    <w:div w:id="250705229">
      <w:bodyDiv w:val="1"/>
      <w:marLeft w:val="0"/>
      <w:marRight w:val="0"/>
      <w:marTop w:val="0"/>
      <w:marBottom w:val="0"/>
      <w:divBdr>
        <w:top w:val="none" w:sz="0" w:space="0" w:color="auto"/>
        <w:left w:val="none" w:sz="0" w:space="0" w:color="auto"/>
        <w:bottom w:val="none" w:sz="0" w:space="0" w:color="auto"/>
        <w:right w:val="none" w:sz="0" w:space="0" w:color="auto"/>
      </w:divBdr>
    </w:div>
    <w:div w:id="253977684">
      <w:bodyDiv w:val="1"/>
      <w:marLeft w:val="0"/>
      <w:marRight w:val="0"/>
      <w:marTop w:val="0"/>
      <w:marBottom w:val="0"/>
      <w:divBdr>
        <w:top w:val="none" w:sz="0" w:space="0" w:color="auto"/>
        <w:left w:val="none" w:sz="0" w:space="0" w:color="auto"/>
        <w:bottom w:val="none" w:sz="0" w:space="0" w:color="auto"/>
        <w:right w:val="none" w:sz="0" w:space="0" w:color="auto"/>
      </w:divBdr>
    </w:div>
    <w:div w:id="261229158">
      <w:bodyDiv w:val="1"/>
      <w:marLeft w:val="0"/>
      <w:marRight w:val="0"/>
      <w:marTop w:val="0"/>
      <w:marBottom w:val="0"/>
      <w:divBdr>
        <w:top w:val="none" w:sz="0" w:space="0" w:color="auto"/>
        <w:left w:val="none" w:sz="0" w:space="0" w:color="auto"/>
        <w:bottom w:val="none" w:sz="0" w:space="0" w:color="auto"/>
        <w:right w:val="none" w:sz="0" w:space="0" w:color="auto"/>
      </w:divBdr>
    </w:div>
    <w:div w:id="261646211">
      <w:bodyDiv w:val="1"/>
      <w:marLeft w:val="0"/>
      <w:marRight w:val="0"/>
      <w:marTop w:val="0"/>
      <w:marBottom w:val="0"/>
      <w:divBdr>
        <w:top w:val="none" w:sz="0" w:space="0" w:color="auto"/>
        <w:left w:val="none" w:sz="0" w:space="0" w:color="auto"/>
        <w:bottom w:val="none" w:sz="0" w:space="0" w:color="auto"/>
        <w:right w:val="none" w:sz="0" w:space="0" w:color="auto"/>
      </w:divBdr>
    </w:div>
    <w:div w:id="279918798">
      <w:bodyDiv w:val="1"/>
      <w:marLeft w:val="0"/>
      <w:marRight w:val="0"/>
      <w:marTop w:val="0"/>
      <w:marBottom w:val="0"/>
      <w:divBdr>
        <w:top w:val="none" w:sz="0" w:space="0" w:color="auto"/>
        <w:left w:val="none" w:sz="0" w:space="0" w:color="auto"/>
        <w:bottom w:val="none" w:sz="0" w:space="0" w:color="auto"/>
        <w:right w:val="none" w:sz="0" w:space="0" w:color="auto"/>
      </w:divBdr>
    </w:div>
    <w:div w:id="282001450">
      <w:bodyDiv w:val="1"/>
      <w:marLeft w:val="0"/>
      <w:marRight w:val="0"/>
      <w:marTop w:val="0"/>
      <w:marBottom w:val="0"/>
      <w:divBdr>
        <w:top w:val="none" w:sz="0" w:space="0" w:color="auto"/>
        <w:left w:val="none" w:sz="0" w:space="0" w:color="auto"/>
        <w:bottom w:val="none" w:sz="0" w:space="0" w:color="auto"/>
        <w:right w:val="none" w:sz="0" w:space="0" w:color="auto"/>
      </w:divBdr>
    </w:div>
    <w:div w:id="299917076">
      <w:bodyDiv w:val="1"/>
      <w:marLeft w:val="0"/>
      <w:marRight w:val="0"/>
      <w:marTop w:val="0"/>
      <w:marBottom w:val="0"/>
      <w:divBdr>
        <w:top w:val="none" w:sz="0" w:space="0" w:color="auto"/>
        <w:left w:val="none" w:sz="0" w:space="0" w:color="auto"/>
        <w:bottom w:val="none" w:sz="0" w:space="0" w:color="auto"/>
        <w:right w:val="none" w:sz="0" w:space="0" w:color="auto"/>
      </w:divBdr>
    </w:div>
    <w:div w:id="303779152">
      <w:bodyDiv w:val="1"/>
      <w:marLeft w:val="0"/>
      <w:marRight w:val="0"/>
      <w:marTop w:val="0"/>
      <w:marBottom w:val="0"/>
      <w:divBdr>
        <w:top w:val="none" w:sz="0" w:space="0" w:color="auto"/>
        <w:left w:val="none" w:sz="0" w:space="0" w:color="auto"/>
        <w:bottom w:val="none" w:sz="0" w:space="0" w:color="auto"/>
        <w:right w:val="none" w:sz="0" w:space="0" w:color="auto"/>
      </w:divBdr>
    </w:div>
    <w:div w:id="360673328">
      <w:bodyDiv w:val="1"/>
      <w:marLeft w:val="0"/>
      <w:marRight w:val="0"/>
      <w:marTop w:val="0"/>
      <w:marBottom w:val="0"/>
      <w:divBdr>
        <w:top w:val="none" w:sz="0" w:space="0" w:color="auto"/>
        <w:left w:val="none" w:sz="0" w:space="0" w:color="auto"/>
        <w:bottom w:val="none" w:sz="0" w:space="0" w:color="auto"/>
        <w:right w:val="none" w:sz="0" w:space="0" w:color="auto"/>
      </w:divBdr>
    </w:div>
    <w:div w:id="375080996">
      <w:bodyDiv w:val="1"/>
      <w:marLeft w:val="0"/>
      <w:marRight w:val="0"/>
      <w:marTop w:val="0"/>
      <w:marBottom w:val="0"/>
      <w:divBdr>
        <w:top w:val="none" w:sz="0" w:space="0" w:color="auto"/>
        <w:left w:val="none" w:sz="0" w:space="0" w:color="auto"/>
        <w:bottom w:val="none" w:sz="0" w:space="0" w:color="auto"/>
        <w:right w:val="none" w:sz="0" w:space="0" w:color="auto"/>
      </w:divBdr>
    </w:div>
    <w:div w:id="381178035">
      <w:bodyDiv w:val="1"/>
      <w:marLeft w:val="0"/>
      <w:marRight w:val="0"/>
      <w:marTop w:val="0"/>
      <w:marBottom w:val="0"/>
      <w:divBdr>
        <w:top w:val="none" w:sz="0" w:space="0" w:color="auto"/>
        <w:left w:val="none" w:sz="0" w:space="0" w:color="auto"/>
        <w:bottom w:val="none" w:sz="0" w:space="0" w:color="auto"/>
        <w:right w:val="none" w:sz="0" w:space="0" w:color="auto"/>
      </w:divBdr>
    </w:div>
    <w:div w:id="383531580">
      <w:bodyDiv w:val="1"/>
      <w:marLeft w:val="0"/>
      <w:marRight w:val="0"/>
      <w:marTop w:val="0"/>
      <w:marBottom w:val="0"/>
      <w:divBdr>
        <w:top w:val="none" w:sz="0" w:space="0" w:color="auto"/>
        <w:left w:val="none" w:sz="0" w:space="0" w:color="auto"/>
        <w:bottom w:val="none" w:sz="0" w:space="0" w:color="auto"/>
        <w:right w:val="none" w:sz="0" w:space="0" w:color="auto"/>
      </w:divBdr>
    </w:div>
    <w:div w:id="391974253">
      <w:bodyDiv w:val="1"/>
      <w:marLeft w:val="0"/>
      <w:marRight w:val="0"/>
      <w:marTop w:val="0"/>
      <w:marBottom w:val="0"/>
      <w:divBdr>
        <w:top w:val="none" w:sz="0" w:space="0" w:color="auto"/>
        <w:left w:val="none" w:sz="0" w:space="0" w:color="auto"/>
        <w:bottom w:val="none" w:sz="0" w:space="0" w:color="auto"/>
        <w:right w:val="none" w:sz="0" w:space="0" w:color="auto"/>
      </w:divBdr>
    </w:div>
    <w:div w:id="393698956">
      <w:bodyDiv w:val="1"/>
      <w:marLeft w:val="0"/>
      <w:marRight w:val="0"/>
      <w:marTop w:val="0"/>
      <w:marBottom w:val="0"/>
      <w:divBdr>
        <w:top w:val="none" w:sz="0" w:space="0" w:color="auto"/>
        <w:left w:val="none" w:sz="0" w:space="0" w:color="auto"/>
        <w:bottom w:val="none" w:sz="0" w:space="0" w:color="auto"/>
        <w:right w:val="none" w:sz="0" w:space="0" w:color="auto"/>
      </w:divBdr>
    </w:div>
    <w:div w:id="409356681">
      <w:bodyDiv w:val="1"/>
      <w:marLeft w:val="0"/>
      <w:marRight w:val="0"/>
      <w:marTop w:val="0"/>
      <w:marBottom w:val="0"/>
      <w:divBdr>
        <w:top w:val="none" w:sz="0" w:space="0" w:color="auto"/>
        <w:left w:val="none" w:sz="0" w:space="0" w:color="auto"/>
        <w:bottom w:val="none" w:sz="0" w:space="0" w:color="auto"/>
        <w:right w:val="none" w:sz="0" w:space="0" w:color="auto"/>
      </w:divBdr>
    </w:div>
    <w:div w:id="409735368">
      <w:bodyDiv w:val="1"/>
      <w:marLeft w:val="0"/>
      <w:marRight w:val="0"/>
      <w:marTop w:val="0"/>
      <w:marBottom w:val="0"/>
      <w:divBdr>
        <w:top w:val="none" w:sz="0" w:space="0" w:color="auto"/>
        <w:left w:val="none" w:sz="0" w:space="0" w:color="auto"/>
        <w:bottom w:val="none" w:sz="0" w:space="0" w:color="auto"/>
        <w:right w:val="none" w:sz="0" w:space="0" w:color="auto"/>
      </w:divBdr>
    </w:div>
    <w:div w:id="410007517">
      <w:bodyDiv w:val="1"/>
      <w:marLeft w:val="0"/>
      <w:marRight w:val="0"/>
      <w:marTop w:val="0"/>
      <w:marBottom w:val="0"/>
      <w:divBdr>
        <w:top w:val="none" w:sz="0" w:space="0" w:color="auto"/>
        <w:left w:val="none" w:sz="0" w:space="0" w:color="auto"/>
        <w:bottom w:val="none" w:sz="0" w:space="0" w:color="auto"/>
        <w:right w:val="none" w:sz="0" w:space="0" w:color="auto"/>
      </w:divBdr>
    </w:div>
    <w:div w:id="427121386">
      <w:bodyDiv w:val="1"/>
      <w:marLeft w:val="0"/>
      <w:marRight w:val="0"/>
      <w:marTop w:val="0"/>
      <w:marBottom w:val="0"/>
      <w:divBdr>
        <w:top w:val="none" w:sz="0" w:space="0" w:color="auto"/>
        <w:left w:val="none" w:sz="0" w:space="0" w:color="auto"/>
        <w:bottom w:val="none" w:sz="0" w:space="0" w:color="auto"/>
        <w:right w:val="none" w:sz="0" w:space="0" w:color="auto"/>
      </w:divBdr>
    </w:div>
    <w:div w:id="441581744">
      <w:bodyDiv w:val="1"/>
      <w:marLeft w:val="0"/>
      <w:marRight w:val="0"/>
      <w:marTop w:val="0"/>
      <w:marBottom w:val="0"/>
      <w:divBdr>
        <w:top w:val="none" w:sz="0" w:space="0" w:color="auto"/>
        <w:left w:val="none" w:sz="0" w:space="0" w:color="auto"/>
        <w:bottom w:val="none" w:sz="0" w:space="0" w:color="auto"/>
        <w:right w:val="none" w:sz="0" w:space="0" w:color="auto"/>
      </w:divBdr>
    </w:div>
    <w:div w:id="447699679">
      <w:bodyDiv w:val="1"/>
      <w:marLeft w:val="0"/>
      <w:marRight w:val="0"/>
      <w:marTop w:val="0"/>
      <w:marBottom w:val="0"/>
      <w:divBdr>
        <w:top w:val="none" w:sz="0" w:space="0" w:color="auto"/>
        <w:left w:val="none" w:sz="0" w:space="0" w:color="auto"/>
        <w:bottom w:val="none" w:sz="0" w:space="0" w:color="auto"/>
        <w:right w:val="none" w:sz="0" w:space="0" w:color="auto"/>
      </w:divBdr>
    </w:div>
    <w:div w:id="457188994">
      <w:bodyDiv w:val="1"/>
      <w:marLeft w:val="0"/>
      <w:marRight w:val="0"/>
      <w:marTop w:val="0"/>
      <w:marBottom w:val="0"/>
      <w:divBdr>
        <w:top w:val="none" w:sz="0" w:space="0" w:color="auto"/>
        <w:left w:val="none" w:sz="0" w:space="0" w:color="auto"/>
        <w:bottom w:val="none" w:sz="0" w:space="0" w:color="auto"/>
        <w:right w:val="none" w:sz="0" w:space="0" w:color="auto"/>
      </w:divBdr>
    </w:div>
    <w:div w:id="475073226">
      <w:bodyDiv w:val="1"/>
      <w:marLeft w:val="0"/>
      <w:marRight w:val="0"/>
      <w:marTop w:val="0"/>
      <w:marBottom w:val="0"/>
      <w:divBdr>
        <w:top w:val="none" w:sz="0" w:space="0" w:color="auto"/>
        <w:left w:val="none" w:sz="0" w:space="0" w:color="auto"/>
        <w:bottom w:val="none" w:sz="0" w:space="0" w:color="auto"/>
        <w:right w:val="none" w:sz="0" w:space="0" w:color="auto"/>
      </w:divBdr>
    </w:div>
    <w:div w:id="479079869">
      <w:bodyDiv w:val="1"/>
      <w:marLeft w:val="0"/>
      <w:marRight w:val="0"/>
      <w:marTop w:val="0"/>
      <w:marBottom w:val="0"/>
      <w:divBdr>
        <w:top w:val="none" w:sz="0" w:space="0" w:color="auto"/>
        <w:left w:val="none" w:sz="0" w:space="0" w:color="auto"/>
        <w:bottom w:val="none" w:sz="0" w:space="0" w:color="auto"/>
        <w:right w:val="none" w:sz="0" w:space="0" w:color="auto"/>
      </w:divBdr>
    </w:div>
    <w:div w:id="483475366">
      <w:bodyDiv w:val="1"/>
      <w:marLeft w:val="0"/>
      <w:marRight w:val="0"/>
      <w:marTop w:val="0"/>
      <w:marBottom w:val="0"/>
      <w:divBdr>
        <w:top w:val="none" w:sz="0" w:space="0" w:color="auto"/>
        <w:left w:val="none" w:sz="0" w:space="0" w:color="auto"/>
        <w:bottom w:val="none" w:sz="0" w:space="0" w:color="auto"/>
        <w:right w:val="none" w:sz="0" w:space="0" w:color="auto"/>
      </w:divBdr>
    </w:div>
    <w:div w:id="486748234">
      <w:bodyDiv w:val="1"/>
      <w:marLeft w:val="0"/>
      <w:marRight w:val="0"/>
      <w:marTop w:val="0"/>
      <w:marBottom w:val="0"/>
      <w:divBdr>
        <w:top w:val="none" w:sz="0" w:space="0" w:color="auto"/>
        <w:left w:val="none" w:sz="0" w:space="0" w:color="auto"/>
        <w:bottom w:val="none" w:sz="0" w:space="0" w:color="auto"/>
        <w:right w:val="none" w:sz="0" w:space="0" w:color="auto"/>
      </w:divBdr>
    </w:div>
    <w:div w:id="488519171">
      <w:bodyDiv w:val="1"/>
      <w:marLeft w:val="0"/>
      <w:marRight w:val="0"/>
      <w:marTop w:val="0"/>
      <w:marBottom w:val="0"/>
      <w:divBdr>
        <w:top w:val="none" w:sz="0" w:space="0" w:color="auto"/>
        <w:left w:val="none" w:sz="0" w:space="0" w:color="auto"/>
        <w:bottom w:val="none" w:sz="0" w:space="0" w:color="auto"/>
        <w:right w:val="none" w:sz="0" w:space="0" w:color="auto"/>
      </w:divBdr>
    </w:div>
    <w:div w:id="494808029">
      <w:bodyDiv w:val="1"/>
      <w:marLeft w:val="0"/>
      <w:marRight w:val="0"/>
      <w:marTop w:val="0"/>
      <w:marBottom w:val="0"/>
      <w:divBdr>
        <w:top w:val="none" w:sz="0" w:space="0" w:color="auto"/>
        <w:left w:val="none" w:sz="0" w:space="0" w:color="auto"/>
        <w:bottom w:val="none" w:sz="0" w:space="0" w:color="auto"/>
        <w:right w:val="none" w:sz="0" w:space="0" w:color="auto"/>
      </w:divBdr>
    </w:div>
    <w:div w:id="503279872">
      <w:bodyDiv w:val="1"/>
      <w:marLeft w:val="0"/>
      <w:marRight w:val="0"/>
      <w:marTop w:val="0"/>
      <w:marBottom w:val="0"/>
      <w:divBdr>
        <w:top w:val="none" w:sz="0" w:space="0" w:color="auto"/>
        <w:left w:val="none" w:sz="0" w:space="0" w:color="auto"/>
        <w:bottom w:val="none" w:sz="0" w:space="0" w:color="auto"/>
        <w:right w:val="none" w:sz="0" w:space="0" w:color="auto"/>
      </w:divBdr>
    </w:div>
    <w:div w:id="509486069">
      <w:bodyDiv w:val="1"/>
      <w:marLeft w:val="0"/>
      <w:marRight w:val="0"/>
      <w:marTop w:val="0"/>
      <w:marBottom w:val="0"/>
      <w:divBdr>
        <w:top w:val="none" w:sz="0" w:space="0" w:color="auto"/>
        <w:left w:val="none" w:sz="0" w:space="0" w:color="auto"/>
        <w:bottom w:val="none" w:sz="0" w:space="0" w:color="auto"/>
        <w:right w:val="none" w:sz="0" w:space="0" w:color="auto"/>
      </w:divBdr>
    </w:div>
    <w:div w:id="512691247">
      <w:bodyDiv w:val="1"/>
      <w:marLeft w:val="0"/>
      <w:marRight w:val="0"/>
      <w:marTop w:val="0"/>
      <w:marBottom w:val="0"/>
      <w:divBdr>
        <w:top w:val="none" w:sz="0" w:space="0" w:color="auto"/>
        <w:left w:val="none" w:sz="0" w:space="0" w:color="auto"/>
        <w:bottom w:val="none" w:sz="0" w:space="0" w:color="auto"/>
        <w:right w:val="none" w:sz="0" w:space="0" w:color="auto"/>
      </w:divBdr>
    </w:div>
    <w:div w:id="525296261">
      <w:bodyDiv w:val="1"/>
      <w:marLeft w:val="0"/>
      <w:marRight w:val="0"/>
      <w:marTop w:val="0"/>
      <w:marBottom w:val="0"/>
      <w:divBdr>
        <w:top w:val="none" w:sz="0" w:space="0" w:color="auto"/>
        <w:left w:val="none" w:sz="0" w:space="0" w:color="auto"/>
        <w:bottom w:val="none" w:sz="0" w:space="0" w:color="auto"/>
        <w:right w:val="none" w:sz="0" w:space="0" w:color="auto"/>
      </w:divBdr>
    </w:div>
    <w:div w:id="530340711">
      <w:bodyDiv w:val="1"/>
      <w:marLeft w:val="0"/>
      <w:marRight w:val="0"/>
      <w:marTop w:val="0"/>
      <w:marBottom w:val="0"/>
      <w:divBdr>
        <w:top w:val="none" w:sz="0" w:space="0" w:color="auto"/>
        <w:left w:val="none" w:sz="0" w:space="0" w:color="auto"/>
        <w:bottom w:val="none" w:sz="0" w:space="0" w:color="auto"/>
        <w:right w:val="none" w:sz="0" w:space="0" w:color="auto"/>
      </w:divBdr>
    </w:div>
    <w:div w:id="532692440">
      <w:bodyDiv w:val="1"/>
      <w:marLeft w:val="0"/>
      <w:marRight w:val="0"/>
      <w:marTop w:val="0"/>
      <w:marBottom w:val="0"/>
      <w:divBdr>
        <w:top w:val="none" w:sz="0" w:space="0" w:color="auto"/>
        <w:left w:val="none" w:sz="0" w:space="0" w:color="auto"/>
        <w:bottom w:val="none" w:sz="0" w:space="0" w:color="auto"/>
        <w:right w:val="none" w:sz="0" w:space="0" w:color="auto"/>
      </w:divBdr>
    </w:div>
    <w:div w:id="534080220">
      <w:bodyDiv w:val="1"/>
      <w:marLeft w:val="0"/>
      <w:marRight w:val="0"/>
      <w:marTop w:val="0"/>
      <w:marBottom w:val="0"/>
      <w:divBdr>
        <w:top w:val="none" w:sz="0" w:space="0" w:color="auto"/>
        <w:left w:val="none" w:sz="0" w:space="0" w:color="auto"/>
        <w:bottom w:val="none" w:sz="0" w:space="0" w:color="auto"/>
        <w:right w:val="none" w:sz="0" w:space="0" w:color="auto"/>
      </w:divBdr>
      <w:divsChild>
        <w:div w:id="1582055747">
          <w:marLeft w:val="0"/>
          <w:marRight w:val="0"/>
          <w:marTop w:val="0"/>
          <w:marBottom w:val="0"/>
          <w:divBdr>
            <w:top w:val="none" w:sz="0" w:space="0" w:color="auto"/>
            <w:left w:val="none" w:sz="0" w:space="0" w:color="auto"/>
            <w:bottom w:val="none" w:sz="0" w:space="0" w:color="auto"/>
            <w:right w:val="none" w:sz="0" w:space="0" w:color="auto"/>
          </w:divBdr>
        </w:div>
      </w:divsChild>
    </w:div>
    <w:div w:id="564755532">
      <w:bodyDiv w:val="1"/>
      <w:marLeft w:val="0"/>
      <w:marRight w:val="0"/>
      <w:marTop w:val="0"/>
      <w:marBottom w:val="0"/>
      <w:divBdr>
        <w:top w:val="none" w:sz="0" w:space="0" w:color="auto"/>
        <w:left w:val="none" w:sz="0" w:space="0" w:color="auto"/>
        <w:bottom w:val="none" w:sz="0" w:space="0" w:color="auto"/>
        <w:right w:val="none" w:sz="0" w:space="0" w:color="auto"/>
      </w:divBdr>
    </w:div>
    <w:div w:id="566957075">
      <w:bodyDiv w:val="1"/>
      <w:marLeft w:val="0"/>
      <w:marRight w:val="0"/>
      <w:marTop w:val="0"/>
      <w:marBottom w:val="0"/>
      <w:divBdr>
        <w:top w:val="none" w:sz="0" w:space="0" w:color="auto"/>
        <w:left w:val="none" w:sz="0" w:space="0" w:color="auto"/>
        <w:bottom w:val="none" w:sz="0" w:space="0" w:color="auto"/>
        <w:right w:val="none" w:sz="0" w:space="0" w:color="auto"/>
      </w:divBdr>
    </w:div>
    <w:div w:id="574777634">
      <w:bodyDiv w:val="1"/>
      <w:marLeft w:val="0"/>
      <w:marRight w:val="0"/>
      <w:marTop w:val="0"/>
      <w:marBottom w:val="0"/>
      <w:divBdr>
        <w:top w:val="none" w:sz="0" w:space="0" w:color="auto"/>
        <w:left w:val="none" w:sz="0" w:space="0" w:color="auto"/>
        <w:bottom w:val="none" w:sz="0" w:space="0" w:color="auto"/>
        <w:right w:val="none" w:sz="0" w:space="0" w:color="auto"/>
      </w:divBdr>
    </w:div>
    <w:div w:id="586962419">
      <w:bodyDiv w:val="1"/>
      <w:marLeft w:val="0"/>
      <w:marRight w:val="0"/>
      <w:marTop w:val="0"/>
      <w:marBottom w:val="0"/>
      <w:divBdr>
        <w:top w:val="none" w:sz="0" w:space="0" w:color="auto"/>
        <w:left w:val="none" w:sz="0" w:space="0" w:color="auto"/>
        <w:bottom w:val="none" w:sz="0" w:space="0" w:color="auto"/>
        <w:right w:val="none" w:sz="0" w:space="0" w:color="auto"/>
      </w:divBdr>
    </w:div>
    <w:div w:id="587228618">
      <w:bodyDiv w:val="1"/>
      <w:marLeft w:val="0"/>
      <w:marRight w:val="0"/>
      <w:marTop w:val="0"/>
      <w:marBottom w:val="0"/>
      <w:divBdr>
        <w:top w:val="none" w:sz="0" w:space="0" w:color="auto"/>
        <w:left w:val="none" w:sz="0" w:space="0" w:color="auto"/>
        <w:bottom w:val="none" w:sz="0" w:space="0" w:color="auto"/>
        <w:right w:val="none" w:sz="0" w:space="0" w:color="auto"/>
      </w:divBdr>
    </w:div>
    <w:div w:id="604315268">
      <w:bodyDiv w:val="1"/>
      <w:marLeft w:val="0"/>
      <w:marRight w:val="0"/>
      <w:marTop w:val="0"/>
      <w:marBottom w:val="0"/>
      <w:divBdr>
        <w:top w:val="none" w:sz="0" w:space="0" w:color="auto"/>
        <w:left w:val="none" w:sz="0" w:space="0" w:color="auto"/>
        <w:bottom w:val="none" w:sz="0" w:space="0" w:color="auto"/>
        <w:right w:val="none" w:sz="0" w:space="0" w:color="auto"/>
      </w:divBdr>
    </w:div>
    <w:div w:id="616988418">
      <w:bodyDiv w:val="1"/>
      <w:marLeft w:val="0"/>
      <w:marRight w:val="0"/>
      <w:marTop w:val="0"/>
      <w:marBottom w:val="0"/>
      <w:divBdr>
        <w:top w:val="none" w:sz="0" w:space="0" w:color="auto"/>
        <w:left w:val="none" w:sz="0" w:space="0" w:color="auto"/>
        <w:bottom w:val="none" w:sz="0" w:space="0" w:color="auto"/>
        <w:right w:val="none" w:sz="0" w:space="0" w:color="auto"/>
      </w:divBdr>
    </w:div>
    <w:div w:id="618881622">
      <w:bodyDiv w:val="1"/>
      <w:marLeft w:val="0"/>
      <w:marRight w:val="0"/>
      <w:marTop w:val="0"/>
      <w:marBottom w:val="0"/>
      <w:divBdr>
        <w:top w:val="none" w:sz="0" w:space="0" w:color="auto"/>
        <w:left w:val="none" w:sz="0" w:space="0" w:color="auto"/>
        <w:bottom w:val="none" w:sz="0" w:space="0" w:color="auto"/>
        <w:right w:val="none" w:sz="0" w:space="0" w:color="auto"/>
      </w:divBdr>
    </w:div>
    <w:div w:id="626276278">
      <w:bodyDiv w:val="1"/>
      <w:marLeft w:val="0"/>
      <w:marRight w:val="0"/>
      <w:marTop w:val="0"/>
      <w:marBottom w:val="0"/>
      <w:divBdr>
        <w:top w:val="none" w:sz="0" w:space="0" w:color="auto"/>
        <w:left w:val="none" w:sz="0" w:space="0" w:color="auto"/>
        <w:bottom w:val="none" w:sz="0" w:space="0" w:color="auto"/>
        <w:right w:val="none" w:sz="0" w:space="0" w:color="auto"/>
      </w:divBdr>
    </w:div>
    <w:div w:id="640042096">
      <w:bodyDiv w:val="1"/>
      <w:marLeft w:val="0"/>
      <w:marRight w:val="0"/>
      <w:marTop w:val="0"/>
      <w:marBottom w:val="0"/>
      <w:divBdr>
        <w:top w:val="none" w:sz="0" w:space="0" w:color="auto"/>
        <w:left w:val="none" w:sz="0" w:space="0" w:color="auto"/>
        <w:bottom w:val="none" w:sz="0" w:space="0" w:color="auto"/>
        <w:right w:val="none" w:sz="0" w:space="0" w:color="auto"/>
      </w:divBdr>
    </w:div>
    <w:div w:id="641159997">
      <w:bodyDiv w:val="1"/>
      <w:marLeft w:val="0"/>
      <w:marRight w:val="0"/>
      <w:marTop w:val="0"/>
      <w:marBottom w:val="0"/>
      <w:divBdr>
        <w:top w:val="none" w:sz="0" w:space="0" w:color="auto"/>
        <w:left w:val="none" w:sz="0" w:space="0" w:color="auto"/>
        <w:bottom w:val="none" w:sz="0" w:space="0" w:color="auto"/>
        <w:right w:val="none" w:sz="0" w:space="0" w:color="auto"/>
      </w:divBdr>
    </w:div>
    <w:div w:id="647785454">
      <w:bodyDiv w:val="1"/>
      <w:marLeft w:val="0"/>
      <w:marRight w:val="0"/>
      <w:marTop w:val="0"/>
      <w:marBottom w:val="0"/>
      <w:divBdr>
        <w:top w:val="none" w:sz="0" w:space="0" w:color="auto"/>
        <w:left w:val="none" w:sz="0" w:space="0" w:color="auto"/>
        <w:bottom w:val="none" w:sz="0" w:space="0" w:color="auto"/>
        <w:right w:val="none" w:sz="0" w:space="0" w:color="auto"/>
      </w:divBdr>
    </w:div>
    <w:div w:id="651494126">
      <w:bodyDiv w:val="1"/>
      <w:marLeft w:val="0"/>
      <w:marRight w:val="0"/>
      <w:marTop w:val="0"/>
      <w:marBottom w:val="0"/>
      <w:divBdr>
        <w:top w:val="none" w:sz="0" w:space="0" w:color="auto"/>
        <w:left w:val="none" w:sz="0" w:space="0" w:color="auto"/>
        <w:bottom w:val="none" w:sz="0" w:space="0" w:color="auto"/>
        <w:right w:val="none" w:sz="0" w:space="0" w:color="auto"/>
      </w:divBdr>
    </w:div>
    <w:div w:id="664864858">
      <w:bodyDiv w:val="1"/>
      <w:marLeft w:val="0"/>
      <w:marRight w:val="0"/>
      <w:marTop w:val="0"/>
      <w:marBottom w:val="0"/>
      <w:divBdr>
        <w:top w:val="none" w:sz="0" w:space="0" w:color="auto"/>
        <w:left w:val="none" w:sz="0" w:space="0" w:color="auto"/>
        <w:bottom w:val="none" w:sz="0" w:space="0" w:color="auto"/>
        <w:right w:val="none" w:sz="0" w:space="0" w:color="auto"/>
      </w:divBdr>
    </w:div>
    <w:div w:id="668293379">
      <w:bodyDiv w:val="1"/>
      <w:marLeft w:val="0"/>
      <w:marRight w:val="0"/>
      <w:marTop w:val="0"/>
      <w:marBottom w:val="0"/>
      <w:divBdr>
        <w:top w:val="none" w:sz="0" w:space="0" w:color="auto"/>
        <w:left w:val="none" w:sz="0" w:space="0" w:color="auto"/>
        <w:bottom w:val="none" w:sz="0" w:space="0" w:color="auto"/>
        <w:right w:val="none" w:sz="0" w:space="0" w:color="auto"/>
      </w:divBdr>
    </w:div>
    <w:div w:id="673845284">
      <w:bodyDiv w:val="1"/>
      <w:marLeft w:val="0"/>
      <w:marRight w:val="0"/>
      <w:marTop w:val="0"/>
      <w:marBottom w:val="0"/>
      <w:divBdr>
        <w:top w:val="none" w:sz="0" w:space="0" w:color="auto"/>
        <w:left w:val="none" w:sz="0" w:space="0" w:color="auto"/>
        <w:bottom w:val="none" w:sz="0" w:space="0" w:color="auto"/>
        <w:right w:val="none" w:sz="0" w:space="0" w:color="auto"/>
      </w:divBdr>
    </w:div>
    <w:div w:id="678194475">
      <w:bodyDiv w:val="1"/>
      <w:marLeft w:val="0"/>
      <w:marRight w:val="0"/>
      <w:marTop w:val="0"/>
      <w:marBottom w:val="0"/>
      <w:divBdr>
        <w:top w:val="none" w:sz="0" w:space="0" w:color="auto"/>
        <w:left w:val="none" w:sz="0" w:space="0" w:color="auto"/>
        <w:bottom w:val="none" w:sz="0" w:space="0" w:color="auto"/>
        <w:right w:val="none" w:sz="0" w:space="0" w:color="auto"/>
      </w:divBdr>
    </w:div>
    <w:div w:id="679281028">
      <w:bodyDiv w:val="1"/>
      <w:marLeft w:val="0"/>
      <w:marRight w:val="0"/>
      <w:marTop w:val="0"/>
      <w:marBottom w:val="0"/>
      <w:divBdr>
        <w:top w:val="none" w:sz="0" w:space="0" w:color="auto"/>
        <w:left w:val="none" w:sz="0" w:space="0" w:color="auto"/>
        <w:bottom w:val="none" w:sz="0" w:space="0" w:color="auto"/>
        <w:right w:val="none" w:sz="0" w:space="0" w:color="auto"/>
      </w:divBdr>
    </w:div>
    <w:div w:id="709450593">
      <w:bodyDiv w:val="1"/>
      <w:marLeft w:val="0"/>
      <w:marRight w:val="0"/>
      <w:marTop w:val="0"/>
      <w:marBottom w:val="0"/>
      <w:divBdr>
        <w:top w:val="none" w:sz="0" w:space="0" w:color="auto"/>
        <w:left w:val="none" w:sz="0" w:space="0" w:color="auto"/>
        <w:bottom w:val="none" w:sz="0" w:space="0" w:color="auto"/>
        <w:right w:val="none" w:sz="0" w:space="0" w:color="auto"/>
      </w:divBdr>
    </w:div>
    <w:div w:id="717752351">
      <w:bodyDiv w:val="1"/>
      <w:marLeft w:val="0"/>
      <w:marRight w:val="0"/>
      <w:marTop w:val="0"/>
      <w:marBottom w:val="0"/>
      <w:divBdr>
        <w:top w:val="none" w:sz="0" w:space="0" w:color="auto"/>
        <w:left w:val="none" w:sz="0" w:space="0" w:color="auto"/>
        <w:bottom w:val="none" w:sz="0" w:space="0" w:color="auto"/>
        <w:right w:val="none" w:sz="0" w:space="0" w:color="auto"/>
      </w:divBdr>
    </w:div>
    <w:div w:id="729226413">
      <w:bodyDiv w:val="1"/>
      <w:marLeft w:val="0"/>
      <w:marRight w:val="0"/>
      <w:marTop w:val="0"/>
      <w:marBottom w:val="0"/>
      <w:divBdr>
        <w:top w:val="none" w:sz="0" w:space="0" w:color="auto"/>
        <w:left w:val="none" w:sz="0" w:space="0" w:color="auto"/>
        <w:bottom w:val="none" w:sz="0" w:space="0" w:color="auto"/>
        <w:right w:val="none" w:sz="0" w:space="0" w:color="auto"/>
      </w:divBdr>
      <w:divsChild>
        <w:div w:id="136462755">
          <w:marLeft w:val="0"/>
          <w:marRight w:val="0"/>
          <w:marTop w:val="0"/>
          <w:marBottom w:val="0"/>
          <w:divBdr>
            <w:top w:val="none" w:sz="0" w:space="0" w:color="auto"/>
            <w:left w:val="none" w:sz="0" w:space="0" w:color="auto"/>
            <w:bottom w:val="none" w:sz="0" w:space="0" w:color="auto"/>
            <w:right w:val="none" w:sz="0" w:space="0" w:color="auto"/>
          </w:divBdr>
        </w:div>
      </w:divsChild>
    </w:div>
    <w:div w:id="733165178">
      <w:bodyDiv w:val="1"/>
      <w:marLeft w:val="0"/>
      <w:marRight w:val="0"/>
      <w:marTop w:val="0"/>
      <w:marBottom w:val="0"/>
      <w:divBdr>
        <w:top w:val="none" w:sz="0" w:space="0" w:color="auto"/>
        <w:left w:val="none" w:sz="0" w:space="0" w:color="auto"/>
        <w:bottom w:val="none" w:sz="0" w:space="0" w:color="auto"/>
        <w:right w:val="none" w:sz="0" w:space="0" w:color="auto"/>
      </w:divBdr>
    </w:div>
    <w:div w:id="744693539">
      <w:bodyDiv w:val="1"/>
      <w:marLeft w:val="0"/>
      <w:marRight w:val="0"/>
      <w:marTop w:val="0"/>
      <w:marBottom w:val="0"/>
      <w:divBdr>
        <w:top w:val="none" w:sz="0" w:space="0" w:color="auto"/>
        <w:left w:val="none" w:sz="0" w:space="0" w:color="auto"/>
        <w:bottom w:val="none" w:sz="0" w:space="0" w:color="auto"/>
        <w:right w:val="none" w:sz="0" w:space="0" w:color="auto"/>
      </w:divBdr>
    </w:div>
    <w:div w:id="748577741">
      <w:bodyDiv w:val="1"/>
      <w:marLeft w:val="0"/>
      <w:marRight w:val="0"/>
      <w:marTop w:val="0"/>
      <w:marBottom w:val="0"/>
      <w:divBdr>
        <w:top w:val="none" w:sz="0" w:space="0" w:color="auto"/>
        <w:left w:val="none" w:sz="0" w:space="0" w:color="auto"/>
        <w:bottom w:val="none" w:sz="0" w:space="0" w:color="auto"/>
        <w:right w:val="none" w:sz="0" w:space="0" w:color="auto"/>
      </w:divBdr>
    </w:div>
    <w:div w:id="752699491">
      <w:bodyDiv w:val="1"/>
      <w:marLeft w:val="0"/>
      <w:marRight w:val="0"/>
      <w:marTop w:val="0"/>
      <w:marBottom w:val="0"/>
      <w:divBdr>
        <w:top w:val="none" w:sz="0" w:space="0" w:color="auto"/>
        <w:left w:val="none" w:sz="0" w:space="0" w:color="auto"/>
        <w:bottom w:val="none" w:sz="0" w:space="0" w:color="auto"/>
        <w:right w:val="none" w:sz="0" w:space="0" w:color="auto"/>
      </w:divBdr>
    </w:div>
    <w:div w:id="797796691">
      <w:bodyDiv w:val="1"/>
      <w:marLeft w:val="0"/>
      <w:marRight w:val="0"/>
      <w:marTop w:val="0"/>
      <w:marBottom w:val="0"/>
      <w:divBdr>
        <w:top w:val="none" w:sz="0" w:space="0" w:color="auto"/>
        <w:left w:val="none" w:sz="0" w:space="0" w:color="auto"/>
        <w:bottom w:val="none" w:sz="0" w:space="0" w:color="auto"/>
        <w:right w:val="none" w:sz="0" w:space="0" w:color="auto"/>
      </w:divBdr>
    </w:div>
    <w:div w:id="808404589">
      <w:bodyDiv w:val="1"/>
      <w:marLeft w:val="0"/>
      <w:marRight w:val="0"/>
      <w:marTop w:val="0"/>
      <w:marBottom w:val="0"/>
      <w:divBdr>
        <w:top w:val="none" w:sz="0" w:space="0" w:color="auto"/>
        <w:left w:val="none" w:sz="0" w:space="0" w:color="auto"/>
        <w:bottom w:val="none" w:sz="0" w:space="0" w:color="auto"/>
        <w:right w:val="none" w:sz="0" w:space="0" w:color="auto"/>
      </w:divBdr>
    </w:div>
    <w:div w:id="834733777">
      <w:bodyDiv w:val="1"/>
      <w:marLeft w:val="0"/>
      <w:marRight w:val="0"/>
      <w:marTop w:val="0"/>
      <w:marBottom w:val="0"/>
      <w:divBdr>
        <w:top w:val="none" w:sz="0" w:space="0" w:color="auto"/>
        <w:left w:val="none" w:sz="0" w:space="0" w:color="auto"/>
        <w:bottom w:val="none" w:sz="0" w:space="0" w:color="auto"/>
        <w:right w:val="none" w:sz="0" w:space="0" w:color="auto"/>
      </w:divBdr>
      <w:divsChild>
        <w:div w:id="332145157">
          <w:marLeft w:val="0"/>
          <w:marRight w:val="0"/>
          <w:marTop w:val="0"/>
          <w:marBottom w:val="0"/>
          <w:divBdr>
            <w:top w:val="none" w:sz="0" w:space="0" w:color="auto"/>
            <w:left w:val="none" w:sz="0" w:space="0" w:color="auto"/>
            <w:bottom w:val="none" w:sz="0" w:space="0" w:color="auto"/>
            <w:right w:val="none" w:sz="0" w:space="0" w:color="auto"/>
          </w:divBdr>
        </w:div>
      </w:divsChild>
    </w:div>
    <w:div w:id="844318984">
      <w:bodyDiv w:val="1"/>
      <w:marLeft w:val="0"/>
      <w:marRight w:val="0"/>
      <w:marTop w:val="0"/>
      <w:marBottom w:val="0"/>
      <w:divBdr>
        <w:top w:val="none" w:sz="0" w:space="0" w:color="auto"/>
        <w:left w:val="none" w:sz="0" w:space="0" w:color="auto"/>
        <w:bottom w:val="none" w:sz="0" w:space="0" w:color="auto"/>
        <w:right w:val="none" w:sz="0" w:space="0" w:color="auto"/>
      </w:divBdr>
    </w:div>
    <w:div w:id="845552973">
      <w:bodyDiv w:val="1"/>
      <w:marLeft w:val="0"/>
      <w:marRight w:val="0"/>
      <w:marTop w:val="0"/>
      <w:marBottom w:val="0"/>
      <w:divBdr>
        <w:top w:val="none" w:sz="0" w:space="0" w:color="auto"/>
        <w:left w:val="none" w:sz="0" w:space="0" w:color="auto"/>
        <w:bottom w:val="none" w:sz="0" w:space="0" w:color="auto"/>
        <w:right w:val="none" w:sz="0" w:space="0" w:color="auto"/>
      </w:divBdr>
    </w:div>
    <w:div w:id="854536562">
      <w:bodyDiv w:val="1"/>
      <w:marLeft w:val="0"/>
      <w:marRight w:val="0"/>
      <w:marTop w:val="0"/>
      <w:marBottom w:val="0"/>
      <w:divBdr>
        <w:top w:val="none" w:sz="0" w:space="0" w:color="auto"/>
        <w:left w:val="none" w:sz="0" w:space="0" w:color="auto"/>
        <w:bottom w:val="none" w:sz="0" w:space="0" w:color="auto"/>
        <w:right w:val="none" w:sz="0" w:space="0" w:color="auto"/>
      </w:divBdr>
    </w:div>
    <w:div w:id="865407886">
      <w:bodyDiv w:val="1"/>
      <w:marLeft w:val="0"/>
      <w:marRight w:val="0"/>
      <w:marTop w:val="0"/>
      <w:marBottom w:val="0"/>
      <w:divBdr>
        <w:top w:val="none" w:sz="0" w:space="0" w:color="auto"/>
        <w:left w:val="none" w:sz="0" w:space="0" w:color="auto"/>
        <w:bottom w:val="none" w:sz="0" w:space="0" w:color="auto"/>
        <w:right w:val="none" w:sz="0" w:space="0" w:color="auto"/>
      </w:divBdr>
      <w:divsChild>
        <w:div w:id="321935479">
          <w:marLeft w:val="0"/>
          <w:marRight w:val="0"/>
          <w:marTop w:val="0"/>
          <w:marBottom w:val="0"/>
          <w:divBdr>
            <w:top w:val="none" w:sz="0" w:space="0" w:color="auto"/>
            <w:left w:val="none" w:sz="0" w:space="0" w:color="auto"/>
            <w:bottom w:val="none" w:sz="0" w:space="0" w:color="auto"/>
            <w:right w:val="none" w:sz="0" w:space="0" w:color="auto"/>
          </w:divBdr>
        </w:div>
      </w:divsChild>
    </w:div>
    <w:div w:id="872620370">
      <w:bodyDiv w:val="1"/>
      <w:marLeft w:val="0"/>
      <w:marRight w:val="0"/>
      <w:marTop w:val="0"/>
      <w:marBottom w:val="0"/>
      <w:divBdr>
        <w:top w:val="none" w:sz="0" w:space="0" w:color="auto"/>
        <w:left w:val="none" w:sz="0" w:space="0" w:color="auto"/>
        <w:bottom w:val="none" w:sz="0" w:space="0" w:color="auto"/>
        <w:right w:val="none" w:sz="0" w:space="0" w:color="auto"/>
      </w:divBdr>
    </w:div>
    <w:div w:id="891187252">
      <w:bodyDiv w:val="1"/>
      <w:marLeft w:val="0"/>
      <w:marRight w:val="0"/>
      <w:marTop w:val="0"/>
      <w:marBottom w:val="0"/>
      <w:divBdr>
        <w:top w:val="none" w:sz="0" w:space="0" w:color="auto"/>
        <w:left w:val="none" w:sz="0" w:space="0" w:color="auto"/>
        <w:bottom w:val="none" w:sz="0" w:space="0" w:color="auto"/>
        <w:right w:val="none" w:sz="0" w:space="0" w:color="auto"/>
      </w:divBdr>
    </w:div>
    <w:div w:id="892157677">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05189942">
      <w:bodyDiv w:val="1"/>
      <w:marLeft w:val="0"/>
      <w:marRight w:val="0"/>
      <w:marTop w:val="0"/>
      <w:marBottom w:val="0"/>
      <w:divBdr>
        <w:top w:val="none" w:sz="0" w:space="0" w:color="auto"/>
        <w:left w:val="none" w:sz="0" w:space="0" w:color="auto"/>
        <w:bottom w:val="none" w:sz="0" w:space="0" w:color="auto"/>
        <w:right w:val="none" w:sz="0" w:space="0" w:color="auto"/>
      </w:divBdr>
    </w:div>
    <w:div w:id="919949574">
      <w:bodyDiv w:val="1"/>
      <w:marLeft w:val="0"/>
      <w:marRight w:val="0"/>
      <w:marTop w:val="0"/>
      <w:marBottom w:val="0"/>
      <w:divBdr>
        <w:top w:val="none" w:sz="0" w:space="0" w:color="auto"/>
        <w:left w:val="none" w:sz="0" w:space="0" w:color="auto"/>
        <w:bottom w:val="none" w:sz="0" w:space="0" w:color="auto"/>
        <w:right w:val="none" w:sz="0" w:space="0" w:color="auto"/>
      </w:divBdr>
    </w:div>
    <w:div w:id="932009470">
      <w:bodyDiv w:val="1"/>
      <w:marLeft w:val="0"/>
      <w:marRight w:val="0"/>
      <w:marTop w:val="0"/>
      <w:marBottom w:val="0"/>
      <w:divBdr>
        <w:top w:val="none" w:sz="0" w:space="0" w:color="auto"/>
        <w:left w:val="none" w:sz="0" w:space="0" w:color="auto"/>
        <w:bottom w:val="none" w:sz="0" w:space="0" w:color="auto"/>
        <w:right w:val="none" w:sz="0" w:space="0" w:color="auto"/>
      </w:divBdr>
    </w:div>
    <w:div w:id="939069265">
      <w:bodyDiv w:val="1"/>
      <w:marLeft w:val="0"/>
      <w:marRight w:val="0"/>
      <w:marTop w:val="0"/>
      <w:marBottom w:val="0"/>
      <w:divBdr>
        <w:top w:val="none" w:sz="0" w:space="0" w:color="auto"/>
        <w:left w:val="none" w:sz="0" w:space="0" w:color="auto"/>
        <w:bottom w:val="none" w:sz="0" w:space="0" w:color="auto"/>
        <w:right w:val="none" w:sz="0" w:space="0" w:color="auto"/>
      </w:divBdr>
    </w:div>
    <w:div w:id="939072311">
      <w:bodyDiv w:val="1"/>
      <w:marLeft w:val="0"/>
      <w:marRight w:val="0"/>
      <w:marTop w:val="0"/>
      <w:marBottom w:val="0"/>
      <w:divBdr>
        <w:top w:val="none" w:sz="0" w:space="0" w:color="auto"/>
        <w:left w:val="none" w:sz="0" w:space="0" w:color="auto"/>
        <w:bottom w:val="none" w:sz="0" w:space="0" w:color="auto"/>
        <w:right w:val="none" w:sz="0" w:space="0" w:color="auto"/>
      </w:divBdr>
    </w:div>
    <w:div w:id="940912021">
      <w:bodyDiv w:val="1"/>
      <w:marLeft w:val="0"/>
      <w:marRight w:val="0"/>
      <w:marTop w:val="0"/>
      <w:marBottom w:val="0"/>
      <w:divBdr>
        <w:top w:val="none" w:sz="0" w:space="0" w:color="auto"/>
        <w:left w:val="none" w:sz="0" w:space="0" w:color="auto"/>
        <w:bottom w:val="none" w:sz="0" w:space="0" w:color="auto"/>
        <w:right w:val="none" w:sz="0" w:space="0" w:color="auto"/>
      </w:divBdr>
    </w:div>
    <w:div w:id="976491395">
      <w:bodyDiv w:val="1"/>
      <w:marLeft w:val="0"/>
      <w:marRight w:val="0"/>
      <w:marTop w:val="0"/>
      <w:marBottom w:val="0"/>
      <w:divBdr>
        <w:top w:val="none" w:sz="0" w:space="0" w:color="auto"/>
        <w:left w:val="none" w:sz="0" w:space="0" w:color="auto"/>
        <w:bottom w:val="none" w:sz="0" w:space="0" w:color="auto"/>
        <w:right w:val="none" w:sz="0" w:space="0" w:color="auto"/>
      </w:divBdr>
    </w:div>
    <w:div w:id="978923413">
      <w:bodyDiv w:val="1"/>
      <w:marLeft w:val="0"/>
      <w:marRight w:val="0"/>
      <w:marTop w:val="0"/>
      <w:marBottom w:val="0"/>
      <w:divBdr>
        <w:top w:val="none" w:sz="0" w:space="0" w:color="auto"/>
        <w:left w:val="none" w:sz="0" w:space="0" w:color="auto"/>
        <w:bottom w:val="none" w:sz="0" w:space="0" w:color="auto"/>
        <w:right w:val="none" w:sz="0" w:space="0" w:color="auto"/>
      </w:divBdr>
      <w:divsChild>
        <w:div w:id="822745577">
          <w:marLeft w:val="0"/>
          <w:marRight w:val="0"/>
          <w:marTop w:val="0"/>
          <w:marBottom w:val="0"/>
          <w:divBdr>
            <w:top w:val="none" w:sz="0" w:space="0" w:color="auto"/>
            <w:left w:val="none" w:sz="0" w:space="0" w:color="auto"/>
            <w:bottom w:val="none" w:sz="0" w:space="0" w:color="auto"/>
            <w:right w:val="none" w:sz="0" w:space="0" w:color="auto"/>
          </w:divBdr>
        </w:div>
      </w:divsChild>
    </w:div>
    <w:div w:id="1016661294">
      <w:bodyDiv w:val="1"/>
      <w:marLeft w:val="0"/>
      <w:marRight w:val="0"/>
      <w:marTop w:val="0"/>
      <w:marBottom w:val="0"/>
      <w:divBdr>
        <w:top w:val="none" w:sz="0" w:space="0" w:color="auto"/>
        <w:left w:val="none" w:sz="0" w:space="0" w:color="auto"/>
        <w:bottom w:val="none" w:sz="0" w:space="0" w:color="auto"/>
        <w:right w:val="none" w:sz="0" w:space="0" w:color="auto"/>
      </w:divBdr>
    </w:div>
    <w:div w:id="1029068850">
      <w:bodyDiv w:val="1"/>
      <w:marLeft w:val="0"/>
      <w:marRight w:val="0"/>
      <w:marTop w:val="0"/>
      <w:marBottom w:val="0"/>
      <w:divBdr>
        <w:top w:val="none" w:sz="0" w:space="0" w:color="auto"/>
        <w:left w:val="none" w:sz="0" w:space="0" w:color="auto"/>
        <w:bottom w:val="none" w:sz="0" w:space="0" w:color="auto"/>
        <w:right w:val="none" w:sz="0" w:space="0" w:color="auto"/>
      </w:divBdr>
    </w:div>
    <w:div w:id="1033263914">
      <w:bodyDiv w:val="1"/>
      <w:marLeft w:val="0"/>
      <w:marRight w:val="0"/>
      <w:marTop w:val="0"/>
      <w:marBottom w:val="0"/>
      <w:divBdr>
        <w:top w:val="none" w:sz="0" w:space="0" w:color="auto"/>
        <w:left w:val="none" w:sz="0" w:space="0" w:color="auto"/>
        <w:bottom w:val="none" w:sz="0" w:space="0" w:color="auto"/>
        <w:right w:val="none" w:sz="0" w:space="0" w:color="auto"/>
      </w:divBdr>
    </w:div>
    <w:div w:id="1037463905">
      <w:bodyDiv w:val="1"/>
      <w:marLeft w:val="0"/>
      <w:marRight w:val="0"/>
      <w:marTop w:val="0"/>
      <w:marBottom w:val="0"/>
      <w:divBdr>
        <w:top w:val="none" w:sz="0" w:space="0" w:color="auto"/>
        <w:left w:val="none" w:sz="0" w:space="0" w:color="auto"/>
        <w:bottom w:val="none" w:sz="0" w:space="0" w:color="auto"/>
        <w:right w:val="none" w:sz="0" w:space="0" w:color="auto"/>
      </w:divBdr>
    </w:div>
    <w:div w:id="1047875585">
      <w:bodyDiv w:val="1"/>
      <w:marLeft w:val="0"/>
      <w:marRight w:val="0"/>
      <w:marTop w:val="0"/>
      <w:marBottom w:val="0"/>
      <w:divBdr>
        <w:top w:val="none" w:sz="0" w:space="0" w:color="auto"/>
        <w:left w:val="none" w:sz="0" w:space="0" w:color="auto"/>
        <w:bottom w:val="none" w:sz="0" w:space="0" w:color="auto"/>
        <w:right w:val="none" w:sz="0" w:space="0" w:color="auto"/>
      </w:divBdr>
    </w:div>
    <w:div w:id="1053500674">
      <w:bodyDiv w:val="1"/>
      <w:marLeft w:val="0"/>
      <w:marRight w:val="0"/>
      <w:marTop w:val="0"/>
      <w:marBottom w:val="0"/>
      <w:divBdr>
        <w:top w:val="none" w:sz="0" w:space="0" w:color="auto"/>
        <w:left w:val="none" w:sz="0" w:space="0" w:color="auto"/>
        <w:bottom w:val="none" w:sz="0" w:space="0" w:color="auto"/>
        <w:right w:val="none" w:sz="0" w:space="0" w:color="auto"/>
      </w:divBdr>
    </w:div>
    <w:div w:id="1055084598">
      <w:bodyDiv w:val="1"/>
      <w:marLeft w:val="0"/>
      <w:marRight w:val="0"/>
      <w:marTop w:val="0"/>
      <w:marBottom w:val="0"/>
      <w:divBdr>
        <w:top w:val="none" w:sz="0" w:space="0" w:color="auto"/>
        <w:left w:val="none" w:sz="0" w:space="0" w:color="auto"/>
        <w:bottom w:val="none" w:sz="0" w:space="0" w:color="auto"/>
        <w:right w:val="none" w:sz="0" w:space="0" w:color="auto"/>
      </w:divBdr>
    </w:div>
    <w:div w:id="1066419495">
      <w:bodyDiv w:val="1"/>
      <w:marLeft w:val="0"/>
      <w:marRight w:val="0"/>
      <w:marTop w:val="0"/>
      <w:marBottom w:val="0"/>
      <w:divBdr>
        <w:top w:val="none" w:sz="0" w:space="0" w:color="auto"/>
        <w:left w:val="none" w:sz="0" w:space="0" w:color="auto"/>
        <w:bottom w:val="none" w:sz="0" w:space="0" w:color="auto"/>
        <w:right w:val="none" w:sz="0" w:space="0" w:color="auto"/>
      </w:divBdr>
    </w:div>
    <w:div w:id="1071007202">
      <w:bodyDiv w:val="1"/>
      <w:marLeft w:val="0"/>
      <w:marRight w:val="0"/>
      <w:marTop w:val="0"/>
      <w:marBottom w:val="0"/>
      <w:divBdr>
        <w:top w:val="none" w:sz="0" w:space="0" w:color="auto"/>
        <w:left w:val="none" w:sz="0" w:space="0" w:color="auto"/>
        <w:bottom w:val="none" w:sz="0" w:space="0" w:color="auto"/>
        <w:right w:val="none" w:sz="0" w:space="0" w:color="auto"/>
      </w:divBdr>
    </w:div>
    <w:div w:id="1089160264">
      <w:bodyDiv w:val="1"/>
      <w:marLeft w:val="0"/>
      <w:marRight w:val="0"/>
      <w:marTop w:val="0"/>
      <w:marBottom w:val="0"/>
      <w:divBdr>
        <w:top w:val="none" w:sz="0" w:space="0" w:color="auto"/>
        <w:left w:val="none" w:sz="0" w:space="0" w:color="auto"/>
        <w:bottom w:val="none" w:sz="0" w:space="0" w:color="auto"/>
        <w:right w:val="none" w:sz="0" w:space="0" w:color="auto"/>
      </w:divBdr>
    </w:div>
    <w:div w:id="1113018748">
      <w:bodyDiv w:val="1"/>
      <w:marLeft w:val="0"/>
      <w:marRight w:val="0"/>
      <w:marTop w:val="0"/>
      <w:marBottom w:val="0"/>
      <w:divBdr>
        <w:top w:val="none" w:sz="0" w:space="0" w:color="auto"/>
        <w:left w:val="none" w:sz="0" w:space="0" w:color="auto"/>
        <w:bottom w:val="none" w:sz="0" w:space="0" w:color="auto"/>
        <w:right w:val="none" w:sz="0" w:space="0" w:color="auto"/>
      </w:divBdr>
    </w:div>
    <w:div w:id="1114640792">
      <w:bodyDiv w:val="1"/>
      <w:marLeft w:val="0"/>
      <w:marRight w:val="0"/>
      <w:marTop w:val="0"/>
      <w:marBottom w:val="0"/>
      <w:divBdr>
        <w:top w:val="none" w:sz="0" w:space="0" w:color="auto"/>
        <w:left w:val="none" w:sz="0" w:space="0" w:color="auto"/>
        <w:bottom w:val="none" w:sz="0" w:space="0" w:color="auto"/>
        <w:right w:val="none" w:sz="0" w:space="0" w:color="auto"/>
      </w:divBdr>
    </w:div>
    <w:div w:id="1118377388">
      <w:bodyDiv w:val="1"/>
      <w:marLeft w:val="0"/>
      <w:marRight w:val="0"/>
      <w:marTop w:val="0"/>
      <w:marBottom w:val="0"/>
      <w:divBdr>
        <w:top w:val="none" w:sz="0" w:space="0" w:color="auto"/>
        <w:left w:val="none" w:sz="0" w:space="0" w:color="auto"/>
        <w:bottom w:val="none" w:sz="0" w:space="0" w:color="auto"/>
        <w:right w:val="none" w:sz="0" w:space="0" w:color="auto"/>
      </w:divBdr>
    </w:div>
    <w:div w:id="1123495376">
      <w:bodyDiv w:val="1"/>
      <w:marLeft w:val="0"/>
      <w:marRight w:val="0"/>
      <w:marTop w:val="0"/>
      <w:marBottom w:val="0"/>
      <w:divBdr>
        <w:top w:val="none" w:sz="0" w:space="0" w:color="auto"/>
        <w:left w:val="none" w:sz="0" w:space="0" w:color="auto"/>
        <w:bottom w:val="none" w:sz="0" w:space="0" w:color="auto"/>
        <w:right w:val="none" w:sz="0" w:space="0" w:color="auto"/>
      </w:divBdr>
    </w:div>
    <w:div w:id="1127354677">
      <w:bodyDiv w:val="1"/>
      <w:marLeft w:val="0"/>
      <w:marRight w:val="0"/>
      <w:marTop w:val="0"/>
      <w:marBottom w:val="0"/>
      <w:divBdr>
        <w:top w:val="none" w:sz="0" w:space="0" w:color="auto"/>
        <w:left w:val="none" w:sz="0" w:space="0" w:color="auto"/>
        <w:bottom w:val="none" w:sz="0" w:space="0" w:color="auto"/>
        <w:right w:val="none" w:sz="0" w:space="0" w:color="auto"/>
      </w:divBdr>
    </w:div>
    <w:div w:id="1133715571">
      <w:bodyDiv w:val="1"/>
      <w:marLeft w:val="0"/>
      <w:marRight w:val="0"/>
      <w:marTop w:val="0"/>
      <w:marBottom w:val="0"/>
      <w:divBdr>
        <w:top w:val="none" w:sz="0" w:space="0" w:color="auto"/>
        <w:left w:val="none" w:sz="0" w:space="0" w:color="auto"/>
        <w:bottom w:val="none" w:sz="0" w:space="0" w:color="auto"/>
        <w:right w:val="none" w:sz="0" w:space="0" w:color="auto"/>
      </w:divBdr>
    </w:div>
    <w:div w:id="1139348363">
      <w:bodyDiv w:val="1"/>
      <w:marLeft w:val="0"/>
      <w:marRight w:val="0"/>
      <w:marTop w:val="0"/>
      <w:marBottom w:val="0"/>
      <w:divBdr>
        <w:top w:val="none" w:sz="0" w:space="0" w:color="auto"/>
        <w:left w:val="none" w:sz="0" w:space="0" w:color="auto"/>
        <w:bottom w:val="none" w:sz="0" w:space="0" w:color="auto"/>
        <w:right w:val="none" w:sz="0" w:space="0" w:color="auto"/>
      </w:divBdr>
    </w:div>
    <w:div w:id="1145929242">
      <w:bodyDiv w:val="1"/>
      <w:marLeft w:val="0"/>
      <w:marRight w:val="0"/>
      <w:marTop w:val="0"/>
      <w:marBottom w:val="0"/>
      <w:divBdr>
        <w:top w:val="none" w:sz="0" w:space="0" w:color="auto"/>
        <w:left w:val="none" w:sz="0" w:space="0" w:color="auto"/>
        <w:bottom w:val="none" w:sz="0" w:space="0" w:color="auto"/>
        <w:right w:val="none" w:sz="0" w:space="0" w:color="auto"/>
      </w:divBdr>
    </w:div>
    <w:div w:id="1155873416">
      <w:bodyDiv w:val="1"/>
      <w:marLeft w:val="0"/>
      <w:marRight w:val="0"/>
      <w:marTop w:val="0"/>
      <w:marBottom w:val="0"/>
      <w:divBdr>
        <w:top w:val="none" w:sz="0" w:space="0" w:color="auto"/>
        <w:left w:val="none" w:sz="0" w:space="0" w:color="auto"/>
        <w:bottom w:val="none" w:sz="0" w:space="0" w:color="auto"/>
        <w:right w:val="none" w:sz="0" w:space="0" w:color="auto"/>
      </w:divBdr>
    </w:div>
    <w:div w:id="1158956595">
      <w:bodyDiv w:val="1"/>
      <w:marLeft w:val="0"/>
      <w:marRight w:val="0"/>
      <w:marTop w:val="0"/>
      <w:marBottom w:val="0"/>
      <w:divBdr>
        <w:top w:val="none" w:sz="0" w:space="0" w:color="auto"/>
        <w:left w:val="none" w:sz="0" w:space="0" w:color="auto"/>
        <w:bottom w:val="none" w:sz="0" w:space="0" w:color="auto"/>
        <w:right w:val="none" w:sz="0" w:space="0" w:color="auto"/>
      </w:divBdr>
    </w:div>
    <w:div w:id="1161119678">
      <w:bodyDiv w:val="1"/>
      <w:marLeft w:val="0"/>
      <w:marRight w:val="0"/>
      <w:marTop w:val="0"/>
      <w:marBottom w:val="0"/>
      <w:divBdr>
        <w:top w:val="none" w:sz="0" w:space="0" w:color="auto"/>
        <w:left w:val="none" w:sz="0" w:space="0" w:color="auto"/>
        <w:bottom w:val="none" w:sz="0" w:space="0" w:color="auto"/>
        <w:right w:val="none" w:sz="0" w:space="0" w:color="auto"/>
      </w:divBdr>
    </w:div>
    <w:div w:id="1162621923">
      <w:bodyDiv w:val="1"/>
      <w:marLeft w:val="0"/>
      <w:marRight w:val="0"/>
      <w:marTop w:val="0"/>
      <w:marBottom w:val="0"/>
      <w:divBdr>
        <w:top w:val="none" w:sz="0" w:space="0" w:color="auto"/>
        <w:left w:val="none" w:sz="0" w:space="0" w:color="auto"/>
        <w:bottom w:val="none" w:sz="0" w:space="0" w:color="auto"/>
        <w:right w:val="none" w:sz="0" w:space="0" w:color="auto"/>
      </w:divBdr>
    </w:div>
    <w:div w:id="1164779282">
      <w:bodyDiv w:val="1"/>
      <w:marLeft w:val="0"/>
      <w:marRight w:val="0"/>
      <w:marTop w:val="0"/>
      <w:marBottom w:val="0"/>
      <w:divBdr>
        <w:top w:val="none" w:sz="0" w:space="0" w:color="auto"/>
        <w:left w:val="none" w:sz="0" w:space="0" w:color="auto"/>
        <w:bottom w:val="none" w:sz="0" w:space="0" w:color="auto"/>
        <w:right w:val="none" w:sz="0" w:space="0" w:color="auto"/>
      </w:divBdr>
    </w:div>
    <w:div w:id="1181554484">
      <w:bodyDiv w:val="1"/>
      <w:marLeft w:val="0"/>
      <w:marRight w:val="0"/>
      <w:marTop w:val="0"/>
      <w:marBottom w:val="0"/>
      <w:divBdr>
        <w:top w:val="none" w:sz="0" w:space="0" w:color="auto"/>
        <w:left w:val="none" w:sz="0" w:space="0" w:color="auto"/>
        <w:bottom w:val="none" w:sz="0" w:space="0" w:color="auto"/>
        <w:right w:val="none" w:sz="0" w:space="0" w:color="auto"/>
      </w:divBdr>
    </w:div>
    <w:div w:id="1184779419">
      <w:bodyDiv w:val="1"/>
      <w:marLeft w:val="0"/>
      <w:marRight w:val="0"/>
      <w:marTop w:val="0"/>
      <w:marBottom w:val="0"/>
      <w:divBdr>
        <w:top w:val="none" w:sz="0" w:space="0" w:color="auto"/>
        <w:left w:val="none" w:sz="0" w:space="0" w:color="auto"/>
        <w:bottom w:val="none" w:sz="0" w:space="0" w:color="auto"/>
        <w:right w:val="none" w:sz="0" w:space="0" w:color="auto"/>
      </w:divBdr>
    </w:div>
    <w:div w:id="1185290709">
      <w:bodyDiv w:val="1"/>
      <w:marLeft w:val="0"/>
      <w:marRight w:val="0"/>
      <w:marTop w:val="0"/>
      <w:marBottom w:val="0"/>
      <w:divBdr>
        <w:top w:val="none" w:sz="0" w:space="0" w:color="auto"/>
        <w:left w:val="none" w:sz="0" w:space="0" w:color="auto"/>
        <w:bottom w:val="none" w:sz="0" w:space="0" w:color="auto"/>
        <w:right w:val="none" w:sz="0" w:space="0" w:color="auto"/>
      </w:divBdr>
    </w:div>
    <w:div w:id="1188913218">
      <w:bodyDiv w:val="1"/>
      <w:marLeft w:val="0"/>
      <w:marRight w:val="0"/>
      <w:marTop w:val="0"/>
      <w:marBottom w:val="0"/>
      <w:divBdr>
        <w:top w:val="none" w:sz="0" w:space="0" w:color="auto"/>
        <w:left w:val="none" w:sz="0" w:space="0" w:color="auto"/>
        <w:bottom w:val="none" w:sz="0" w:space="0" w:color="auto"/>
        <w:right w:val="none" w:sz="0" w:space="0" w:color="auto"/>
      </w:divBdr>
    </w:div>
    <w:div w:id="1219393212">
      <w:bodyDiv w:val="1"/>
      <w:marLeft w:val="0"/>
      <w:marRight w:val="0"/>
      <w:marTop w:val="0"/>
      <w:marBottom w:val="0"/>
      <w:divBdr>
        <w:top w:val="none" w:sz="0" w:space="0" w:color="auto"/>
        <w:left w:val="none" w:sz="0" w:space="0" w:color="auto"/>
        <w:bottom w:val="none" w:sz="0" w:space="0" w:color="auto"/>
        <w:right w:val="none" w:sz="0" w:space="0" w:color="auto"/>
      </w:divBdr>
    </w:div>
    <w:div w:id="1222599612">
      <w:bodyDiv w:val="1"/>
      <w:marLeft w:val="0"/>
      <w:marRight w:val="0"/>
      <w:marTop w:val="0"/>
      <w:marBottom w:val="0"/>
      <w:divBdr>
        <w:top w:val="none" w:sz="0" w:space="0" w:color="auto"/>
        <w:left w:val="none" w:sz="0" w:space="0" w:color="auto"/>
        <w:bottom w:val="none" w:sz="0" w:space="0" w:color="auto"/>
        <w:right w:val="none" w:sz="0" w:space="0" w:color="auto"/>
      </w:divBdr>
    </w:div>
    <w:div w:id="1224565052">
      <w:bodyDiv w:val="1"/>
      <w:marLeft w:val="0"/>
      <w:marRight w:val="0"/>
      <w:marTop w:val="0"/>
      <w:marBottom w:val="0"/>
      <w:divBdr>
        <w:top w:val="none" w:sz="0" w:space="0" w:color="auto"/>
        <w:left w:val="none" w:sz="0" w:space="0" w:color="auto"/>
        <w:bottom w:val="none" w:sz="0" w:space="0" w:color="auto"/>
        <w:right w:val="none" w:sz="0" w:space="0" w:color="auto"/>
      </w:divBdr>
    </w:div>
    <w:div w:id="1230844605">
      <w:bodyDiv w:val="1"/>
      <w:marLeft w:val="0"/>
      <w:marRight w:val="0"/>
      <w:marTop w:val="0"/>
      <w:marBottom w:val="0"/>
      <w:divBdr>
        <w:top w:val="none" w:sz="0" w:space="0" w:color="auto"/>
        <w:left w:val="none" w:sz="0" w:space="0" w:color="auto"/>
        <w:bottom w:val="none" w:sz="0" w:space="0" w:color="auto"/>
        <w:right w:val="none" w:sz="0" w:space="0" w:color="auto"/>
      </w:divBdr>
    </w:div>
    <w:div w:id="1231769040">
      <w:bodyDiv w:val="1"/>
      <w:marLeft w:val="0"/>
      <w:marRight w:val="0"/>
      <w:marTop w:val="0"/>
      <w:marBottom w:val="0"/>
      <w:divBdr>
        <w:top w:val="none" w:sz="0" w:space="0" w:color="auto"/>
        <w:left w:val="none" w:sz="0" w:space="0" w:color="auto"/>
        <w:bottom w:val="none" w:sz="0" w:space="0" w:color="auto"/>
        <w:right w:val="none" w:sz="0" w:space="0" w:color="auto"/>
      </w:divBdr>
    </w:div>
    <w:div w:id="1254439953">
      <w:bodyDiv w:val="1"/>
      <w:marLeft w:val="0"/>
      <w:marRight w:val="0"/>
      <w:marTop w:val="0"/>
      <w:marBottom w:val="0"/>
      <w:divBdr>
        <w:top w:val="none" w:sz="0" w:space="0" w:color="auto"/>
        <w:left w:val="none" w:sz="0" w:space="0" w:color="auto"/>
        <w:bottom w:val="none" w:sz="0" w:space="0" w:color="auto"/>
        <w:right w:val="none" w:sz="0" w:space="0" w:color="auto"/>
      </w:divBdr>
    </w:div>
    <w:div w:id="1261377457">
      <w:bodyDiv w:val="1"/>
      <w:marLeft w:val="0"/>
      <w:marRight w:val="0"/>
      <w:marTop w:val="0"/>
      <w:marBottom w:val="0"/>
      <w:divBdr>
        <w:top w:val="none" w:sz="0" w:space="0" w:color="auto"/>
        <w:left w:val="none" w:sz="0" w:space="0" w:color="auto"/>
        <w:bottom w:val="none" w:sz="0" w:space="0" w:color="auto"/>
        <w:right w:val="none" w:sz="0" w:space="0" w:color="auto"/>
      </w:divBdr>
      <w:divsChild>
        <w:div w:id="1067804766">
          <w:marLeft w:val="0"/>
          <w:marRight w:val="0"/>
          <w:marTop w:val="0"/>
          <w:marBottom w:val="0"/>
          <w:divBdr>
            <w:top w:val="none" w:sz="0" w:space="0" w:color="auto"/>
            <w:left w:val="none" w:sz="0" w:space="0" w:color="auto"/>
            <w:bottom w:val="none" w:sz="0" w:space="0" w:color="auto"/>
            <w:right w:val="none" w:sz="0" w:space="0" w:color="auto"/>
          </w:divBdr>
        </w:div>
      </w:divsChild>
    </w:div>
    <w:div w:id="1279484193">
      <w:bodyDiv w:val="1"/>
      <w:marLeft w:val="0"/>
      <w:marRight w:val="0"/>
      <w:marTop w:val="0"/>
      <w:marBottom w:val="0"/>
      <w:divBdr>
        <w:top w:val="none" w:sz="0" w:space="0" w:color="auto"/>
        <w:left w:val="none" w:sz="0" w:space="0" w:color="auto"/>
        <w:bottom w:val="none" w:sz="0" w:space="0" w:color="auto"/>
        <w:right w:val="none" w:sz="0" w:space="0" w:color="auto"/>
      </w:divBdr>
    </w:div>
    <w:div w:id="1303071897">
      <w:bodyDiv w:val="1"/>
      <w:marLeft w:val="0"/>
      <w:marRight w:val="0"/>
      <w:marTop w:val="0"/>
      <w:marBottom w:val="0"/>
      <w:divBdr>
        <w:top w:val="none" w:sz="0" w:space="0" w:color="auto"/>
        <w:left w:val="none" w:sz="0" w:space="0" w:color="auto"/>
        <w:bottom w:val="none" w:sz="0" w:space="0" w:color="auto"/>
        <w:right w:val="none" w:sz="0" w:space="0" w:color="auto"/>
      </w:divBdr>
    </w:div>
    <w:div w:id="1317106526">
      <w:bodyDiv w:val="1"/>
      <w:marLeft w:val="0"/>
      <w:marRight w:val="0"/>
      <w:marTop w:val="0"/>
      <w:marBottom w:val="0"/>
      <w:divBdr>
        <w:top w:val="none" w:sz="0" w:space="0" w:color="auto"/>
        <w:left w:val="none" w:sz="0" w:space="0" w:color="auto"/>
        <w:bottom w:val="none" w:sz="0" w:space="0" w:color="auto"/>
        <w:right w:val="none" w:sz="0" w:space="0" w:color="auto"/>
      </w:divBdr>
    </w:div>
    <w:div w:id="1320814304">
      <w:bodyDiv w:val="1"/>
      <w:marLeft w:val="0"/>
      <w:marRight w:val="0"/>
      <w:marTop w:val="0"/>
      <w:marBottom w:val="0"/>
      <w:divBdr>
        <w:top w:val="none" w:sz="0" w:space="0" w:color="auto"/>
        <w:left w:val="none" w:sz="0" w:space="0" w:color="auto"/>
        <w:bottom w:val="none" w:sz="0" w:space="0" w:color="auto"/>
        <w:right w:val="none" w:sz="0" w:space="0" w:color="auto"/>
      </w:divBdr>
    </w:div>
    <w:div w:id="1324745643">
      <w:bodyDiv w:val="1"/>
      <w:marLeft w:val="0"/>
      <w:marRight w:val="0"/>
      <w:marTop w:val="0"/>
      <w:marBottom w:val="0"/>
      <w:divBdr>
        <w:top w:val="none" w:sz="0" w:space="0" w:color="auto"/>
        <w:left w:val="none" w:sz="0" w:space="0" w:color="auto"/>
        <w:bottom w:val="none" w:sz="0" w:space="0" w:color="auto"/>
        <w:right w:val="none" w:sz="0" w:space="0" w:color="auto"/>
      </w:divBdr>
    </w:div>
    <w:div w:id="1326781833">
      <w:bodyDiv w:val="1"/>
      <w:marLeft w:val="0"/>
      <w:marRight w:val="0"/>
      <w:marTop w:val="0"/>
      <w:marBottom w:val="0"/>
      <w:divBdr>
        <w:top w:val="none" w:sz="0" w:space="0" w:color="auto"/>
        <w:left w:val="none" w:sz="0" w:space="0" w:color="auto"/>
        <w:bottom w:val="none" w:sz="0" w:space="0" w:color="auto"/>
        <w:right w:val="none" w:sz="0" w:space="0" w:color="auto"/>
      </w:divBdr>
      <w:divsChild>
        <w:div w:id="1904412985">
          <w:marLeft w:val="0"/>
          <w:marRight w:val="0"/>
          <w:marTop w:val="0"/>
          <w:marBottom w:val="0"/>
          <w:divBdr>
            <w:top w:val="none" w:sz="0" w:space="0" w:color="auto"/>
            <w:left w:val="none" w:sz="0" w:space="0" w:color="auto"/>
            <w:bottom w:val="none" w:sz="0" w:space="0" w:color="auto"/>
            <w:right w:val="none" w:sz="0" w:space="0" w:color="auto"/>
          </w:divBdr>
        </w:div>
      </w:divsChild>
    </w:div>
    <w:div w:id="1329139573">
      <w:bodyDiv w:val="1"/>
      <w:marLeft w:val="0"/>
      <w:marRight w:val="0"/>
      <w:marTop w:val="0"/>
      <w:marBottom w:val="0"/>
      <w:divBdr>
        <w:top w:val="none" w:sz="0" w:space="0" w:color="auto"/>
        <w:left w:val="none" w:sz="0" w:space="0" w:color="auto"/>
        <w:bottom w:val="none" w:sz="0" w:space="0" w:color="auto"/>
        <w:right w:val="none" w:sz="0" w:space="0" w:color="auto"/>
      </w:divBdr>
    </w:div>
    <w:div w:id="1339044237">
      <w:bodyDiv w:val="1"/>
      <w:marLeft w:val="0"/>
      <w:marRight w:val="0"/>
      <w:marTop w:val="0"/>
      <w:marBottom w:val="0"/>
      <w:divBdr>
        <w:top w:val="none" w:sz="0" w:space="0" w:color="auto"/>
        <w:left w:val="none" w:sz="0" w:space="0" w:color="auto"/>
        <w:bottom w:val="none" w:sz="0" w:space="0" w:color="auto"/>
        <w:right w:val="none" w:sz="0" w:space="0" w:color="auto"/>
      </w:divBdr>
    </w:div>
    <w:div w:id="1343781897">
      <w:bodyDiv w:val="1"/>
      <w:marLeft w:val="0"/>
      <w:marRight w:val="0"/>
      <w:marTop w:val="0"/>
      <w:marBottom w:val="0"/>
      <w:divBdr>
        <w:top w:val="none" w:sz="0" w:space="0" w:color="auto"/>
        <w:left w:val="none" w:sz="0" w:space="0" w:color="auto"/>
        <w:bottom w:val="none" w:sz="0" w:space="0" w:color="auto"/>
        <w:right w:val="none" w:sz="0" w:space="0" w:color="auto"/>
      </w:divBdr>
    </w:div>
    <w:div w:id="1346595177">
      <w:bodyDiv w:val="1"/>
      <w:marLeft w:val="0"/>
      <w:marRight w:val="0"/>
      <w:marTop w:val="0"/>
      <w:marBottom w:val="0"/>
      <w:divBdr>
        <w:top w:val="none" w:sz="0" w:space="0" w:color="auto"/>
        <w:left w:val="none" w:sz="0" w:space="0" w:color="auto"/>
        <w:bottom w:val="none" w:sz="0" w:space="0" w:color="auto"/>
        <w:right w:val="none" w:sz="0" w:space="0" w:color="auto"/>
      </w:divBdr>
    </w:div>
    <w:div w:id="1351762134">
      <w:bodyDiv w:val="1"/>
      <w:marLeft w:val="0"/>
      <w:marRight w:val="0"/>
      <w:marTop w:val="0"/>
      <w:marBottom w:val="0"/>
      <w:divBdr>
        <w:top w:val="none" w:sz="0" w:space="0" w:color="auto"/>
        <w:left w:val="none" w:sz="0" w:space="0" w:color="auto"/>
        <w:bottom w:val="none" w:sz="0" w:space="0" w:color="auto"/>
        <w:right w:val="none" w:sz="0" w:space="0" w:color="auto"/>
      </w:divBdr>
    </w:div>
    <w:div w:id="1366372198">
      <w:bodyDiv w:val="1"/>
      <w:marLeft w:val="0"/>
      <w:marRight w:val="0"/>
      <w:marTop w:val="0"/>
      <w:marBottom w:val="0"/>
      <w:divBdr>
        <w:top w:val="none" w:sz="0" w:space="0" w:color="auto"/>
        <w:left w:val="none" w:sz="0" w:space="0" w:color="auto"/>
        <w:bottom w:val="none" w:sz="0" w:space="0" w:color="auto"/>
        <w:right w:val="none" w:sz="0" w:space="0" w:color="auto"/>
      </w:divBdr>
    </w:div>
    <w:div w:id="1377662404">
      <w:bodyDiv w:val="1"/>
      <w:marLeft w:val="0"/>
      <w:marRight w:val="0"/>
      <w:marTop w:val="0"/>
      <w:marBottom w:val="0"/>
      <w:divBdr>
        <w:top w:val="none" w:sz="0" w:space="0" w:color="auto"/>
        <w:left w:val="none" w:sz="0" w:space="0" w:color="auto"/>
        <w:bottom w:val="none" w:sz="0" w:space="0" w:color="auto"/>
        <w:right w:val="none" w:sz="0" w:space="0" w:color="auto"/>
      </w:divBdr>
    </w:div>
    <w:div w:id="1380277951">
      <w:bodyDiv w:val="1"/>
      <w:marLeft w:val="0"/>
      <w:marRight w:val="0"/>
      <w:marTop w:val="0"/>
      <w:marBottom w:val="0"/>
      <w:divBdr>
        <w:top w:val="none" w:sz="0" w:space="0" w:color="auto"/>
        <w:left w:val="none" w:sz="0" w:space="0" w:color="auto"/>
        <w:bottom w:val="none" w:sz="0" w:space="0" w:color="auto"/>
        <w:right w:val="none" w:sz="0" w:space="0" w:color="auto"/>
      </w:divBdr>
      <w:divsChild>
        <w:div w:id="832262227">
          <w:marLeft w:val="0"/>
          <w:marRight w:val="0"/>
          <w:marTop w:val="0"/>
          <w:marBottom w:val="0"/>
          <w:divBdr>
            <w:top w:val="none" w:sz="0" w:space="0" w:color="auto"/>
            <w:left w:val="none" w:sz="0" w:space="0" w:color="auto"/>
            <w:bottom w:val="none" w:sz="0" w:space="0" w:color="auto"/>
            <w:right w:val="none" w:sz="0" w:space="0" w:color="auto"/>
          </w:divBdr>
        </w:div>
      </w:divsChild>
    </w:div>
    <w:div w:id="1382902523">
      <w:bodyDiv w:val="1"/>
      <w:marLeft w:val="0"/>
      <w:marRight w:val="0"/>
      <w:marTop w:val="0"/>
      <w:marBottom w:val="0"/>
      <w:divBdr>
        <w:top w:val="none" w:sz="0" w:space="0" w:color="auto"/>
        <w:left w:val="none" w:sz="0" w:space="0" w:color="auto"/>
        <w:bottom w:val="none" w:sz="0" w:space="0" w:color="auto"/>
        <w:right w:val="none" w:sz="0" w:space="0" w:color="auto"/>
      </w:divBdr>
    </w:div>
    <w:div w:id="1401978624">
      <w:bodyDiv w:val="1"/>
      <w:marLeft w:val="0"/>
      <w:marRight w:val="0"/>
      <w:marTop w:val="0"/>
      <w:marBottom w:val="0"/>
      <w:divBdr>
        <w:top w:val="none" w:sz="0" w:space="0" w:color="auto"/>
        <w:left w:val="none" w:sz="0" w:space="0" w:color="auto"/>
        <w:bottom w:val="none" w:sz="0" w:space="0" w:color="auto"/>
        <w:right w:val="none" w:sz="0" w:space="0" w:color="auto"/>
      </w:divBdr>
    </w:div>
    <w:div w:id="1408383405">
      <w:bodyDiv w:val="1"/>
      <w:marLeft w:val="0"/>
      <w:marRight w:val="0"/>
      <w:marTop w:val="0"/>
      <w:marBottom w:val="0"/>
      <w:divBdr>
        <w:top w:val="none" w:sz="0" w:space="0" w:color="auto"/>
        <w:left w:val="none" w:sz="0" w:space="0" w:color="auto"/>
        <w:bottom w:val="none" w:sz="0" w:space="0" w:color="auto"/>
        <w:right w:val="none" w:sz="0" w:space="0" w:color="auto"/>
      </w:divBdr>
    </w:div>
    <w:div w:id="1412854890">
      <w:bodyDiv w:val="1"/>
      <w:marLeft w:val="0"/>
      <w:marRight w:val="0"/>
      <w:marTop w:val="0"/>
      <w:marBottom w:val="0"/>
      <w:divBdr>
        <w:top w:val="none" w:sz="0" w:space="0" w:color="auto"/>
        <w:left w:val="none" w:sz="0" w:space="0" w:color="auto"/>
        <w:bottom w:val="none" w:sz="0" w:space="0" w:color="auto"/>
        <w:right w:val="none" w:sz="0" w:space="0" w:color="auto"/>
      </w:divBdr>
    </w:div>
    <w:div w:id="1428501808">
      <w:bodyDiv w:val="1"/>
      <w:marLeft w:val="0"/>
      <w:marRight w:val="0"/>
      <w:marTop w:val="0"/>
      <w:marBottom w:val="0"/>
      <w:divBdr>
        <w:top w:val="none" w:sz="0" w:space="0" w:color="auto"/>
        <w:left w:val="none" w:sz="0" w:space="0" w:color="auto"/>
        <w:bottom w:val="none" w:sz="0" w:space="0" w:color="auto"/>
        <w:right w:val="none" w:sz="0" w:space="0" w:color="auto"/>
      </w:divBdr>
    </w:div>
    <w:div w:id="1431125757">
      <w:bodyDiv w:val="1"/>
      <w:marLeft w:val="0"/>
      <w:marRight w:val="0"/>
      <w:marTop w:val="0"/>
      <w:marBottom w:val="0"/>
      <w:divBdr>
        <w:top w:val="none" w:sz="0" w:space="0" w:color="auto"/>
        <w:left w:val="none" w:sz="0" w:space="0" w:color="auto"/>
        <w:bottom w:val="none" w:sz="0" w:space="0" w:color="auto"/>
        <w:right w:val="none" w:sz="0" w:space="0" w:color="auto"/>
      </w:divBdr>
    </w:div>
    <w:div w:id="1431774193">
      <w:bodyDiv w:val="1"/>
      <w:marLeft w:val="0"/>
      <w:marRight w:val="0"/>
      <w:marTop w:val="0"/>
      <w:marBottom w:val="0"/>
      <w:divBdr>
        <w:top w:val="none" w:sz="0" w:space="0" w:color="auto"/>
        <w:left w:val="none" w:sz="0" w:space="0" w:color="auto"/>
        <w:bottom w:val="none" w:sz="0" w:space="0" w:color="auto"/>
        <w:right w:val="none" w:sz="0" w:space="0" w:color="auto"/>
      </w:divBdr>
    </w:div>
    <w:div w:id="1441753916">
      <w:bodyDiv w:val="1"/>
      <w:marLeft w:val="0"/>
      <w:marRight w:val="0"/>
      <w:marTop w:val="0"/>
      <w:marBottom w:val="0"/>
      <w:divBdr>
        <w:top w:val="none" w:sz="0" w:space="0" w:color="auto"/>
        <w:left w:val="none" w:sz="0" w:space="0" w:color="auto"/>
        <w:bottom w:val="none" w:sz="0" w:space="0" w:color="auto"/>
        <w:right w:val="none" w:sz="0" w:space="0" w:color="auto"/>
      </w:divBdr>
    </w:div>
    <w:div w:id="1461731418">
      <w:bodyDiv w:val="1"/>
      <w:marLeft w:val="0"/>
      <w:marRight w:val="0"/>
      <w:marTop w:val="0"/>
      <w:marBottom w:val="0"/>
      <w:divBdr>
        <w:top w:val="none" w:sz="0" w:space="0" w:color="auto"/>
        <w:left w:val="none" w:sz="0" w:space="0" w:color="auto"/>
        <w:bottom w:val="none" w:sz="0" w:space="0" w:color="auto"/>
        <w:right w:val="none" w:sz="0" w:space="0" w:color="auto"/>
      </w:divBdr>
    </w:div>
    <w:div w:id="1467702648">
      <w:bodyDiv w:val="1"/>
      <w:marLeft w:val="0"/>
      <w:marRight w:val="0"/>
      <w:marTop w:val="0"/>
      <w:marBottom w:val="0"/>
      <w:divBdr>
        <w:top w:val="none" w:sz="0" w:space="0" w:color="auto"/>
        <w:left w:val="none" w:sz="0" w:space="0" w:color="auto"/>
        <w:bottom w:val="none" w:sz="0" w:space="0" w:color="auto"/>
        <w:right w:val="none" w:sz="0" w:space="0" w:color="auto"/>
      </w:divBdr>
    </w:div>
    <w:div w:id="1471023332">
      <w:bodyDiv w:val="1"/>
      <w:marLeft w:val="0"/>
      <w:marRight w:val="0"/>
      <w:marTop w:val="0"/>
      <w:marBottom w:val="0"/>
      <w:divBdr>
        <w:top w:val="none" w:sz="0" w:space="0" w:color="auto"/>
        <w:left w:val="none" w:sz="0" w:space="0" w:color="auto"/>
        <w:bottom w:val="none" w:sz="0" w:space="0" w:color="auto"/>
        <w:right w:val="none" w:sz="0" w:space="0" w:color="auto"/>
      </w:divBdr>
    </w:div>
    <w:div w:id="1481187730">
      <w:bodyDiv w:val="1"/>
      <w:marLeft w:val="0"/>
      <w:marRight w:val="0"/>
      <w:marTop w:val="0"/>
      <w:marBottom w:val="0"/>
      <w:divBdr>
        <w:top w:val="none" w:sz="0" w:space="0" w:color="auto"/>
        <w:left w:val="none" w:sz="0" w:space="0" w:color="auto"/>
        <w:bottom w:val="none" w:sz="0" w:space="0" w:color="auto"/>
        <w:right w:val="none" w:sz="0" w:space="0" w:color="auto"/>
      </w:divBdr>
    </w:div>
    <w:div w:id="1486125500">
      <w:bodyDiv w:val="1"/>
      <w:marLeft w:val="0"/>
      <w:marRight w:val="0"/>
      <w:marTop w:val="0"/>
      <w:marBottom w:val="0"/>
      <w:divBdr>
        <w:top w:val="none" w:sz="0" w:space="0" w:color="auto"/>
        <w:left w:val="none" w:sz="0" w:space="0" w:color="auto"/>
        <w:bottom w:val="none" w:sz="0" w:space="0" w:color="auto"/>
        <w:right w:val="none" w:sz="0" w:space="0" w:color="auto"/>
      </w:divBdr>
    </w:div>
    <w:div w:id="1515067576">
      <w:bodyDiv w:val="1"/>
      <w:marLeft w:val="0"/>
      <w:marRight w:val="0"/>
      <w:marTop w:val="0"/>
      <w:marBottom w:val="0"/>
      <w:divBdr>
        <w:top w:val="none" w:sz="0" w:space="0" w:color="auto"/>
        <w:left w:val="none" w:sz="0" w:space="0" w:color="auto"/>
        <w:bottom w:val="none" w:sz="0" w:space="0" w:color="auto"/>
        <w:right w:val="none" w:sz="0" w:space="0" w:color="auto"/>
      </w:divBdr>
    </w:div>
    <w:div w:id="1526093925">
      <w:bodyDiv w:val="1"/>
      <w:marLeft w:val="0"/>
      <w:marRight w:val="0"/>
      <w:marTop w:val="0"/>
      <w:marBottom w:val="0"/>
      <w:divBdr>
        <w:top w:val="none" w:sz="0" w:space="0" w:color="auto"/>
        <w:left w:val="none" w:sz="0" w:space="0" w:color="auto"/>
        <w:bottom w:val="none" w:sz="0" w:space="0" w:color="auto"/>
        <w:right w:val="none" w:sz="0" w:space="0" w:color="auto"/>
      </w:divBdr>
    </w:div>
    <w:div w:id="1529247610">
      <w:bodyDiv w:val="1"/>
      <w:marLeft w:val="0"/>
      <w:marRight w:val="0"/>
      <w:marTop w:val="0"/>
      <w:marBottom w:val="0"/>
      <w:divBdr>
        <w:top w:val="none" w:sz="0" w:space="0" w:color="auto"/>
        <w:left w:val="none" w:sz="0" w:space="0" w:color="auto"/>
        <w:bottom w:val="none" w:sz="0" w:space="0" w:color="auto"/>
        <w:right w:val="none" w:sz="0" w:space="0" w:color="auto"/>
      </w:divBdr>
    </w:div>
    <w:div w:id="1532649703">
      <w:bodyDiv w:val="1"/>
      <w:marLeft w:val="0"/>
      <w:marRight w:val="0"/>
      <w:marTop w:val="0"/>
      <w:marBottom w:val="0"/>
      <w:divBdr>
        <w:top w:val="none" w:sz="0" w:space="0" w:color="auto"/>
        <w:left w:val="none" w:sz="0" w:space="0" w:color="auto"/>
        <w:bottom w:val="none" w:sz="0" w:space="0" w:color="auto"/>
        <w:right w:val="none" w:sz="0" w:space="0" w:color="auto"/>
      </w:divBdr>
    </w:div>
    <w:div w:id="1548368889">
      <w:bodyDiv w:val="1"/>
      <w:marLeft w:val="0"/>
      <w:marRight w:val="0"/>
      <w:marTop w:val="0"/>
      <w:marBottom w:val="0"/>
      <w:divBdr>
        <w:top w:val="none" w:sz="0" w:space="0" w:color="auto"/>
        <w:left w:val="none" w:sz="0" w:space="0" w:color="auto"/>
        <w:bottom w:val="none" w:sz="0" w:space="0" w:color="auto"/>
        <w:right w:val="none" w:sz="0" w:space="0" w:color="auto"/>
      </w:divBdr>
    </w:div>
    <w:div w:id="1552884331">
      <w:bodyDiv w:val="1"/>
      <w:marLeft w:val="0"/>
      <w:marRight w:val="0"/>
      <w:marTop w:val="0"/>
      <w:marBottom w:val="0"/>
      <w:divBdr>
        <w:top w:val="none" w:sz="0" w:space="0" w:color="auto"/>
        <w:left w:val="none" w:sz="0" w:space="0" w:color="auto"/>
        <w:bottom w:val="none" w:sz="0" w:space="0" w:color="auto"/>
        <w:right w:val="none" w:sz="0" w:space="0" w:color="auto"/>
      </w:divBdr>
    </w:div>
    <w:div w:id="1554804763">
      <w:bodyDiv w:val="1"/>
      <w:marLeft w:val="0"/>
      <w:marRight w:val="0"/>
      <w:marTop w:val="0"/>
      <w:marBottom w:val="0"/>
      <w:divBdr>
        <w:top w:val="none" w:sz="0" w:space="0" w:color="auto"/>
        <w:left w:val="none" w:sz="0" w:space="0" w:color="auto"/>
        <w:bottom w:val="none" w:sz="0" w:space="0" w:color="auto"/>
        <w:right w:val="none" w:sz="0" w:space="0" w:color="auto"/>
      </w:divBdr>
    </w:div>
    <w:div w:id="1579632838">
      <w:bodyDiv w:val="1"/>
      <w:marLeft w:val="0"/>
      <w:marRight w:val="0"/>
      <w:marTop w:val="0"/>
      <w:marBottom w:val="0"/>
      <w:divBdr>
        <w:top w:val="none" w:sz="0" w:space="0" w:color="auto"/>
        <w:left w:val="none" w:sz="0" w:space="0" w:color="auto"/>
        <w:bottom w:val="none" w:sz="0" w:space="0" w:color="auto"/>
        <w:right w:val="none" w:sz="0" w:space="0" w:color="auto"/>
      </w:divBdr>
      <w:divsChild>
        <w:div w:id="1340892451">
          <w:marLeft w:val="0"/>
          <w:marRight w:val="0"/>
          <w:marTop w:val="0"/>
          <w:marBottom w:val="0"/>
          <w:divBdr>
            <w:top w:val="none" w:sz="0" w:space="0" w:color="auto"/>
            <w:left w:val="none" w:sz="0" w:space="0" w:color="auto"/>
            <w:bottom w:val="none" w:sz="0" w:space="0" w:color="auto"/>
            <w:right w:val="none" w:sz="0" w:space="0" w:color="auto"/>
          </w:divBdr>
        </w:div>
        <w:div w:id="1477336268">
          <w:marLeft w:val="0"/>
          <w:marRight w:val="0"/>
          <w:marTop w:val="0"/>
          <w:marBottom w:val="0"/>
          <w:divBdr>
            <w:top w:val="none" w:sz="0" w:space="0" w:color="auto"/>
            <w:left w:val="none" w:sz="0" w:space="0" w:color="auto"/>
            <w:bottom w:val="none" w:sz="0" w:space="0" w:color="auto"/>
            <w:right w:val="none" w:sz="0" w:space="0" w:color="auto"/>
          </w:divBdr>
        </w:div>
        <w:div w:id="1080371852">
          <w:marLeft w:val="0"/>
          <w:marRight w:val="0"/>
          <w:marTop w:val="0"/>
          <w:marBottom w:val="0"/>
          <w:divBdr>
            <w:top w:val="none" w:sz="0" w:space="0" w:color="auto"/>
            <w:left w:val="none" w:sz="0" w:space="0" w:color="auto"/>
            <w:bottom w:val="none" w:sz="0" w:space="0" w:color="auto"/>
            <w:right w:val="none" w:sz="0" w:space="0" w:color="auto"/>
          </w:divBdr>
          <w:divsChild>
            <w:div w:id="270091240">
              <w:marLeft w:val="0"/>
              <w:marRight w:val="0"/>
              <w:marTop w:val="225"/>
              <w:marBottom w:val="225"/>
              <w:divBdr>
                <w:top w:val="single" w:sz="6" w:space="0" w:color="CCCCCC"/>
                <w:left w:val="none" w:sz="0" w:space="0" w:color="auto"/>
                <w:bottom w:val="none" w:sz="0" w:space="0" w:color="auto"/>
                <w:right w:val="none" w:sz="0" w:space="0" w:color="auto"/>
              </w:divBdr>
            </w:div>
          </w:divsChild>
        </w:div>
        <w:div w:id="1270966138">
          <w:marLeft w:val="0"/>
          <w:marRight w:val="0"/>
          <w:marTop w:val="0"/>
          <w:marBottom w:val="0"/>
          <w:divBdr>
            <w:top w:val="none" w:sz="0" w:space="0" w:color="auto"/>
            <w:left w:val="none" w:sz="0" w:space="0" w:color="auto"/>
            <w:bottom w:val="none" w:sz="0" w:space="0" w:color="auto"/>
            <w:right w:val="none" w:sz="0" w:space="0" w:color="auto"/>
          </w:divBdr>
        </w:div>
      </w:divsChild>
    </w:div>
    <w:div w:id="1585383643">
      <w:bodyDiv w:val="1"/>
      <w:marLeft w:val="0"/>
      <w:marRight w:val="0"/>
      <w:marTop w:val="0"/>
      <w:marBottom w:val="0"/>
      <w:divBdr>
        <w:top w:val="none" w:sz="0" w:space="0" w:color="auto"/>
        <w:left w:val="none" w:sz="0" w:space="0" w:color="auto"/>
        <w:bottom w:val="none" w:sz="0" w:space="0" w:color="auto"/>
        <w:right w:val="none" w:sz="0" w:space="0" w:color="auto"/>
      </w:divBdr>
    </w:div>
    <w:div w:id="1597246969">
      <w:bodyDiv w:val="1"/>
      <w:marLeft w:val="0"/>
      <w:marRight w:val="0"/>
      <w:marTop w:val="0"/>
      <w:marBottom w:val="0"/>
      <w:divBdr>
        <w:top w:val="none" w:sz="0" w:space="0" w:color="auto"/>
        <w:left w:val="none" w:sz="0" w:space="0" w:color="auto"/>
        <w:bottom w:val="none" w:sz="0" w:space="0" w:color="auto"/>
        <w:right w:val="none" w:sz="0" w:space="0" w:color="auto"/>
      </w:divBdr>
    </w:div>
    <w:div w:id="1604193820">
      <w:bodyDiv w:val="1"/>
      <w:marLeft w:val="0"/>
      <w:marRight w:val="0"/>
      <w:marTop w:val="0"/>
      <w:marBottom w:val="0"/>
      <w:divBdr>
        <w:top w:val="none" w:sz="0" w:space="0" w:color="auto"/>
        <w:left w:val="none" w:sz="0" w:space="0" w:color="auto"/>
        <w:bottom w:val="none" w:sz="0" w:space="0" w:color="auto"/>
        <w:right w:val="none" w:sz="0" w:space="0" w:color="auto"/>
      </w:divBdr>
    </w:div>
    <w:div w:id="1616863067">
      <w:bodyDiv w:val="1"/>
      <w:marLeft w:val="0"/>
      <w:marRight w:val="0"/>
      <w:marTop w:val="0"/>
      <w:marBottom w:val="0"/>
      <w:divBdr>
        <w:top w:val="none" w:sz="0" w:space="0" w:color="auto"/>
        <w:left w:val="none" w:sz="0" w:space="0" w:color="auto"/>
        <w:bottom w:val="none" w:sz="0" w:space="0" w:color="auto"/>
        <w:right w:val="none" w:sz="0" w:space="0" w:color="auto"/>
      </w:divBdr>
    </w:div>
    <w:div w:id="1623072416">
      <w:bodyDiv w:val="1"/>
      <w:marLeft w:val="0"/>
      <w:marRight w:val="0"/>
      <w:marTop w:val="0"/>
      <w:marBottom w:val="0"/>
      <w:divBdr>
        <w:top w:val="none" w:sz="0" w:space="0" w:color="auto"/>
        <w:left w:val="none" w:sz="0" w:space="0" w:color="auto"/>
        <w:bottom w:val="none" w:sz="0" w:space="0" w:color="auto"/>
        <w:right w:val="none" w:sz="0" w:space="0" w:color="auto"/>
      </w:divBdr>
    </w:div>
    <w:div w:id="1656228464">
      <w:bodyDiv w:val="1"/>
      <w:marLeft w:val="0"/>
      <w:marRight w:val="0"/>
      <w:marTop w:val="0"/>
      <w:marBottom w:val="0"/>
      <w:divBdr>
        <w:top w:val="none" w:sz="0" w:space="0" w:color="auto"/>
        <w:left w:val="none" w:sz="0" w:space="0" w:color="auto"/>
        <w:bottom w:val="none" w:sz="0" w:space="0" w:color="auto"/>
        <w:right w:val="none" w:sz="0" w:space="0" w:color="auto"/>
      </w:divBdr>
    </w:div>
    <w:div w:id="1663662547">
      <w:bodyDiv w:val="1"/>
      <w:marLeft w:val="0"/>
      <w:marRight w:val="0"/>
      <w:marTop w:val="0"/>
      <w:marBottom w:val="0"/>
      <w:divBdr>
        <w:top w:val="none" w:sz="0" w:space="0" w:color="auto"/>
        <w:left w:val="none" w:sz="0" w:space="0" w:color="auto"/>
        <w:bottom w:val="none" w:sz="0" w:space="0" w:color="auto"/>
        <w:right w:val="none" w:sz="0" w:space="0" w:color="auto"/>
      </w:divBdr>
      <w:divsChild>
        <w:div w:id="626083406">
          <w:marLeft w:val="0"/>
          <w:marRight w:val="0"/>
          <w:marTop w:val="0"/>
          <w:marBottom w:val="0"/>
          <w:divBdr>
            <w:top w:val="none" w:sz="0" w:space="0" w:color="auto"/>
            <w:left w:val="none" w:sz="0" w:space="0" w:color="auto"/>
            <w:bottom w:val="none" w:sz="0" w:space="0" w:color="auto"/>
            <w:right w:val="none" w:sz="0" w:space="0" w:color="auto"/>
          </w:divBdr>
        </w:div>
        <w:div w:id="660037590">
          <w:marLeft w:val="0"/>
          <w:marRight w:val="0"/>
          <w:marTop w:val="0"/>
          <w:marBottom w:val="0"/>
          <w:divBdr>
            <w:top w:val="none" w:sz="0" w:space="0" w:color="auto"/>
            <w:left w:val="none" w:sz="0" w:space="0" w:color="auto"/>
            <w:bottom w:val="none" w:sz="0" w:space="0" w:color="auto"/>
            <w:right w:val="none" w:sz="0" w:space="0" w:color="auto"/>
          </w:divBdr>
        </w:div>
        <w:div w:id="764882287">
          <w:marLeft w:val="0"/>
          <w:marRight w:val="0"/>
          <w:marTop w:val="0"/>
          <w:marBottom w:val="0"/>
          <w:divBdr>
            <w:top w:val="none" w:sz="0" w:space="0" w:color="auto"/>
            <w:left w:val="none" w:sz="0" w:space="0" w:color="auto"/>
            <w:bottom w:val="none" w:sz="0" w:space="0" w:color="auto"/>
            <w:right w:val="none" w:sz="0" w:space="0" w:color="auto"/>
          </w:divBdr>
        </w:div>
        <w:div w:id="115221058">
          <w:marLeft w:val="0"/>
          <w:marRight w:val="0"/>
          <w:marTop w:val="0"/>
          <w:marBottom w:val="0"/>
          <w:divBdr>
            <w:top w:val="none" w:sz="0" w:space="0" w:color="auto"/>
            <w:left w:val="none" w:sz="0" w:space="0" w:color="auto"/>
            <w:bottom w:val="none" w:sz="0" w:space="0" w:color="auto"/>
            <w:right w:val="none" w:sz="0" w:space="0" w:color="auto"/>
          </w:divBdr>
        </w:div>
      </w:divsChild>
    </w:div>
    <w:div w:id="1671172247">
      <w:bodyDiv w:val="1"/>
      <w:marLeft w:val="0"/>
      <w:marRight w:val="0"/>
      <w:marTop w:val="0"/>
      <w:marBottom w:val="0"/>
      <w:divBdr>
        <w:top w:val="none" w:sz="0" w:space="0" w:color="auto"/>
        <w:left w:val="none" w:sz="0" w:space="0" w:color="auto"/>
        <w:bottom w:val="none" w:sz="0" w:space="0" w:color="auto"/>
        <w:right w:val="none" w:sz="0" w:space="0" w:color="auto"/>
      </w:divBdr>
    </w:div>
    <w:div w:id="1678924187">
      <w:bodyDiv w:val="1"/>
      <w:marLeft w:val="0"/>
      <w:marRight w:val="0"/>
      <w:marTop w:val="0"/>
      <w:marBottom w:val="0"/>
      <w:divBdr>
        <w:top w:val="none" w:sz="0" w:space="0" w:color="auto"/>
        <w:left w:val="none" w:sz="0" w:space="0" w:color="auto"/>
        <w:bottom w:val="none" w:sz="0" w:space="0" w:color="auto"/>
        <w:right w:val="none" w:sz="0" w:space="0" w:color="auto"/>
      </w:divBdr>
    </w:div>
    <w:div w:id="1700818414">
      <w:bodyDiv w:val="1"/>
      <w:marLeft w:val="0"/>
      <w:marRight w:val="0"/>
      <w:marTop w:val="0"/>
      <w:marBottom w:val="0"/>
      <w:divBdr>
        <w:top w:val="none" w:sz="0" w:space="0" w:color="auto"/>
        <w:left w:val="none" w:sz="0" w:space="0" w:color="auto"/>
        <w:bottom w:val="none" w:sz="0" w:space="0" w:color="auto"/>
        <w:right w:val="none" w:sz="0" w:space="0" w:color="auto"/>
      </w:divBdr>
    </w:div>
    <w:div w:id="1711370971">
      <w:bodyDiv w:val="1"/>
      <w:marLeft w:val="0"/>
      <w:marRight w:val="0"/>
      <w:marTop w:val="0"/>
      <w:marBottom w:val="0"/>
      <w:divBdr>
        <w:top w:val="none" w:sz="0" w:space="0" w:color="auto"/>
        <w:left w:val="none" w:sz="0" w:space="0" w:color="auto"/>
        <w:bottom w:val="none" w:sz="0" w:space="0" w:color="auto"/>
        <w:right w:val="none" w:sz="0" w:space="0" w:color="auto"/>
      </w:divBdr>
      <w:divsChild>
        <w:div w:id="455295956">
          <w:marLeft w:val="0"/>
          <w:marRight w:val="0"/>
          <w:marTop w:val="0"/>
          <w:marBottom w:val="0"/>
          <w:divBdr>
            <w:top w:val="none" w:sz="0" w:space="0" w:color="auto"/>
            <w:left w:val="none" w:sz="0" w:space="0" w:color="auto"/>
            <w:bottom w:val="none" w:sz="0" w:space="0" w:color="auto"/>
            <w:right w:val="none" w:sz="0" w:space="0" w:color="auto"/>
          </w:divBdr>
        </w:div>
      </w:divsChild>
    </w:div>
    <w:div w:id="1718045841">
      <w:bodyDiv w:val="1"/>
      <w:marLeft w:val="0"/>
      <w:marRight w:val="0"/>
      <w:marTop w:val="0"/>
      <w:marBottom w:val="0"/>
      <w:divBdr>
        <w:top w:val="none" w:sz="0" w:space="0" w:color="auto"/>
        <w:left w:val="none" w:sz="0" w:space="0" w:color="auto"/>
        <w:bottom w:val="none" w:sz="0" w:space="0" w:color="auto"/>
        <w:right w:val="none" w:sz="0" w:space="0" w:color="auto"/>
      </w:divBdr>
    </w:div>
    <w:div w:id="1725980198">
      <w:bodyDiv w:val="1"/>
      <w:marLeft w:val="0"/>
      <w:marRight w:val="0"/>
      <w:marTop w:val="0"/>
      <w:marBottom w:val="0"/>
      <w:divBdr>
        <w:top w:val="none" w:sz="0" w:space="0" w:color="auto"/>
        <w:left w:val="none" w:sz="0" w:space="0" w:color="auto"/>
        <w:bottom w:val="none" w:sz="0" w:space="0" w:color="auto"/>
        <w:right w:val="none" w:sz="0" w:space="0" w:color="auto"/>
      </w:divBdr>
    </w:div>
    <w:div w:id="1729524179">
      <w:bodyDiv w:val="1"/>
      <w:marLeft w:val="0"/>
      <w:marRight w:val="0"/>
      <w:marTop w:val="0"/>
      <w:marBottom w:val="0"/>
      <w:divBdr>
        <w:top w:val="none" w:sz="0" w:space="0" w:color="auto"/>
        <w:left w:val="none" w:sz="0" w:space="0" w:color="auto"/>
        <w:bottom w:val="none" w:sz="0" w:space="0" w:color="auto"/>
        <w:right w:val="none" w:sz="0" w:space="0" w:color="auto"/>
      </w:divBdr>
    </w:div>
    <w:div w:id="1732849655">
      <w:bodyDiv w:val="1"/>
      <w:marLeft w:val="0"/>
      <w:marRight w:val="0"/>
      <w:marTop w:val="0"/>
      <w:marBottom w:val="0"/>
      <w:divBdr>
        <w:top w:val="none" w:sz="0" w:space="0" w:color="auto"/>
        <w:left w:val="none" w:sz="0" w:space="0" w:color="auto"/>
        <w:bottom w:val="none" w:sz="0" w:space="0" w:color="auto"/>
        <w:right w:val="none" w:sz="0" w:space="0" w:color="auto"/>
      </w:divBdr>
    </w:div>
    <w:div w:id="1732924018">
      <w:bodyDiv w:val="1"/>
      <w:marLeft w:val="0"/>
      <w:marRight w:val="0"/>
      <w:marTop w:val="0"/>
      <w:marBottom w:val="0"/>
      <w:divBdr>
        <w:top w:val="none" w:sz="0" w:space="0" w:color="auto"/>
        <w:left w:val="none" w:sz="0" w:space="0" w:color="auto"/>
        <w:bottom w:val="none" w:sz="0" w:space="0" w:color="auto"/>
        <w:right w:val="none" w:sz="0" w:space="0" w:color="auto"/>
      </w:divBdr>
    </w:div>
    <w:div w:id="1754470256">
      <w:bodyDiv w:val="1"/>
      <w:marLeft w:val="0"/>
      <w:marRight w:val="0"/>
      <w:marTop w:val="0"/>
      <w:marBottom w:val="0"/>
      <w:divBdr>
        <w:top w:val="none" w:sz="0" w:space="0" w:color="auto"/>
        <w:left w:val="none" w:sz="0" w:space="0" w:color="auto"/>
        <w:bottom w:val="none" w:sz="0" w:space="0" w:color="auto"/>
        <w:right w:val="none" w:sz="0" w:space="0" w:color="auto"/>
      </w:divBdr>
    </w:div>
    <w:div w:id="1756973553">
      <w:bodyDiv w:val="1"/>
      <w:marLeft w:val="0"/>
      <w:marRight w:val="0"/>
      <w:marTop w:val="0"/>
      <w:marBottom w:val="0"/>
      <w:divBdr>
        <w:top w:val="none" w:sz="0" w:space="0" w:color="auto"/>
        <w:left w:val="none" w:sz="0" w:space="0" w:color="auto"/>
        <w:bottom w:val="none" w:sz="0" w:space="0" w:color="auto"/>
        <w:right w:val="none" w:sz="0" w:space="0" w:color="auto"/>
      </w:divBdr>
    </w:div>
    <w:div w:id="1764454926">
      <w:bodyDiv w:val="1"/>
      <w:marLeft w:val="0"/>
      <w:marRight w:val="0"/>
      <w:marTop w:val="0"/>
      <w:marBottom w:val="0"/>
      <w:divBdr>
        <w:top w:val="none" w:sz="0" w:space="0" w:color="auto"/>
        <w:left w:val="none" w:sz="0" w:space="0" w:color="auto"/>
        <w:bottom w:val="none" w:sz="0" w:space="0" w:color="auto"/>
        <w:right w:val="none" w:sz="0" w:space="0" w:color="auto"/>
      </w:divBdr>
    </w:div>
    <w:div w:id="1768769317">
      <w:bodyDiv w:val="1"/>
      <w:marLeft w:val="0"/>
      <w:marRight w:val="0"/>
      <w:marTop w:val="0"/>
      <w:marBottom w:val="0"/>
      <w:divBdr>
        <w:top w:val="none" w:sz="0" w:space="0" w:color="auto"/>
        <w:left w:val="none" w:sz="0" w:space="0" w:color="auto"/>
        <w:bottom w:val="none" w:sz="0" w:space="0" w:color="auto"/>
        <w:right w:val="none" w:sz="0" w:space="0" w:color="auto"/>
      </w:divBdr>
    </w:div>
    <w:div w:id="1774669676">
      <w:bodyDiv w:val="1"/>
      <w:marLeft w:val="0"/>
      <w:marRight w:val="0"/>
      <w:marTop w:val="0"/>
      <w:marBottom w:val="0"/>
      <w:divBdr>
        <w:top w:val="none" w:sz="0" w:space="0" w:color="auto"/>
        <w:left w:val="none" w:sz="0" w:space="0" w:color="auto"/>
        <w:bottom w:val="none" w:sz="0" w:space="0" w:color="auto"/>
        <w:right w:val="none" w:sz="0" w:space="0" w:color="auto"/>
      </w:divBdr>
    </w:div>
    <w:div w:id="1775663275">
      <w:bodyDiv w:val="1"/>
      <w:marLeft w:val="0"/>
      <w:marRight w:val="0"/>
      <w:marTop w:val="0"/>
      <w:marBottom w:val="0"/>
      <w:divBdr>
        <w:top w:val="none" w:sz="0" w:space="0" w:color="auto"/>
        <w:left w:val="none" w:sz="0" w:space="0" w:color="auto"/>
        <w:bottom w:val="none" w:sz="0" w:space="0" w:color="auto"/>
        <w:right w:val="none" w:sz="0" w:space="0" w:color="auto"/>
      </w:divBdr>
    </w:div>
    <w:div w:id="1787650556">
      <w:bodyDiv w:val="1"/>
      <w:marLeft w:val="0"/>
      <w:marRight w:val="0"/>
      <w:marTop w:val="0"/>
      <w:marBottom w:val="0"/>
      <w:divBdr>
        <w:top w:val="none" w:sz="0" w:space="0" w:color="auto"/>
        <w:left w:val="none" w:sz="0" w:space="0" w:color="auto"/>
        <w:bottom w:val="none" w:sz="0" w:space="0" w:color="auto"/>
        <w:right w:val="none" w:sz="0" w:space="0" w:color="auto"/>
      </w:divBdr>
    </w:div>
    <w:div w:id="1812362249">
      <w:bodyDiv w:val="1"/>
      <w:marLeft w:val="0"/>
      <w:marRight w:val="0"/>
      <w:marTop w:val="0"/>
      <w:marBottom w:val="0"/>
      <w:divBdr>
        <w:top w:val="none" w:sz="0" w:space="0" w:color="auto"/>
        <w:left w:val="none" w:sz="0" w:space="0" w:color="auto"/>
        <w:bottom w:val="none" w:sz="0" w:space="0" w:color="auto"/>
        <w:right w:val="none" w:sz="0" w:space="0" w:color="auto"/>
      </w:divBdr>
      <w:divsChild>
        <w:div w:id="42025771">
          <w:marLeft w:val="0"/>
          <w:marRight w:val="0"/>
          <w:marTop w:val="0"/>
          <w:marBottom w:val="0"/>
          <w:divBdr>
            <w:top w:val="none" w:sz="0" w:space="0" w:color="auto"/>
            <w:left w:val="none" w:sz="0" w:space="0" w:color="auto"/>
            <w:bottom w:val="none" w:sz="0" w:space="0" w:color="auto"/>
            <w:right w:val="none" w:sz="0" w:space="0" w:color="auto"/>
          </w:divBdr>
        </w:div>
      </w:divsChild>
    </w:div>
    <w:div w:id="1831090900">
      <w:bodyDiv w:val="1"/>
      <w:marLeft w:val="0"/>
      <w:marRight w:val="0"/>
      <w:marTop w:val="0"/>
      <w:marBottom w:val="0"/>
      <w:divBdr>
        <w:top w:val="none" w:sz="0" w:space="0" w:color="auto"/>
        <w:left w:val="none" w:sz="0" w:space="0" w:color="auto"/>
        <w:bottom w:val="none" w:sz="0" w:space="0" w:color="auto"/>
        <w:right w:val="none" w:sz="0" w:space="0" w:color="auto"/>
      </w:divBdr>
    </w:div>
    <w:div w:id="1843356339">
      <w:bodyDiv w:val="1"/>
      <w:marLeft w:val="0"/>
      <w:marRight w:val="0"/>
      <w:marTop w:val="0"/>
      <w:marBottom w:val="0"/>
      <w:divBdr>
        <w:top w:val="none" w:sz="0" w:space="0" w:color="auto"/>
        <w:left w:val="none" w:sz="0" w:space="0" w:color="auto"/>
        <w:bottom w:val="none" w:sz="0" w:space="0" w:color="auto"/>
        <w:right w:val="none" w:sz="0" w:space="0" w:color="auto"/>
      </w:divBdr>
    </w:div>
    <w:div w:id="1857307358">
      <w:bodyDiv w:val="1"/>
      <w:marLeft w:val="0"/>
      <w:marRight w:val="0"/>
      <w:marTop w:val="0"/>
      <w:marBottom w:val="0"/>
      <w:divBdr>
        <w:top w:val="none" w:sz="0" w:space="0" w:color="auto"/>
        <w:left w:val="none" w:sz="0" w:space="0" w:color="auto"/>
        <w:bottom w:val="none" w:sz="0" w:space="0" w:color="auto"/>
        <w:right w:val="none" w:sz="0" w:space="0" w:color="auto"/>
      </w:divBdr>
    </w:div>
    <w:div w:id="1871453924">
      <w:bodyDiv w:val="1"/>
      <w:marLeft w:val="0"/>
      <w:marRight w:val="0"/>
      <w:marTop w:val="0"/>
      <w:marBottom w:val="0"/>
      <w:divBdr>
        <w:top w:val="none" w:sz="0" w:space="0" w:color="auto"/>
        <w:left w:val="none" w:sz="0" w:space="0" w:color="auto"/>
        <w:bottom w:val="none" w:sz="0" w:space="0" w:color="auto"/>
        <w:right w:val="none" w:sz="0" w:space="0" w:color="auto"/>
      </w:divBdr>
    </w:div>
    <w:div w:id="1873765724">
      <w:bodyDiv w:val="1"/>
      <w:marLeft w:val="0"/>
      <w:marRight w:val="0"/>
      <w:marTop w:val="0"/>
      <w:marBottom w:val="0"/>
      <w:divBdr>
        <w:top w:val="none" w:sz="0" w:space="0" w:color="auto"/>
        <w:left w:val="none" w:sz="0" w:space="0" w:color="auto"/>
        <w:bottom w:val="none" w:sz="0" w:space="0" w:color="auto"/>
        <w:right w:val="none" w:sz="0" w:space="0" w:color="auto"/>
      </w:divBdr>
    </w:div>
    <w:div w:id="1885369620">
      <w:bodyDiv w:val="1"/>
      <w:marLeft w:val="0"/>
      <w:marRight w:val="0"/>
      <w:marTop w:val="0"/>
      <w:marBottom w:val="0"/>
      <w:divBdr>
        <w:top w:val="none" w:sz="0" w:space="0" w:color="auto"/>
        <w:left w:val="none" w:sz="0" w:space="0" w:color="auto"/>
        <w:bottom w:val="none" w:sz="0" w:space="0" w:color="auto"/>
        <w:right w:val="none" w:sz="0" w:space="0" w:color="auto"/>
      </w:divBdr>
    </w:div>
    <w:div w:id="1889996171">
      <w:bodyDiv w:val="1"/>
      <w:marLeft w:val="0"/>
      <w:marRight w:val="0"/>
      <w:marTop w:val="0"/>
      <w:marBottom w:val="0"/>
      <w:divBdr>
        <w:top w:val="none" w:sz="0" w:space="0" w:color="auto"/>
        <w:left w:val="none" w:sz="0" w:space="0" w:color="auto"/>
        <w:bottom w:val="none" w:sz="0" w:space="0" w:color="auto"/>
        <w:right w:val="none" w:sz="0" w:space="0" w:color="auto"/>
      </w:divBdr>
    </w:div>
    <w:div w:id="1923416237">
      <w:bodyDiv w:val="1"/>
      <w:marLeft w:val="0"/>
      <w:marRight w:val="0"/>
      <w:marTop w:val="0"/>
      <w:marBottom w:val="0"/>
      <w:divBdr>
        <w:top w:val="none" w:sz="0" w:space="0" w:color="auto"/>
        <w:left w:val="none" w:sz="0" w:space="0" w:color="auto"/>
        <w:bottom w:val="none" w:sz="0" w:space="0" w:color="auto"/>
        <w:right w:val="none" w:sz="0" w:space="0" w:color="auto"/>
      </w:divBdr>
    </w:div>
    <w:div w:id="1939557427">
      <w:bodyDiv w:val="1"/>
      <w:marLeft w:val="0"/>
      <w:marRight w:val="0"/>
      <w:marTop w:val="0"/>
      <w:marBottom w:val="0"/>
      <w:divBdr>
        <w:top w:val="none" w:sz="0" w:space="0" w:color="auto"/>
        <w:left w:val="none" w:sz="0" w:space="0" w:color="auto"/>
        <w:bottom w:val="none" w:sz="0" w:space="0" w:color="auto"/>
        <w:right w:val="none" w:sz="0" w:space="0" w:color="auto"/>
      </w:divBdr>
    </w:div>
    <w:div w:id="1955594458">
      <w:bodyDiv w:val="1"/>
      <w:marLeft w:val="0"/>
      <w:marRight w:val="0"/>
      <w:marTop w:val="0"/>
      <w:marBottom w:val="0"/>
      <w:divBdr>
        <w:top w:val="none" w:sz="0" w:space="0" w:color="auto"/>
        <w:left w:val="none" w:sz="0" w:space="0" w:color="auto"/>
        <w:bottom w:val="none" w:sz="0" w:space="0" w:color="auto"/>
        <w:right w:val="none" w:sz="0" w:space="0" w:color="auto"/>
      </w:divBdr>
    </w:div>
    <w:div w:id="1972054308">
      <w:bodyDiv w:val="1"/>
      <w:marLeft w:val="0"/>
      <w:marRight w:val="0"/>
      <w:marTop w:val="0"/>
      <w:marBottom w:val="0"/>
      <w:divBdr>
        <w:top w:val="none" w:sz="0" w:space="0" w:color="auto"/>
        <w:left w:val="none" w:sz="0" w:space="0" w:color="auto"/>
        <w:bottom w:val="none" w:sz="0" w:space="0" w:color="auto"/>
        <w:right w:val="none" w:sz="0" w:space="0" w:color="auto"/>
      </w:divBdr>
    </w:div>
    <w:div w:id="1976905822">
      <w:bodyDiv w:val="1"/>
      <w:marLeft w:val="0"/>
      <w:marRight w:val="0"/>
      <w:marTop w:val="0"/>
      <w:marBottom w:val="0"/>
      <w:divBdr>
        <w:top w:val="none" w:sz="0" w:space="0" w:color="auto"/>
        <w:left w:val="none" w:sz="0" w:space="0" w:color="auto"/>
        <w:bottom w:val="none" w:sz="0" w:space="0" w:color="auto"/>
        <w:right w:val="none" w:sz="0" w:space="0" w:color="auto"/>
      </w:divBdr>
    </w:div>
    <w:div w:id="1982418601">
      <w:bodyDiv w:val="1"/>
      <w:marLeft w:val="0"/>
      <w:marRight w:val="0"/>
      <w:marTop w:val="0"/>
      <w:marBottom w:val="0"/>
      <w:divBdr>
        <w:top w:val="none" w:sz="0" w:space="0" w:color="auto"/>
        <w:left w:val="none" w:sz="0" w:space="0" w:color="auto"/>
        <w:bottom w:val="none" w:sz="0" w:space="0" w:color="auto"/>
        <w:right w:val="none" w:sz="0" w:space="0" w:color="auto"/>
      </w:divBdr>
    </w:div>
    <w:div w:id="1991519591">
      <w:bodyDiv w:val="1"/>
      <w:marLeft w:val="0"/>
      <w:marRight w:val="0"/>
      <w:marTop w:val="0"/>
      <w:marBottom w:val="0"/>
      <w:divBdr>
        <w:top w:val="none" w:sz="0" w:space="0" w:color="auto"/>
        <w:left w:val="none" w:sz="0" w:space="0" w:color="auto"/>
        <w:bottom w:val="none" w:sz="0" w:space="0" w:color="auto"/>
        <w:right w:val="none" w:sz="0" w:space="0" w:color="auto"/>
      </w:divBdr>
      <w:divsChild>
        <w:div w:id="907573556">
          <w:marLeft w:val="0"/>
          <w:marRight w:val="0"/>
          <w:marTop w:val="0"/>
          <w:marBottom w:val="0"/>
          <w:divBdr>
            <w:top w:val="none" w:sz="0" w:space="0" w:color="auto"/>
            <w:left w:val="none" w:sz="0" w:space="0" w:color="auto"/>
            <w:bottom w:val="none" w:sz="0" w:space="0" w:color="auto"/>
            <w:right w:val="none" w:sz="0" w:space="0" w:color="auto"/>
          </w:divBdr>
        </w:div>
      </w:divsChild>
    </w:div>
    <w:div w:id="1997882109">
      <w:bodyDiv w:val="1"/>
      <w:marLeft w:val="0"/>
      <w:marRight w:val="0"/>
      <w:marTop w:val="0"/>
      <w:marBottom w:val="0"/>
      <w:divBdr>
        <w:top w:val="none" w:sz="0" w:space="0" w:color="auto"/>
        <w:left w:val="none" w:sz="0" w:space="0" w:color="auto"/>
        <w:bottom w:val="none" w:sz="0" w:space="0" w:color="auto"/>
        <w:right w:val="none" w:sz="0" w:space="0" w:color="auto"/>
      </w:divBdr>
    </w:div>
    <w:div w:id="2055696754">
      <w:bodyDiv w:val="1"/>
      <w:marLeft w:val="0"/>
      <w:marRight w:val="0"/>
      <w:marTop w:val="0"/>
      <w:marBottom w:val="0"/>
      <w:divBdr>
        <w:top w:val="none" w:sz="0" w:space="0" w:color="auto"/>
        <w:left w:val="none" w:sz="0" w:space="0" w:color="auto"/>
        <w:bottom w:val="none" w:sz="0" w:space="0" w:color="auto"/>
        <w:right w:val="none" w:sz="0" w:space="0" w:color="auto"/>
      </w:divBdr>
    </w:div>
    <w:div w:id="2063168443">
      <w:bodyDiv w:val="1"/>
      <w:marLeft w:val="0"/>
      <w:marRight w:val="0"/>
      <w:marTop w:val="0"/>
      <w:marBottom w:val="0"/>
      <w:divBdr>
        <w:top w:val="none" w:sz="0" w:space="0" w:color="auto"/>
        <w:left w:val="none" w:sz="0" w:space="0" w:color="auto"/>
        <w:bottom w:val="none" w:sz="0" w:space="0" w:color="auto"/>
        <w:right w:val="none" w:sz="0" w:space="0" w:color="auto"/>
      </w:divBdr>
    </w:div>
    <w:div w:id="2070761110">
      <w:bodyDiv w:val="1"/>
      <w:marLeft w:val="0"/>
      <w:marRight w:val="0"/>
      <w:marTop w:val="0"/>
      <w:marBottom w:val="0"/>
      <w:divBdr>
        <w:top w:val="none" w:sz="0" w:space="0" w:color="auto"/>
        <w:left w:val="none" w:sz="0" w:space="0" w:color="auto"/>
        <w:bottom w:val="none" w:sz="0" w:space="0" w:color="auto"/>
        <w:right w:val="none" w:sz="0" w:space="0" w:color="auto"/>
      </w:divBdr>
    </w:div>
    <w:div w:id="2089494629">
      <w:bodyDiv w:val="1"/>
      <w:marLeft w:val="0"/>
      <w:marRight w:val="0"/>
      <w:marTop w:val="0"/>
      <w:marBottom w:val="0"/>
      <w:divBdr>
        <w:top w:val="none" w:sz="0" w:space="0" w:color="auto"/>
        <w:left w:val="none" w:sz="0" w:space="0" w:color="auto"/>
        <w:bottom w:val="none" w:sz="0" w:space="0" w:color="auto"/>
        <w:right w:val="none" w:sz="0" w:space="0" w:color="auto"/>
      </w:divBdr>
      <w:divsChild>
        <w:div w:id="285358007">
          <w:marLeft w:val="0"/>
          <w:marRight w:val="0"/>
          <w:marTop w:val="0"/>
          <w:marBottom w:val="0"/>
          <w:divBdr>
            <w:top w:val="none" w:sz="0" w:space="0" w:color="auto"/>
            <w:left w:val="none" w:sz="0" w:space="0" w:color="auto"/>
            <w:bottom w:val="none" w:sz="0" w:space="0" w:color="auto"/>
            <w:right w:val="none" w:sz="0" w:space="0" w:color="auto"/>
          </w:divBdr>
        </w:div>
      </w:divsChild>
    </w:div>
    <w:div w:id="2095085176">
      <w:bodyDiv w:val="1"/>
      <w:marLeft w:val="0"/>
      <w:marRight w:val="0"/>
      <w:marTop w:val="0"/>
      <w:marBottom w:val="0"/>
      <w:divBdr>
        <w:top w:val="none" w:sz="0" w:space="0" w:color="auto"/>
        <w:left w:val="none" w:sz="0" w:space="0" w:color="auto"/>
        <w:bottom w:val="none" w:sz="0" w:space="0" w:color="auto"/>
        <w:right w:val="none" w:sz="0" w:space="0" w:color="auto"/>
      </w:divBdr>
    </w:div>
    <w:div w:id="2098399680">
      <w:bodyDiv w:val="1"/>
      <w:marLeft w:val="0"/>
      <w:marRight w:val="0"/>
      <w:marTop w:val="0"/>
      <w:marBottom w:val="0"/>
      <w:divBdr>
        <w:top w:val="none" w:sz="0" w:space="0" w:color="auto"/>
        <w:left w:val="none" w:sz="0" w:space="0" w:color="auto"/>
        <w:bottom w:val="none" w:sz="0" w:space="0" w:color="auto"/>
        <w:right w:val="none" w:sz="0" w:space="0" w:color="auto"/>
      </w:divBdr>
    </w:div>
    <w:div w:id="2100830043">
      <w:bodyDiv w:val="1"/>
      <w:marLeft w:val="0"/>
      <w:marRight w:val="0"/>
      <w:marTop w:val="0"/>
      <w:marBottom w:val="0"/>
      <w:divBdr>
        <w:top w:val="none" w:sz="0" w:space="0" w:color="auto"/>
        <w:left w:val="none" w:sz="0" w:space="0" w:color="auto"/>
        <w:bottom w:val="none" w:sz="0" w:space="0" w:color="auto"/>
        <w:right w:val="none" w:sz="0" w:space="0" w:color="auto"/>
      </w:divBdr>
    </w:div>
    <w:div w:id="2117290172">
      <w:bodyDiv w:val="1"/>
      <w:marLeft w:val="0"/>
      <w:marRight w:val="0"/>
      <w:marTop w:val="0"/>
      <w:marBottom w:val="0"/>
      <w:divBdr>
        <w:top w:val="none" w:sz="0" w:space="0" w:color="auto"/>
        <w:left w:val="none" w:sz="0" w:space="0" w:color="auto"/>
        <w:bottom w:val="none" w:sz="0" w:space="0" w:color="auto"/>
        <w:right w:val="none" w:sz="0" w:space="0" w:color="auto"/>
      </w:divBdr>
    </w:div>
    <w:div w:id="2120639289">
      <w:bodyDiv w:val="1"/>
      <w:marLeft w:val="0"/>
      <w:marRight w:val="0"/>
      <w:marTop w:val="0"/>
      <w:marBottom w:val="0"/>
      <w:divBdr>
        <w:top w:val="none" w:sz="0" w:space="0" w:color="auto"/>
        <w:left w:val="none" w:sz="0" w:space="0" w:color="auto"/>
        <w:bottom w:val="none" w:sz="0" w:space="0" w:color="auto"/>
        <w:right w:val="none" w:sz="0" w:space="0" w:color="auto"/>
      </w:divBdr>
    </w:div>
    <w:div w:id="2128544160">
      <w:bodyDiv w:val="1"/>
      <w:marLeft w:val="0"/>
      <w:marRight w:val="0"/>
      <w:marTop w:val="0"/>
      <w:marBottom w:val="0"/>
      <w:divBdr>
        <w:top w:val="none" w:sz="0" w:space="0" w:color="auto"/>
        <w:left w:val="none" w:sz="0" w:space="0" w:color="auto"/>
        <w:bottom w:val="none" w:sz="0" w:space="0" w:color="auto"/>
        <w:right w:val="none" w:sz="0" w:space="0" w:color="auto"/>
      </w:divBdr>
    </w:div>
    <w:div w:id="213799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P:\DVA\DVA%20Meditation%20REA\Draft%20reports\Technical%20Report\Meditation%20and%20mindfulness%20REA%20-%20Technical%20Report%2012.12.18_MH.docx" TargetMode="External"/><Relationship Id="rId18" Type="http://schemas.openxmlformats.org/officeDocument/2006/relationships/hyperlink" Target="file:///P:\DVA\DVA%20Meditation%20REA\Draft%20reports\Technical%20Report\Meditation%20and%20mindfulness%20REA%20-%20Technical%20Report%2012.12.18_MH.docx"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P:\DVA\DVA%20Meditation%20REA\Draft%20reports\Technical%20Report\Meditation%20and%20mindfulness%20REA%20-%20Technical%20Report%2012.12.18_MH.docx" TargetMode="External"/><Relationship Id="rId17" Type="http://schemas.openxmlformats.org/officeDocument/2006/relationships/hyperlink" Target="file:///P:\DVA\DVA%20Meditation%20REA\Draft%20reports\Technical%20Report\Meditation%20and%20mindfulness%20REA%20-%20Technical%20Report%2012.12.18_MH.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P:\DVA\DVA%20Meditation%20REA\Draft%20reports\Technical%20Report\Meditation%20and%20mindfulness%20REA%20-%20Technical%20Report%2012.12.18_MH.docx"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hoenixaustralia.org"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file:///P:\DVA\DVA%20Meditation%20REA\Draft%20reports\Technical%20Report\Meditation%20and%20mindfulness%20REA%20-%20Technical%20Report%2012.12.18_MH.docx"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yperlink" Target="mailto:phoenix-info@unimelb.edu.au" TargetMode="External"/><Relationship Id="rId19" Type="http://schemas.openxmlformats.org/officeDocument/2006/relationships/hyperlink" Target="file:///P:\DVA\DVA%20Meditation%20REA\Draft%20reports\Technical%20Report\Meditation%20and%20mindfulness%20REA%20-%20Technical%20Report%2012.12.18_MH.docx" TargetMode="External"/><Relationship Id="rId4" Type="http://schemas.openxmlformats.org/officeDocument/2006/relationships/settings" Target="settings.xml"/><Relationship Id="rId9" Type="http://schemas.openxmlformats.org/officeDocument/2006/relationships/hyperlink" Target="mailto:publications@dva.gov.au" TargetMode="External"/><Relationship Id="rId14" Type="http://schemas.openxmlformats.org/officeDocument/2006/relationships/hyperlink" Target="file:///P:\DVA\DVA%20Meditation%20REA\Draft%20reports\Technical%20Report\Meditation%20and%20mindfulness%20REA%20-%20Technical%20Report%2012.12.18_MH.docx" TargetMode="External"/><Relationship Id="rId22" Type="http://schemas.openxmlformats.org/officeDocument/2006/relationships/header" Target="header3.xml"/><Relationship Id="rId27" Type="http://schemas.openxmlformats.org/officeDocument/2006/relationships/footer" Target="footer2.xml"/></Relationships>
</file>

<file path=word/theme/theme1.xml><?xml version="1.0" encoding="utf-8"?>
<a:theme xmlns:a="http://schemas.openxmlformats.org/drawingml/2006/main" name="ACPMH2">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E2662-37AE-4104-A314-EA750E782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146</Pages>
  <Words>93736</Words>
  <Characters>534297</Characters>
  <Application>Microsoft Office Word</Application>
  <DocSecurity>0</DocSecurity>
  <Lines>4452</Lines>
  <Paragraphs>1253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2021-09-09T04:40:00Z</dcterms:created>
  <dcterms:modified xsi:type="dcterms:W3CDTF">2021-09-09T04:40:00Z</dcterms:modified>
</cp:coreProperties>
</file>