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0DAF7" w14:textId="412F81E2" w:rsidR="0058261A" w:rsidRPr="00641714" w:rsidRDefault="00ED3B1C" w:rsidP="00B0052D">
      <w:pPr>
        <w:pStyle w:val="Heading1"/>
      </w:pPr>
      <w:bookmarkStart w:id="0" w:name="_GoBack"/>
      <w:bookmarkEnd w:id="0"/>
      <w:r w:rsidRPr="00641714">
        <w:rPr>
          <w:lang w:val="en"/>
        </w:rPr>
        <w:t xml:space="preserve">Title: </w:t>
      </w:r>
      <w:r w:rsidR="0058261A" w:rsidRPr="00641714">
        <w:rPr>
          <w:lang w:val="en"/>
        </w:rPr>
        <w:t xml:space="preserve">DVA Disability Employment Strategy </w:t>
      </w:r>
      <w:r w:rsidR="00AE5603" w:rsidRPr="00641714">
        <w:rPr>
          <w:lang w:val="en"/>
        </w:rPr>
        <w:t>2021 - 2025</w:t>
      </w:r>
    </w:p>
    <w:p w14:paraId="767C2793" w14:textId="1E020212" w:rsidR="0058261A" w:rsidRPr="00641714" w:rsidRDefault="0058261A" w:rsidP="0058261A">
      <w:pPr>
        <w:pStyle w:val="Title"/>
        <w:jc w:val="center"/>
        <w:rPr>
          <w:lang w:val="en"/>
        </w:rPr>
      </w:pPr>
    </w:p>
    <w:p w14:paraId="4E162CFA" w14:textId="3EFFEB17" w:rsidR="00ED3B1C" w:rsidRPr="00B0052D" w:rsidRDefault="00ED3B1C" w:rsidP="00B0052D">
      <w:pPr>
        <w:pStyle w:val="Title"/>
      </w:pPr>
      <w:r w:rsidRPr="00B0052D">
        <w:t>Page 1</w:t>
      </w:r>
    </w:p>
    <w:p w14:paraId="385C1427" w14:textId="08E1A2B5" w:rsidR="00F94F1A" w:rsidRPr="00641714" w:rsidRDefault="00F94F1A" w:rsidP="00F70CB5">
      <w:pPr>
        <w:pStyle w:val="Heading3"/>
        <w:rPr>
          <w:lang w:val="en"/>
        </w:rPr>
      </w:pPr>
      <w:r w:rsidRPr="00641714">
        <w:rPr>
          <w:lang w:val="en"/>
        </w:rPr>
        <w:t>Acknowledgement</w:t>
      </w:r>
      <w:r>
        <w:rPr>
          <w:lang w:val="en"/>
        </w:rPr>
        <w:t xml:space="preserve"> of </w:t>
      </w:r>
      <w:r w:rsidR="00B0052D">
        <w:rPr>
          <w:lang w:val="en"/>
        </w:rPr>
        <w:t>Countries</w:t>
      </w:r>
    </w:p>
    <w:p w14:paraId="42639229" w14:textId="77777777" w:rsidR="00F94F1A" w:rsidRDefault="00F94F1A" w:rsidP="00B0052D">
      <w:pPr>
        <w:pStyle w:val="Quote"/>
        <w:rPr>
          <w:lang w:val="en"/>
        </w:rPr>
      </w:pPr>
      <w:r w:rsidRPr="00255C98">
        <w:rPr>
          <w:lang w:val="en"/>
        </w:rPr>
        <w:t>The Department of Veterans' Affairs acknowledges the Traditional Custodians of Country throughout Australia. We pay our respects to Elders past and present. We recognise and celebrate Aboriginal and Torres Strait Islander people</w:t>
      </w:r>
      <w:r>
        <w:rPr>
          <w:lang w:val="en"/>
        </w:rPr>
        <w:t>s</w:t>
      </w:r>
      <w:r w:rsidRPr="00255C98">
        <w:rPr>
          <w:lang w:val="en"/>
        </w:rPr>
        <w:t xml:space="preserve"> as the First Peoples of Australia and their continuing spiritual and cultural connection to land, sea and community</w:t>
      </w:r>
    </w:p>
    <w:p w14:paraId="1BFD8DEA" w14:textId="77777777" w:rsidR="00F94F1A" w:rsidRDefault="00F94F1A" w:rsidP="00F94F1A">
      <w:pPr>
        <w:pStyle w:val="Title"/>
        <w:rPr>
          <w:sz w:val="20"/>
          <w:szCs w:val="20"/>
          <w:lang w:val="en"/>
        </w:rPr>
      </w:pPr>
    </w:p>
    <w:p w14:paraId="1F50BE29" w14:textId="4894BD61" w:rsidR="00AE5603" w:rsidRPr="00641714" w:rsidRDefault="00AE5603" w:rsidP="001533D8">
      <w:pPr>
        <w:spacing w:after="0"/>
        <w:rPr>
          <w:color w:val="auto"/>
          <w:sz w:val="20"/>
          <w:szCs w:val="20"/>
          <w:lang w:val="en" w:eastAsia="en-AU"/>
        </w:rPr>
      </w:pPr>
    </w:p>
    <w:p w14:paraId="6E69BE7B" w14:textId="6C0369A3" w:rsidR="00787335" w:rsidRPr="00641714" w:rsidRDefault="00AE5603" w:rsidP="00B0052D">
      <w:pPr>
        <w:pStyle w:val="Title"/>
        <w:rPr>
          <w:lang w:val="en"/>
        </w:rPr>
      </w:pPr>
      <w:r w:rsidRPr="00641714">
        <w:rPr>
          <w:lang w:val="en"/>
        </w:rPr>
        <w:t>Contributors to the Strategy</w:t>
      </w:r>
    </w:p>
    <w:p w14:paraId="59F87F3C" w14:textId="73F90BAB" w:rsidR="00AE5603" w:rsidRPr="00641714" w:rsidRDefault="00AE5603" w:rsidP="00B0052D">
      <w:pPr>
        <w:rPr>
          <w:lang w:val="en" w:eastAsia="en-AU"/>
        </w:rPr>
      </w:pPr>
      <w:r w:rsidRPr="00641714">
        <w:rPr>
          <w:lang w:val="en" w:eastAsia="en-AU"/>
        </w:rPr>
        <w:t xml:space="preserve">Thank you to the following contributors who </w:t>
      </w:r>
      <w:r w:rsidR="001C12DF" w:rsidRPr="00641714">
        <w:rPr>
          <w:lang w:val="en" w:eastAsia="en-AU"/>
        </w:rPr>
        <w:t>helped</w:t>
      </w:r>
      <w:r w:rsidRPr="00641714">
        <w:rPr>
          <w:lang w:val="en" w:eastAsia="en-AU"/>
        </w:rPr>
        <w:t xml:space="preserve"> </w:t>
      </w:r>
      <w:r w:rsidR="00BD59D7" w:rsidRPr="00641714">
        <w:rPr>
          <w:lang w:val="en" w:eastAsia="en-AU"/>
        </w:rPr>
        <w:t xml:space="preserve">in the development of </w:t>
      </w:r>
      <w:r w:rsidRPr="00641714">
        <w:rPr>
          <w:lang w:val="en" w:eastAsia="en-AU"/>
        </w:rPr>
        <w:t>this Disability Employment Strategy:</w:t>
      </w:r>
    </w:p>
    <w:p w14:paraId="2F1A29B0" w14:textId="0744D05F" w:rsidR="00AE5603" w:rsidRPr="00B0052D" w:rsidRDefault="00AE5603" w:rsidP="008F5463">
      <w:pPr>
        <w:pStyle w:val="ListParagraph"/>
        <w:numPr>
          <w:ilvl w:val="0"/>
          <w:numId w:val="4"/>
        </w:numPr>
        <w:rPr>
          <w:lang w:val="en" w:eastAsia="en-AU"/>
        </w:rPr>
      </w:pPr>
      <w:r w:rsidRPr="00B0052D">
        <w:rPr>
          <w:lang w:val="en" w:eastAsia="en-AU"/>
        </w:rPr>
        <w:t>Diversity and Inclusion Network</w:t>
      </w:r>
    </w:p>
    <w:p w14:paraId="698A5503" w14:textId="71C3984B" w:rsidR="00AE5603" w:rsidRPr="00B0052D" w:rsidRDefault="008A5BCD" w:rsidP="008F5463">
      <w:pPr>
        <w:pStyle w:val="ListParagraph"/>
        <w:numPr>
          <w:ilvl w:val="0"/>
          <w:numId w:val="4"/>
        </w:numPr>
        <w:rPr>
          <w:lang w:val="en" w:eastAsia="en-AU"/>
        </w:rPr>
      </w:pPr>
      <w:r w:rsidRPr="00B0052D">
        <w:rPr>
          <w:lang w:val="en" w:eastAsia="en-AU"/>
        </w:rPr>
        <w:t xml:space="preserve">Janice Silby, Disability and Diversity </w:t>
      </w:r>
      <w:r w:rsidR="00AE5603" w:rsidRPr="00B0052D">
        <w:rPr>
          <w:lang w:val="en" w:eastAsia="en-AU"/>
        </w:rPr>
        <w:t>Champion</w:t>
      </w:r>
    </w:p>
    <w:p w14:paraId="6D8CD128" w14:textId="2124024B" w:rsidR="00AE5603" w:rsidRPr="00B0052D" w:rsidRDefault="001C12DF" w:rsidP="008F5463">
      <w:pPr>
        <w:pStyle w:val="ListParagraph"/>
        <w:numPr>
          <w:ilvl w:val="0"/>
          <w:numId w:val="4"/>
        </w:numPr>
        <w:rPr>
          <w:lang w:val="en" w:eastAsia="en-AU"/>
        </w:rPr>
      </w:pPr>
      <w:r w:rsidRPr="00B0052D">
        <w:rPr>
          <w:lang w:val="en" w:eastAsia="en-AU"/>
        </w:rPr>
        <w:t xml:space="preserve">Sonia-Jane Roberts, Disability and Carers Lead Advocate </w:t>
      </w:r>
    </w:p>
    <w:p w14:paraId="52C4F124" w14:textId="4B8994F8" w:rsidR="001C12DF" w:rsidRPr="00B0052D" w:rsidRDefault="001C12DF" w:rsidP="008F5463">
      <w:pPr>
        <w:pStyle w:val="ListParagraph"/>
        <w:numPr>
          <w:ilvl w:val="0"/>
          <w:numId w:val="4"/>
        </w:numPr>
        <w:rPr>
          <w:lang w:val="en" w:eastAsia="en-AU"/>
        </w:rPr>
      </w:pPr>
      <w:r w:rsidRPr="00B0052D">
        <w:rPr>
          <w:lang w:val="en" w:eastAsia="en-AU"/>
        </w:rPr>
        <w:t>Participants who shared their time and insights within focus groups and surveys.</w:t>
      </w:r>
    </w:p>
    <w:p w14:paraId="1A637422" w14:textId="69D2EEF4" w:rsidR="007568CF" w:rsidRPr="00641714" w:rsidRDefault="007568CF" w:rsidP="00B0052D">
      <w:pPr>
        <w:rPr>
          <w:lang w:val="en" w:eastAsia="en-AU"/>
        </w:rPr>
      </w:pPr>
      <w:r w:rsidRPr="00641714">
        <w:rPr>
          <w:lang w:val="en" w:eastAsia="en-AU"/>
        </w:rPr>
        <w:t xml:space="preserve">A special thank you to the </w:t>
      </w:r>
      <w:r w:rsidR="00A465A5">
        <w:rPr>
          <w:lang w:val="en" w:eastAsia="en-AU"/>
        </w:rPr>
        <w:t>strategy co-</w:t>
      </w:r>
      <w:r w:rsidRPr="00641714">
        <w:rPr>
          <w:lang w:val="en" w:eastAsia="en-AU"/>
        </w:rPr>
        <w:t>design group, who gave their time, shared their lived experiences and provided invaluable insights through</w:t>
      </w:r>
      <w:r w:rsidR="00F1231E">
        <w:rPr>
          <w:lang w:val="en" w:eastAsia="en-AU"/>
        </w:rPr>
        <w:t>out</w:t>
      </w:r>
      <w:r w:rsidRPr="00641714">
        <w:rPr>
          <w:lang w:val="en" w:eastAsia="en-AU"/>
        </w:rPr>
        <w:t xml:space="preserve"> the development of this </w:t>
      </w:r>
      <w:r w:rsidR="00A465A5">
        <w:rPr>
          <w:lang w:val="en" w:eastAsia="en-AU"/>
        </w:rPr>
        <w:t>s</w:t>
      </w:r>
      <w:r w:rsidRPr="00641714">
        <w:rPr>
          <w:lang w:val="en" w:eastAsia="en-AU"/>
        </w:rPr>
        <w:t>trategy.</w:t>
      </w:r>
    </w:p>
    <w:p w14:paraId="2DDF53A9" w14:textId="77777777" w:rsidR="007568CF" w:rsidRPr="00641714" w:rsidRDefault="007568CF" w:rsidP="00B0052D">
      <w:pPr>
        <w:rPr>
          <w:lang w:val="en" w:eastAsia="en-AU"/>
        </w:rPr>
      </w:pPr>
    </w:p>
    <w:p w14:paraId="70F45DD3" w14:textId="30DB16AE" w:rsidR="00ED3B1C" w:rsidRPr="00F70CB5" w:rsidRDefault="00ED3B1C" w:rsidP="00F70CB5">
      <w:pPr>
        <w:pStyle w:val="Title"/>
      </w:pPr>
      <w:r>
        <w:rPr>
          <w:lang w:val="en"/>
        </w:rPr>
        <w:t xml:space="preserve"> </w:t>
      </w:r>
      <w:r w:rsidRPr="00F70CB5">
        <w:t>Page 2</w:t>
      </w:r>
    </w:p>
    <w:p w14:paraId="4989BD26" w14:textId="54C2FC75" w:rsidR="00AE5603" w:rsidRPr="00717F4B" w:rsidRDefault="00AE5603" w:rsidP="00AD734E">
      <w:pPr>
        <w:pStyle w:val="Title"/>
        <w:rPr>
          <w:sz w:val="20"/>
          <w:szCs w:val="20"/>
          <w:lang w:val="en"/>
        </w:rPr>
      </w:pPr>
    </w:p>
    <w:p w14:paraId="79652F2C" w14:textId="6C0B30E7" w:rsidR="000B70DF" w:rsidRPr="00B0052D" w:rsidRDefault="000B70DF" w:rsidP="00B0052D">
      <w:pPr>
        <w:pStyle w:val="Title"/>
      </w:pPr>
      <w:r w:rsidRPr="00B0052D">
        <w:t>Secretary Foreword</w:t>
      </w:r>
    </w:p>
    <w:p w14:paraId="045FF3F9" w14:textId="65501E4A" w:rsidR="00254C6F" w:rsidRPr="00B0052D" w:rsidRDefault="00254C6F" w:rsidP="00B0052D">
      <w:pPr>
        <w:pStyle w:val="Title"/>
      </w:pPr>
    </w:p>
    <w:p w14:paraId="0F091104" w14:textId="7BC10399" w:rsidR="00254C6F" w:rsidRPr="00254C6F" w:rsidRDefault="00254C6F" w:rsidP="00B0052D">
      <w:pPr>
        <w:rPr>
          <w:b/>
        </w:rPr>
      </w:pPr>
      <w:r w:rsidRPr="00254C6F">
        <w:t xml:space="preserve">This </w:t>
      </w:r>
      <w:r w:rsidRPr="00254C6F">
        <w:rPr>
          <w:i/>
        </w:rPr>
        <w:t>Disability Employment Strategy 2021–2025</w:t>
      </w:r>
      <w:r w:rsidRPr="00254C6F">
        <w:t xml:space="preserve"> </w:t>
      </w:r>
      <w:r w:rsidR="00413BEF">
        <w:t xml:space="preserve">(the Strategy) </w:t>
      </w:r>
      <w:r w:rsidRPr="00254C6F">
        <w:t>provides a foundation for an inclusive and diverse workforce. It is about ensu</w:t>
      </w:r>
      <w:r>
        <w:t>r</w:t>
      </w:r>
      <w:r w:rsidRPr="00254C6F">
        <w:t>ing we have a positive workplace that is welcoming and inclusive of people with disability, growing a culture of respect and having zero tolerance for discrimination.</w:t>
      </w:r>
    </w:p>
    <w:p w14:paraId="165A5840" w14:textId="5DE3010F" w:rsidR="00254C6F" w:rsidRPr="00254C6F" w:rsidRDefault="00254C6F" w:rsidP="00B0052D">
      <w:pPr>
        <w:rPr>
          <w:b/>
        </w:rPr>
      </w:pPr>
      <w:r w:rsidRPr="00254C6F">
        <w:t xml:space="preserve">The </w:t>
      </w:r>
      <w:r w:rsidRPr="00B0052D">
        <w:t>Strategy</w:t>
      </w:r>
      <w:r w:rsidRPr="00413BEF">
        <w:t xml:space="preserve"> </w:t>
      </w:r>
      <w:r w:rsidRPr="00254C6F">
        <w:t>will g</w:t>
      </w:r>
      <w:r w:rsidR="00F7440C">
        <w:t>uide our ongoing commitment to</w:t>
      </w:r>
      <w:r w:rsidRPr="00254C6F">
        <w:t xml:space="preserve"> engaging staff with disability</w:t>
      </w:r>
      <w:r w:rsidR="00F7440C">
        <w:t xml:space="preserve"> and collaborating with </w:t>
      </w:r>
      <w:r w:rsidRPr="00254C6F">
        <w:t>carers and representative organisations</w:t>
      </w:r>
      <w:r w:rsidR="00F7440C">
        <w:t xml:space="preserve"> to achieve our diversity goals and recognises the immeasurable contribution made by people with disability to the work of the Department</w:t>
      </w:r>
      <w:r w:rsidRPr="00254C6F">
        <w:t xml:space="preserve">. </w:t>
      </w:r>
    </w:p>
    <w:p w14:paraId="288C5219" w14:textId="2E2444B6" w:rsidR="00254C6F" w:rsidRPr="00254C6F" w:rsidRDefault="00254C6F" w:rsidP="00B0052D">
      <w:pPr>
        <w:rPr>
          <w:b/>
        </w:rPr>
      </w:pPr>
      <w:r w:rsidRPr="00254C6F">
        <w:lastRenderedPageBreak/>
        <w:t xml:space="preserve">The development of the </w:t>
      </w:r>
      <w:r w:rsidRPr="00B0052D">
        <w:t>Strategy</w:t>
      </w:r>
      <w:r w:rsidRPr="00254C6F">
        <w:t xml:space="preserve"> includes input from staff across the Department, and I thank you for your contributions ensuring that our </w:t>
      </w:r>
      <w:r w:rsidR="00F7440C" w:rsidRPr="00F7440C">
        <w:rPr>
          <w:i/>
        </w:rPr>
        <w:t>S</w:t>
      </w:r>
      <w:r w:rsidRPr="00F7440C">
        <w:rPr>
          <w:i/>
        </w:rPr>
        <w:t>trategy</w:t>
      </w:r>
      <w:r w:rsidRPr="00254C6F">
        <w:t xml:space="preserve"> is both robust and meaningful. </w:t>
      </w:r>
    </w:p>
    <w:p w14:paraId="01A93E7E" w14:textId="783C7CC3" w:rsidR="00254C6F" w:rsidRPr="00254C6F" w:rsidRDefault="00254C6F" w:rsidP="00B0052D">
      <w:pPr>
        <w:rPr>
          <w:b/>
        </w:rPr>
      </w:pPr>
      <w:r w:rsidRPr="00254C6F">
        <w:t xml:space="preserve">By nurturing a diverse workforce that is inclusive, respectful and innovative, we are better able to deliver high quality and connected services to all generations of veterans, veterans’ families and the wider veteran community. </w:t>
      </w:r>
    </w:p>
    <w:p w14:paraId="25727929" w14:textId="77777777" w:rsidR="00254C6F" w:rsidRPr="00254C6F" w:rsidRDefault="00254C6F" w:rsidP="00B0052D">
      <w:pPr>
        <w:rPr>
          <w:b/>
        </w:rPr>
      </w:pPr>
      <w:r w:rsidRPr="00254C6F">
        <w:t>I encourage you to familiarise yourself with this important strategy.</w:t>
      </w:r>
    </w:p>
    <w:p w14:paraId="67C96E84" w14:textId="539DF646" w:rsidR="00076212" w:rsidRPr="00B0052D" w:rsidRDefault="00076212" w:rsidP="00076212">
      <w:pPr>
        <w:spacing w:before="0" w:after="160" w:line="259" w:lineRule="auto"/>
        <w:rPr>
          <w:rStyle w:val="Emphasis"/>
        </w:rPr>
      </w:pPr>
      <w:r w:rsidRPr="00B0052D">
        <w:rPr>
          <w:rStyle w:val="Emphasis"/>
        </w:rPr>
        <w:t xml:space="preserve">Liz Cosson Signature </w:t>
      </w:r>
    </w:p>
    <w:p w14:paraId="32B517C6" w14:textId="50AB941B" w:rsidR="009B3250" w:rsidRPr="00254C6F" w:rsidRDefault="009B3250" w:rsidP="00076212">
      <w:pPr>
        <w:spacing w:before="0" w:after="160" w:line="259" w:lineRule="auto"/>
        <w:rPr>
          <w:i/>
          <w:color w:val="auto"/>
          <w:sz w:val="20"/>
          <w:szCs w:val="20"/>
        </w:rPr>
      </w:pPr>
    </w:p>
    <w:p w14:paraId="615DB243" w14:textId="77777777" w:rsidR="00173BC8" w:rsidRPr="00254C6F" w:rsidRDefault="00173BC8" w:rsidP="00076212">
      <w:pPr>
        <w:spacing w:before="0" w:after="160" w:line="259" w:lineRule="auto"/>
        <w:rPr>
          <w:i/>
          <w:color w:val="auto"/>
          <w:sz w:val="20"/>
          <w:szCs w:val="20"/>
        </w:rPr>
      </w:pPr>
    </w:p>
    <w:p w14:paraId="59BAEAEE" w14:textId="7C78FCC2" w:rsidR="009B3250" w:rsidRDefault="009B3250" w:rsidP="00076212">
      <w:pPr>
        <w:spacing w:before="0" w:after="160" w:line="259" w:lineRule="auto"/>
        <w:rPr>
          <w:i/>
          <w:color w:val="538135" w:themeColor="accent6" w:themeShade="BF"/>
          <w:sz w:val="20"/>
          <w:szCs w:val="20"/>
        </w:rPr>
      </w:pPr>
    </w:p>
    <w:p w14:paraId="20A8E9E2" w14:textId="001A06C6" w:rsidR="00787E26" w:rsidRDefault="00ED3B1C" w:rsidP="00F70CB5">
      <w:pPr>
        <w:pStyle w:val="Title"/>
      </w:pPr>
      <w:r w:rsidRPr="00F70CB5">
        <w:t>Page 3</w:t>
      </w:r>
    </w:p>
    <w:p w14:paraId="3FF7AEEB" w14:textId="77777777" w:rsidR="00F70CB5" w:rsidRPr="00F70CB5" w:rsidRDefault="00F70CB5" w:rsidP="00F70CB5">
      <w:pPr>
        <w:pStyle w:val="Title"/>
      </w:pPr>
    </w:p>
    <w:p w14:paraId="728FA88D" w14:textId="03D5DE29" w:rsidR="000B70DF" w:rsidRPr="00B0052D" w:rsidRDefault="00723360" w:rsidP="00B0052D">
      <w:pPr>
        <w:pStyle w:val="Title"/>
      </w:pPr>
      <w:r w:rsidRPr="00B0052D">
        <w:t xml:space="preserve">Executive </w:t>
      </w:r>
      <w:r w:rsidR="00B5086E" w:rsidRPr="00B0052D">
        <w:t xml:space="preserve">Disability </w:t>
      </w:r>
      <w:r w:rsidR="000B70DF" w:rsidRPr="00B0052D">
        <w:t>Champion Message</w:t>
      </w:r>
    </w:p>
    <w:p w14:paraId="02AA8370" w14:textId="51836311" w:rsidR="001B2672" w:rsidRPr="00717F4B" w:rsidRDefault="001B2672" w:rsidP="00AD734E">
      <w:pPr>
        <w:pStyle w:val="Title"/>
        <w:rPr>
          <w:sz w:val="20"/>
          <w:szCs w:val="20"/>
          <w:lang w:val="en"/>
        </w:rPr>
      </w:pPr>
    </w:p>
    <w:p w14:paraId="43EA1169" w14:textId="77777777" w:rsidR="00AE61EA" w:rsidRPr="00D94267" w:rsidRDefault="00AE61EA" w:rsidP="00F70CB5">
      <w:pPr>
        <w:rPr>
          <w:spacing w:val="0"/>
          <w:lang w:eastAsia="en-AU"/>
        </w:rPr>
      </w:pPr>
      <w:r w:rsidRPr="00D94267">
        <w:rPr>
          <w:lang w:eastAsia="en-AU"/>
        </w:rPr>
        <w:t>Disability affects many people, directly and indirectly. Increasingly, disability is recognised as something that affects most people, to varying degrees and at different life stages.</w:t>
      </w:r>
    </w:p>
    <w:p w14:paraId="046B7F30" w14:textId="0D2487CE" w:rsidR="00AE61EA" w:rsidRPr="00D94267" w:rsidRDefault="00AE61EA" w:rsidP="00F70CB5">
      <w:r w:rsidRPr="00D94267">
        <w:rPr>
          <w:lang w:eastAsia="en-AU"/>
        </w:rPr>
        <w:t>The DVA Disability Employment Strategy 2021 – 2025</w:t>
      </w:r>
      <w:r w:rsidR="00B02804">
        <w:rPr>
          <w:lang w:eastAsia="en-AU"/>
        </w:rPr>
        <w:t xml:space="preserve"> (the strategy)</w:t>
      </w:r>
      <w:r w:rsidRPr="00D94267">
        <w:rPr>
          <w:lang w:eastAsia="en-AU"/>
        </w:rPr>
        <w:t xml:space="preserve"> is an important component of DVA’s ongoing commitment to improving employment outcomes for people with disability.  DVA seeks to be an employer of choice for people with disability and </w:t>
      </w:r>
      <w:r w:rsidRPr="00D94267">
        <w:t>seen as a leader in developing a dynamic and diverse workforce, that delivers inclusive policy and service delivery to our veteran communities and their families.</w:t>
      </w:r>
      <w:r w:rsidRPr="00D94267">
        <w:rPr>
          <w:shd w:val="clear" w:color="auto" w:fill="FFFFFF"/>
        </w:rPr>
        <w:t xml:space="preserve"> </w:t>
      </w:r>
      <w:r w:rsidRPr="00D94267">
        <w:t>DVA will embrace innovative actions and harness our knowledge to desi</w:t>
      </w:r>
      <w:r w:rsidR="00B9413E">
        <w:t>gn and deliver services to the v</w:t>
      </w:r>
      <w:r w:rsidRPr="00D94267">
        <w:t>eteran community and their families that are accessible to everyone.</w:t>
      </w:r>
    </w:p>
    <w:p w14:paraId="2AFAFB2D" w14:textId="406CBBE8" w:rsidR="00AE61EA" w:rsidRPr="00F70CB5" w:rsidRDefault="00AE61EA" w:rsidP="00F70CB5">
      <w:pPr>
        <w:rPr>
          <w:bCs/>
        </w:rPr>
      </w:pPr>
      <w:r w:rsidRPr="00F70CB5">
        <w:rPr>
          <w:bCs/>
        </w:rPr>
        <w:t xml:space="preserve">Through this </w:t>
      </w:r>
      <w:r w:rsidR="00B02804" w:rsidRPr="00F70CB5">
        <w:rPr>
          <w:bCs/>
        </w:rPr>
        <w:t>s</w:t>
      </w:r>
      <w:r w:rsidRPr="00F70CB5">
        <w:rPr>
          <w:bCs/>
        </w:rPr>
        <w:t xml:space="preserve">trategy, our leaders will empower our workforce to be disability-confident and build an accessible, equitable, inclusive and safe workplace for people with disability. </w:t>
      </w:r>
    </w:p>
    <w:p w14:paraId="28993430" w14:textId="77777777" w:rsidR="00AE61EA" w:rsidRPr="00F70CB5" w:rsidRDefault="00AE61EA" w:rsidP="00F70CB5">
      <w:pPr>
        <w:rPr>
          <w:bCs/>
        </w:rPr>
      </w:pPr>
      <w:r w:rsidRPr="00F70CB5">
        <w:rPr>
          <w:bCs/>
        </w:rPr>
        <w:t xml:space="preserve">I encourage everyone to embed the objectives of this strategy and be empowered to positively influence the culture and environment you work in each day. </w:t>
      </w:r>
    </w:p>
    <w:p w14:paraId="0B31168B" w14:textId="0023D6E2" w:rsidR="00076212" w:rsidRPr="00F70CB5" w:rsidRDefault="00076212" w:rsidP="00F70CB5">
      <w:pPr>
        <w:rPr>
          <w:rStyle w:val="Emphasis"/>
        </w:rPr>
      </w:pPr>
    </w:p>
    <w:p w14:paraId="4A2B62AB" w14:textId="1741F889" w:rsidR="00076212" w:rsidRPr="00F70CB5" w:rsidRDefault="00B0052D" w:rsidP="00AD734E">
      <w:pPr>
        <w:pStyle w:val="Title"/>
        <w:rPr>
          <w:rStyle w:val="Emphasis"/>
          <w:b w:val="0"/>
        </w:rPr>
      </w:pPr>
      <w:r w:rsidRPr="00F70CB5">
        <w:rPr>
          <w:rStyle w:val="Emphasis"/>
          <w:b w:val="0"/>
        </w:rPr>
        <w:t>Janice Silby Signature</w:t>
      </w:r>
    </w:p>
    <w:p w14:paraId="5E9CE74D" w14:textId="71A4BCAB" w:rsidR="00FD383C" w:rsidRDefault="00FD383C" w:rsidP="00AD734E">
      <w:pPr>
        <w:pStyle w:val="Title"/>
        <w:rPr>
          <w:b w:val="0"/>
          <w:color w:val="538135" w:themeColor="accent6" w:themeShade="BF"/>
          <w:sz w:val="20"/>
          <w:szCs w:val="20"/>
        </w:rPr>
      </w:pPr>
    </w:p>
    <w:p w14:paraId="57E6D6F8" w14:textId="650917C1" w:rsidR="00F70CB5" w:rsidRDefault="00F70CB5" w:rsidP="00AD734E">
      <w:pPr>
        <w:pStyle w:val="Title"/>
        <w:rPr>
          <w:b w:val="0"/>
          <w:color w:val="538135" w:themeColor="accent6" w:themeShade="BF"/>
          <w:sz w:val="20"/>
          <w:szCs w:val="20"/>
        </w:rPr>
      </w:pPr>
    </w:p>
    <w:p w14:paraId="28E13137" w14:textId="1A169F37" w:rsidR="00F70CB5" w:rsidRDefault="00F70CB5" w:rsidP="00AD734E">
      <w:pPr>
        <w:pStyle w:val="Title"/>
        <w:rPr>
          <w:b w:val="0"/>
          <w:color w:val="538135" w:themeColor="accent6" w:themeShade="BF"/>
          <w:sz w:val="20"/>
          <w:szCs w:val="20"/>
        </w:rPr>
      </w:pPr>
    </w:p>
    <w:p w14:paraId="70E6B940" w14:textId="3521365A" w:rsidR="00F70CB5" w:rsidRDefault="00F70CB5" w:rsidP="00AD734E">
      <w:pPr>
        <w:pStyle w:val="Title"/>
        <w:rPr>
          <w:b w:val="0"/>
          <w:color w:val="538135" w:themeColor="accent6" w:themeShade="BF"/>
          <w:sz w:val="20"/>
          <w:szCs w:val="20"/>
        </w:rPr>
      </w:pPr>
    </w:p>
    <w:p w14:paraId="562EE10D" w14:textId="4DCCB62A" w:rsidR="00F70CB5" w:rsidRDefault="00F70CB5" w:rsidP="00AD734E">
      <w:pPr>
        <w:pStyle w:val="Title"/>
        <w:rPr>
          <w:b w:val="0"/>
          <w:color w:val="538135" w:themeColor="accent6" w:themeShade="BF"/>
          <w:sz w:val="20"/>
          <w:szCs w:val="20"/>
        </w:rPr>
      </w:pPr>
    </w:p>
    <w:p w14:paraId="41753D8D" w14:textId="0323F7B7" w:rsidR="00F70CB5" w:rsidRDefault="00F70CB5" w:rsidP="00AD734E">
      <w:pPr>
        <w:pStyle w:val="Title"/>
        <w:rPr>
          <w:b w:val="0"/>
          <w:color w:val="538135" w:themeColor="accent6" w:themeShade="BF"/>
          <w:sz w:val="20"/>
          <w:szCs w:val="20"/>
        </w:rPr>
      </w:pPr>
    </w:p>
    <w:p w14:paraId="15E2E54D" w14:textId="77777777" w:rsidR="00F70CB5" w:rsidRDefault="00F70CB5" w:rsidP="00AD734E">
      <w:pPr>
        <w:pStyle w:val="Title"/>
        <w:rPr>
          <w:b w:val="0"/>
          <w:color w:val="538135" w:themeColor="accent6" w:themeShade="BF"/>
          <w:sz w:val="20"/>
          <w:szCs w:val="20"/>
        </w:rPr>
      </w:pPr>
    </w:p>
    <w:p w14:paraId="1C5EB052" w14:textId="794630E4" w:rsidR="00ED3B1C" w:rsidRPr="007B5481" w:rsidRDefault="00ED3B1C" w:rsidP="00ED3B1C">
      <w:pPr>
        <w:pStyle w:val="Title"/>
        <w:jc w:val="center"/>
        <w:rPr>
          <w:b w:val="0"/>
          <w:color w:val="538135" w:themeColor="accent6" w:themeShade="BF"/>
          <w:sz w:val="20"/>
          <w:szCs w:val="20"/>
        </w:rPr>
      </w:pPr>
      <w:r w:rsidRPr="00ED3B1C">
        <w:rPr>
          <w:color w:val="C00000"/>
          <w:sz w:val="20"/>
          <w:szCs w:val="20"/>
          <w:lang w:val="en"/>
        </w:rPr>
        <w:t>Page</w:t>
      </w:r>
      <w:r>
        <w:rPr>
          <w:color w:val="C00000"/>
          <w:sz w:val="20"/>
          <w:szCs w:val="20"/>
          <w:lang w:val="en"/>
        </w:rPr>
        <w:t xml:space="preserve"> 4</w:t>
      </w:r>
    </w:p>
    <w:p w14:paraId="69939ACA" w14:textId="776A9B35" w:rsidR="00ED3B1C" w:rsidRDefault="00ED3B1C" w:rsidP="00ED3B1C">
      <w:pPr>
        <w:rPr>
          <w:sz w:val="20"/>
          <w:szCs w:val="20"/>
        </w:rPr>
      </w:pPr>
    </w:p>
    <w:p w14:paraId="41F06F3B" w14:textId="3A09EB8E" w:rsidR="0063475D" w:rsidRDefault="00777FB7" w:rsidP="00F70CB5">
      <w:r>
        <w:t>This strategy supports all staff with disability</w:t>
      </w:r>
      <w:r w:rsidR="00F60D78">
        <w:t xml:space="preserve"> and the use of inclusive language to discuss disability. </w:t>
      </w:r>
      <w:r w:rsidR="00616B02">
        <w:t>T</w:t>
      </w:r>
      <w:r w:rsidR="00F60D78">
        <w:t xml:space="preserve">his strategy recognises the </w:t>
      </w:r>
      <w:r w:rsidR="00F60D78" w:rsidRPr="004543AA">
        <w:t>Australian Bureau of Statistics (ABS)</w:t>
      </w:r>
      <w:r w:rsidR="00F60D78">
        <w:rPr>
          <w:i/>
        </w:rPr>
        <w:t xml:space="preserve"> </w:t>
      </w:r>
      <w:r w:rsidR="00F60D78">
        <w:t>definition of disability for reporting purposes</w:t>
      </w:r>
      <w:r w:rsidR="000054B5">
        <w:t xml:space="preserve">. </w:t>
      </w:r>
    </w:p>
    <w:p w14:paraId="59367764" w14:textId="61234FBB" w:rsidR="009D274D" w:rsidRDefault="00F60D78" w:rsidP="00F70CB5">
      <w:r>
        <w:t>T</w:t>
      </w:r>
      <w:r w:rsidR="009D274D" w:rsidRPr="004543AA">
        <w:t>he Australian Bureau of Statistics (ABS)</w:t>
      </w:r>
      <w:r w:rsidR="009D274D">
        <w:rPr>
          <w:i/>
        </w:rPr>
        <w:t xml:space="preserve"> </w:t>
      </w:r>
      <w:r w:rsidR="009D274D">
        <w:t>definition of disability</w:t>
      </w:r>
      <w:r w:rsidR="0063475D">
        <w:t xml:space="preserve"> states that ‘a</w:t>
      </w:r>
      <w:r w:rsidR="009D274D" w:rsidRPr="008B001E">
        <w:t xml:space="preserve"> person has a disability if they report they have a limitation, restriction or impairment, which has lasted, or is likely to last, for at least 6 months an</w:t>
      </w:r>
      <w:r w:rsidR="009D274D">
        <w:t>d restricts everyday activities</w:t>
      </w:r>
      <w:r w:rsidR="0063475D">
        <w:t>’</w:t>
      </w:r>
      <w:r w:rsidR="009D274D">
        <w:t>.</w:t>
      </w:r>
    </w:p>
    <w:p w14:paraId="4690FDC2" w14:textId="77777777" w:rsidR="00F77471" w:rsidRPr="00D32930" w:rsidRDefault="00F77471" w:rsidP="00F70CB5">
      <w:r w:rsidRPr="00D32930">
        <w:t xml:space="preserve">However the </w:t>
      </w:r>
      <w:r w:rsidRPr="00D32930">
        <w:rPr>
          <w:rFonts w:eastAsia="Times New Roman"/>
          <w:i/>
          <w:iCs/>
          <w:color w:val="343434"/>
          <w:spacing w:val="0"/>
          <w:lang w:eastAsia="en-AU"/>
        </w:rPr>
        <w:t>Disability Discrimination Act 1992</w:t>
      </w:r>
      <w:r w:rsidRPr="00D170AB">
        <w:rPr>
          <w:rFonts w:eastAsia="Times New Roman"/>
          <w:color w:val="343434"/>
          <w:spacing w:val="0"/>
          <w:lang w:eastAsia="en-AU"/>
        </w:rPr>
        <w:t> </w:t>
      </w:r>
      <w:r w:rsidRPr="00D32930">
        <w:t xml:space="preserve">definition of disability will be utilised more broadly, in support of contemporary language within a social model of disability rather than a medical model. </w:t>
      </w:r>
    </w:p>
    <w:p w14:paraId="3B029767" w14:textId="77777777" w:rsidR="000054B5" w:rsidRPr="00D32930" w:rsidRDefault="000054B5" w:rsidP="009D274D">
      <w:pPr>
        <w:spacing w:after="0"/>
        <w:rPr>
          <w:sz w:val="20"/>
          <w:szCs w:val="20"/>
        </w:rPr>
      </w:pPr>
    </w:p>
    <w:p w14:paraId="4D341F0A" w14:textId="3012DD5C" w:rsidR="00F60D78" w:rsidRPr="00D32930" w:rsidRDefault="00F60D78" w:rsidP="00F70CB5">
      <w:pPr>
        <w:pStyle w:val="Heading3"/>
        <w:rPr>
          <w:rFonts w:eastAsia="Times New Roman"/>
          <w:lang w:eastAsia="en-AU"/>
        </w:rPr>
      </w:pPr>
      <w:r w:rsidRPr="00D32930">
        <w:rPr>
          <w:rFonts w:eastAsia="Times New Roman"/>
          <w:lang w:eastAsia="en-AU"/>
        </w:rPr>
        <w:t>The Disability Discrimination Act 1992 defines disability as:</w:t>
      </w:r>
    </w:p>
    <w:p w14:paraId="4254998B" w14:textId="176FA974" w:rsidR="00032E76" w:rsidRPr="00B0052D" w:rsidRDefault="00032E76" w:rsidP="008F5463">
      <w:pPr>
        <w:pStyle w:val="ListParagraph"/>
        <w:numPr>
          <w:ilvl w:val="0"/>
          <w:numId w:val="5"/>
        </w:numPr>
      </w:pPr>
      <w:r w:rsidRPr="00B0052D">
        <w:t>total or partial loss of the person’s bodily or mental functions; or</w:t>
      </w:r>
    </w:p>
    <w:p w14:paraId="42934655" w14:textId="09742DC8" w:rsidR="00032E76" w:rsidRPr="00B0052D" w:rsidRDefault="00032E76" w:rsidP="008F5463">
      <w:pPr>
        <w:pStyle w:val="ListParagraph"/>
        <w:numPr>
          <w:ilvl w:val="0"/>
          <w:numId w:val="5"/>
        </w:numPr>
      </w:pPr>
      <w:r w:rsidRPr="00B0052D">
        <w:t>total or partial loss of a part of the body; or</w:t>
      </w:r>
    </w:p>
    <w:p w14:paraId="26FE06BE" w14:textId="540B9CFC" w:rsidR="00032E76" w:rsidRPr="00B0052D" w:rsidRDefault="00032E76" w:rsidP="008F5463">
      <w:pPr>
        <w:pStyle w:val="ListParagraph"/>
        <w:numPr>
          <w:ilvl w:val="0"/>
          <w:numId w:val="5"/>
        </w:numPr>
      </w:pPr>
      <w:r w:rsidRPr="00B0052D">
        <w:t>the presence in the body of organisms causing disease or illness; or</w:t>
      </w:r>
    </w:p>
    <w:p w14:paraId="7A557505" w14:textId="132341E0" w:rsidR="00032E76" w:rsidRPr="00B0052D" w:rsidRDefault="00032E76" w:rsidP="008F5463">
      <w:pPr>
        <w:pStyle w:val="ListParagraph"/>
        <w:numPr>
          <w:ilvl w:val="0"/>
          <w:numId w:val="5"/>
        </w:numPr>
      </w:pPr>
      <w:r w:rsidRPr="00B0052D">
        <w:t>the presence in the body of organisms capable of causing disease or illness; or</w:t>
      </w:r>
    </w:p>
    <w:p w14:paraId="3B774464" w14:textId="65BFF0B1" w:rsidR="00032E76" w:rsidRPr="00B0052D" w:rsidRDefault="00032E76" w:rsidP="008F5463">
      <w:pPr>
        <w:pStyle w:val="ListParagraph"/>
        <w:numPr>
          <w:ilvl w:val="0"/>
          <w:numId w:val="5"/>
        </w:numPr>
      </w:pPr>
      <w:r w:rsidRPr="00B0052D">
        <w:t>the malfunction, malformation or disfigurement of a part of the person’s body; or</w:t>
      </w:r>
    </w:p>
    <w:p w14:paraId="698788AB" w14:textId="1BC4698B" w:rsidR="00032E76" w:rsidRPr="00B0052D" w:rsidRDefault="00032E76" w:rsidP="008F5463">
      <w:pPr>
        <w:pStyle w:val="ListParagraph"/>
        <w:numPr>
          <w:ilvl w:val="0"/>
          <w:numId w:val="5"/>
        </w:numPr>
      </w:pPr>
      <w:r w:rsidRPr="00B0052D">
        <w:t>a disorder or malfunction that results in the person learning differently from a person without the disorder or malfunction; or</w:t>
      </w:r>
    </w:p>
    <w:p w14:paraId="0F92E7E2" w14:textId="201C457B" w:rsidR="00032E76" w:rsidRPr="00B0052D" w:rsidRDefault="00032E76" w:rsidP="008F5463">
      <w:pPr>
        <w:pStyle w:val="ListParagraph"/>
        <w:numPr>
          <w:ilvl w:val="0"/>
          <w:numId w:val="5"/>
        </w:numPr>
      </w:pPr>
      <w:r w:rsidRPr="00B0052D">
        <w:t>a disorder, illness or disease that affects a person’s thought processes, perception of reality, emotions or judgment or that results in disturbed behaviour;</w:t>
      </w:r>
    </w:p>
    <w:p w14:paraId="77A254E0" w14:textId="77777777" w:rsidR="00751AE1" w:rsidRPr="00B0052D" w:rsidRDefault="00751AE1" w:rsidP="00F70CB5"/>
    <w:p w14:paraId="11D681D3" w14:textId="77777777" w:rsidR="00032E76" w:rsidRPr="00B0052D" w:rsidRDefault="00032E76" w:rsidP="00F70CB5">
      <w:pPr>
        <w:pStyle w:val="Heading3"/>
      </w:pPr>
      <w:r w:rsidRPr="00B0052D">
        <w:t>and includes a disability that:</w:t>
      </w:r>
    </w:p>
    <w:p w14:paraId="6D3F4262" w14:textId="4F753B5D" w:rsidR="00032E76" w:rsidRPr="00B0052D" w:rsidRDefault="00032E76" w:rsidP="008F5463">
      <w:pPr>
        <w:pStyle w:val="ListParagraph"/>
        <w:numPr>
          <w:ilvl w:val="0"/>
          <w:numId w:val="6"/>
        </w:numPr>
      </w:pPr>
      <w:r w:rsidRPr="00B0052D">
        <w:t>presently exists; or</w:t>
      </w:r>
    </w:p>
    <w:p w14:paraId="2EE2956D" w14:textId="4E5C5682" w:rsidR="00032E76" w:rsidRPr="00B0052D" w:rsidRDefault="00032E76" w:rsidP="008F5463">
      <w:pPr>
        <w:pStyle w:val="ListParagraph"/>
        <w:numPr>
          <w:ilvl w:val="0"/>
          <w:numId w:val="6"/>
        </w:numPr>
      </w:pPr>
      <w:r w:rsidRPr="00B0052D">
        <w:t>previously existed but no longer exists; or</w:t>
      </w:r>
    </w:p>
    <w:p w14:paraId="458B38C2" w14:textId="50F7269F" w:rsidR="00032E76" w:rsidRPr="00B0052D" w:rsidRDefault="00032E76" w:rsidP="008F5463">
      <w:pPr>
        <w:pStyle w:val="ListParagraph"/>
        <w:numPr>
          <w:ilvl w:val="0"/>
          <w:numId w:val="6"/>
        </w:numPr>
      </w:pPr>
      <w:r w:rsidRPr="00B0052D">
        <w:t>may exist in the future (including because of a genetic predisposition to that disability); or</w:t>
      </w:r>
    </w:p>
    <w:p w14:paraId="090D533B" w14:textId="2B2BA780" w:rsidR="00032E76" w:rsidRPr="00B0052D" w:rsidRDefault="00032E76" w:rsidP="008F5463">
      <w:pPr>
        <w:pStyle w:val="ListParagraph"/>
        <w:numPr>
          <w:ilvl w:val="0"/>
          <w:numId w:val="6"/>
        </w:numPr>
      </w:pPr>
      <w:r w:rsidRPr="00B0052D">
        <w:t xml:space="preserve">is </w:t>
      </w:r>
      <w:r w:rsidR="00B0052D">
        <w:t>attributed</w:t>
      </w:r>
      <w:r w:rsidRPr="00B0052D">
        <w:t xml:space="preserve"> to a person.</w:t>
      </w:r>
    </w:p>
    <w:p w14:paraId="19B342FE" w14:textId="77777777" w:rsidR="00751AE1" w:rsidRPr="00B0052D" w:rsidRDefault="00751AE1" w:rsidP="00F70CB5"/>
    <w:p w14:paraId="5F3EAF5C" w14:textId="45D1B901" w:rsidR="00032E76" w:rsidRPr="00B0052D" w:rsidRDefault="00032E76" w:rsidP="00F70CB5">
      <w:r w:rsidRPr="00B0052D">
        <w:t>To avoid doubt, a </w:t>
      </w:r>
      <w:r w:rsidRPr="00F70CB5">
        <w:rPr>
          <w:b/>
          <w:bCs/>
          <w:iCs/>
        </w:rPr>
        <w:t>disability</w:t>
      </w:r>
      <w:r w:rsidRPr="00B0052D">
        <w:t> that is otherwise covered by this definition includes behaviour that is a symptom or manifestation of the disability.</w:t>
      </w:r>
    </w:p>
    <w:p w14:paraId="2C662B42" w14:textId="4F635513" w:rsidR="009D274D" w:rsidRDefault="009D274D" w:rsidP="00ED3B1C">
      <w:pPr>
        <w:rPr>
          <w:sz w:val="20"/>
          <w:szCs w:val="20"/>
        </w:rPr>
      </w:pPr>
    </w:p>
    <w:p w14:paraId="30C38761" w14:textId="7FA25F7E" w:rsidR="00F70CB5" w:rsidRDefault="00F70CB5" w:rsidP="00ED3B1C">
      <w:pPr>
        <w:rPr>
          <w:sz w:val="20"/>
          <w:szCs w:val="20"/>
        </w:rPr>
      </w:pPr>
    </w:p>
    <w:p w14:paraId="13366FD8" w14:textId="77777777" w:rsidR="00F70CB5" w:rsidRDefault="00F70CB5" w:rsidP="00ED3B1C">
      <w:pPr>
        <w:rPr>
          <w:sz w:val="20"/>
          <w:szCs w:val="20"/>
        </w:rPr>
      </w:pPr>
    </w:p>
    <w:p w14:paraId="3FE15DDA" w14:textId="77777777" w:rsidR="00F70CB5" w:rsidRPr="00D32930" w:rsidRDefault="00F70CB5" w:rsidP="00ED3B1C">
      <w:pPr>
        <w:rPr>
          <w:sz w:val="20"/>
          <w:szCs w:val="20"/>
        </w:rPr>
      </w:pPr>
    </w:p>
    <w:p w14:paraId="27242C76" w14:textId="00DD32D3" w:rsidR="005A400F" w:rsidRDefault="005A400F" w:rsidP="00F70CB5">
      <w:pPr>
        <w:pStyle w:val="Title"/>
      </w:pPr>
      <w:r w:rsidRPr="00F70CB5">
        <w:t>Page 5</w:t>
      </w:r>
    </w:p>
    <w:p w14:paraId="40F3863E" w14:textId="77777777" w:rsidR="00F70CB5" w:rsidRPr="00F70CB5" w:rsidRDefault="00F70CB5" w:rsidP="00F70CB5">
      <w:pPr>
        <w:pStyle w:val="Title"/>
      </w:pPr>
    </w:p>
    <w:p w14:paraId="052B428A" w14:textId="08996ECC" w:rsidR="00700A88" w:rsidRPr="00F70CB5" w:rsidRDefault="00700A88" w:rsidP="00F70CB5">
      <w:pPr>
        <w:pStyle w:val="Title"/>
      </w:pPr>
      <w:r w:rsidRPr="00F70CB5">
        <w:t>Introduction</w:t>
      </w:r>
    </w:p>
    <w:p w14:paraId="2367E566" w14:textId="77777777" w:rsidR="005A400F" w:rsidRDefault="005A400F" w:rsidP="009A147E">
      <w:pPr>
        <w:pStyle w:val="Title"/>
        <w:rPr>
          <w:color w:val="538135" w:themeColor="accent6" w:themeShade="BF"/>
          <w:sz w:val="20"/>
          <w:szCs w:val="20"/>
          <w:lang w:val="en"/>
        </w:rPr>
      </w:pPr>
    </w:p>
    <w:p w14:paraId="6171E286" w14:textId="08B7ADA6" w:rsidR="00F05D24" w:rsidRPr="00CC6586" w:rsidRDefault="00E95EA8" w:rsidP="00F70CB5">
      <w:pPr>
        <w:rPr>
          <w:lang w:val="en"/>
        </w:rPr>
      </w:pPr>
      <w:r>
        <w:rPr>
          <w:lang w:val="en"/>
        </w:rPr>
        <w:t xml:space="preserve">DVA </w:t>
      </w:r>
      <w:r w:rsidR="00F05D24" w:rsidRPr="00CC6586">
        <w:rPr>
          <w:lang w:val="en"/>
        </w:rPr>
        <w:t>has a long and proud history of working with people with disability as both clients and</w:t>
      </w:r>
      <w:r w:rsidR="00B312EB">
        <w:rPr>
          <w:lang w:val="en"/>
        </w:rPr>
        <w:t xml:space="preserve"> staff</w:t>
      </w:r>
      <w:r w:rsidR="00F05D24" w:rsidRPr="00CC6586">
        <w:rPr>
          <w:lang w:val="en"/>
        </w:rPr>
        <w:t xml:space="preserve">. DVA </w:t>
      </w:r>
      <w:r w:rsidR="00FF6676">
        <w:rPr>
          <w:lang w:val="en"/>
        </w:rPr>
        <w:t>seeks to be an</w:t>
      </w:r>
      <w:r w:rsidR="00F05D24" w:rsidRPr="00CC6586">
        <w:rPr>
          <w:lang w:val="en"/>
        </w:rPr>
        <w:t xml:space="preserve"> empathic and empowering organisation that is purposeful in supporting inclusion and assisting clients and </w:t>
      </w:r>
      <w:r w:rsidR="00B312EB">
        <w:rPr>
          <w:lang w:val="en"/>
        </w:rPr>
        <w:t xml:space="preserve">staff </w:t>
      </w:r>
      <w:r w:rsidR="00F05D24" w:rsidRPr="00CC6586">
        <w:rPr>
          <w:lang w:val="en"/>
        </w:rPr>
        <w:t xml:space="preserve">to </w:t>
      </w:r>
      <w:r w:rsidR="005357F3" w:rsidRPr="00CC6586">
        <w:rPr>
          <w:lang w:val="en"/>
        </w:rPr>
        <w:t>achieve their goals.</w:t>
      </w:r>
    </w:p>
    <w:p w14:paraId="43C0C4EE" w14:textId="1E97BAF6" w:rsidR="00A907DE" w:rsidRPr="00CC6586" w:rsidRDefault="00A907DE" w:rsidP="00F70CB5">
      <w:pPr>
        <w:rPr>
          <w:lang w:val="en"/>
        </w:rPr>
      </w:pPr>
      <w:r w:rsidRPr="00CC6586">
        <w:rPr>
          <w:lang w:val="en"/>
        </w:rPr>
        <w:t>DVA has an integrated workfo</w:t>
      </w:r>
      <w:r w:rsidR="00E95EA8">
        <w:rPr>
          <w:lang w:val="en"/>
        </w:rPr>
        <w:t>rce of Australian P</w:t>
      </w:r>
      <w:r w:rsidR="00E232D6">
        <w:rPr>
          <w:lang w:val="en"/>
        </w:rPr>
        <w:t xml:space="preserve">ublic </w:t>
      </w:r>
      <w:r w:rsidR="00E95EA8">
        <w:rPr>
          <w:lang w:val="en"/>
        </w:rPr>
        <w:t>S</w:t>
      </w:r>
      <w:r w:rsidR="00E232D6">
        <w:rPr>
          <w:lang w:val="en"/>
        </w:rPr>
        <w:t>er</w:t>
      </w:r>
      <w:r w:rsidR="007D4707">
        <w:rPr>
          <w:lang w:val="en"/>
        </w:rPr>
        <w:t xml:space="preserve">vice </w:t>
      </w:r>
      <w:r w:rsidR="00E95EA8">
        <w:rPr>
          <w:lang w:val="en"/>
        </w:rPr>
        <w:t xml:space="preserve">(APS) </w:t>
      </w:r>
      <w:r w:rsidR="007D4707">
        <w:rPr>
          <w:lang w:val="en"/>
        </w:rPr>
        <w:t>employees</w:t>
      </w:r>
      <w:r w:rsidRPr="00CC6586">
        <w:rPr>
          <w:lang w:val="en"/>
        </w:rPr>
        <w:t xml:space="preserve"> and contingent workers through </w:t>
      </w:r>
      <w:r w:rsidRPr="00CC6586">
        <w:t>labour</w:t>
      </w:r>
      <w:r w:rsidRPr="00CC6586">
        <w:rPr>
          <w:lang w:val="en"/>
        </w:rPr>
        <w:t xml:space="preserve"> hire arrangements. This strategy encompasses our integrated workforce.</w:t>
      </w:r>
    </w:p>
    <w:p w14:paraId="48C9DAD1" w14:textId="77777777" w:rsidR="00A907DE" w:rsidRPr="00CC6586" w:rsidRDefault="00A907DE" w:rsidP="00F70CB5">
      <w:pPr>
        <w:rPr>
          <w:lang w:val="en"/>
        </w:rPr>
      </w:pPr>
    </w:p>
    <w:p w14:paraId="2D6F983A" w14:textId="1B157CC1" w:rsidR="00EA118D" w:rsidRPr="00CC6586" w:rsidRDefault="00EA118D" w:rsidP="00F70CB5">
      <w:pPr>
        <w:rPr>
          <w:lang w:val="en"/>
        </w:rPr>
      </w:pPr>
      <w:r w:rsidRPr="00CC6586">
        <w:rPr>
          <w:lang w:val="en"/>
        </w:rPr>
        <w:t>The</w:t>
      </w:r>
      <w:r w:rsidR="00E95EA8">
        <w:rPr>
          <w:lang w:val="en"/>
        </w:rPr>
        <w:t xml:space="preserve"> APS</w:t>
      </w:r>
      <w:r w:rsidR="00E232D6" w:rsidRPr="00B312EB">
        <w:rPr>
          <w:i/>
          <w:lang w:val="en"/>
        </w:rPr>
        <w:t xml:space="preserve"> </w:t>
      </w:r>
      <w:r w:rsidRPr="00B312EB">
        <w:rPr>
          <w:i/>
          <w:lang w:val="en"/>
        </w:rPr>
        <w:t>Disability Employment Strategy 2020 -</w:t>
      </w:r>
      <w:r w:rsidR="00B312EB" w:rsidRPr="00B312EB">
        <w:rPr>
          <w:i/>
          <w:lang w:val="en"/>
        </w:rPr>
        <w:t>20</w:t>
      </w:r>
      <w:r w:rsidRPr="00B312EB">
        <w:rPr>
          <w:i/>
          <w:lang w:val="en"/>
        </w:rPr>
        <w:t>25</w:t>
      </w:r>
      <w:r w:rsidRPr="00CC6586">
        <w:rPr>
          <w:lang w:val="en"/>
        </w:rPr>
        <w:t xml:space="preserve"> has two focus areas:</w:t>
      </w:r>
    </w:p>
    <w:p w14:paraId="615B0D9C" w14:textId="33AE3AE5" w:rsidR="00EA118D" w:rsidRPr="00F70CB5" w:rsidRDefault="00EA118D" w:rsidP="008F5463">
      <w:pPr>
        <w:pStyle w:val="ListParagraph"/>
        <w:numPr>
          <w:ilvl w:val="0"/>
          <w:numId w:val="7"/>
        </w:numPr>
        <w:rPr>
          <w:lang w:val="en"/>
        </w:rPr>
      </w:pPr>
      <w:r w:rsidRPr="00F70CB5">
        <w:rPr>
          <w:lang w:val="en"/>
        </w:rPr>
        <w:t>Attract, recruit and ret</w:t>
      </w:r>
      <w:r w:rsidR="005000CE" w:rsidRPr="00F70CB5">
        <w:rPr>
          <w:lang w:val="en"/>
        </w:rPr>
        <w:t>ain more people with disability</w:t>
      </w:r>
    </w:p>
    <w:p w14:paraId="0E942E31" w14:textId="29E2945B" w:rsidR="00EA118D" w:rsidRPr="00F70CB5" w:rsidRDefault="004E2696" w:rsidP="008F5463">
      <w:pPr>
        <w:pStyle w:val="ListParagraph"/>
        <w:numPr>
          <w:ilvl w:val="0"/>
          <w:numId w:val="7"/>
        </w:numPr>
        <w:rPr>
          <w:lang w:val="en"/>
        </w:rPr>
      </w:pPr>
      <w:r w:rsidRPr="00F70CB5">
        <w:rPr>
          <w:lang w:val="en"/>
        </w:rPr>
        <w:t>Accessible</w:t>
      </w:r>
      <w:r w:rsidR="00EA118D" w:rsidRPr="00F70CB5">
        <w:rPr>
          <w:lang w:val="en"/>
        </w:rPr>
        <w:t xml:space="preserve"> and inclusive workplace cultures and environments.</w:t>
      </w:r>
    </w:p>
    <w:p w14:paraId="6A5CE1D3" w14:textId="7A9CDAB0" w:rsidR="00EA118D" w:rsidRPr="00CC6586" w:rsidRDefault="00E232D6" w:rsidP="00F70CB5">
      <w:pPr>
        <w:rPr>
          <w:lang w:val="en"/>
        </w:rPr>
      </w:pPr>
      <w:r>
        <w:rPr>
          <w:lang w:val="en"/>
        </w:rPr>
        <w:t>The Australian Public Service Commission (</w:t>
      </w:r>
      <w:r w:rsidR="006131A1" w:rsidRPr="00CC6586">
        <w:rPr>
          <w:lang w:val="en"/>
        </w:rPr>
        <w:t>APSC</w:t>
      </w:r>
      <w:r>
        <w:rPr>
          <w:lang w:val="en"/>
        </w:rPr>
        <w:t>)</w:t>
      </w:r>
      <w:r w:rsidR="006131A1" w:rsidRPr="00CC6586">
        <w:rPr>
          <w:lang w:val="en"/>
        </w:rPr>
        <w:t xml:space="preserve"> has set a target of 7% employment of people with disability.</w:t>
      </w:r>
    </w:p>
    <w:p w14:paraId="6DC1C43D" w14:textId="0930E26F" w:rsidR="00A907DE" w:rsidRDefault="00F67546" w:rsidP="00F70CB5">
      <w:pPr>
        <w:rPr>
          <w:lang w:val="en"/>
        </w:rPr>
      </w:pPr>
      <w:r>
        <w:rPr>
          <w:lang w:val="en"/>
        </w:rPr>
        <w:t xml:space="preserve">The Strategy </w:t>
      </w:r>
      <w:r w:rsidR="006131A1" w:rsidRPr="007A7CAF">
        <w:rPr>
          <w:lang w:val="en"/>
        </w:rPr>
        <w:t>defines</w:t>
      </w:r>
      <w:r w:rsidR="00A907DE" w:rsidRPr="007A7CAF">
        <w:rPr>
          <w:lang w:val="en"/>
        </w:rPr>
        <w:t xml:space="preserve"> the path that DVA </w:t>
      </w:r>
      <w:r w:rsidR="006131A1" w:rsidRPr="007A7CAF">
        <w:rPr>
          <w:lang w:val="en"/>
        </w:rPr>
        <w:t>will</w:t>
      </w:r>
      <w:r w:rsidR="00A907DE" w:rsidRPr="007A7CAF">
        <w:rPr>
          <w:lang w:val="en"/>
        </w:rPr>
        <w:t xml:space="preserve"> take</w:t>
      </w:r>
      <w:r w:rsidR="00A907DE" w:rsidRPr="00CC6586">
        <w:rPr>
          <w:lang w:val="en"/>
        </w:rPr>
        <w:t xml:space="preserve"> to </w:t>
      </w:r>
      <w:r w:rsidR="007A7CAF">
        <w:rPr>
          <w:lang w:val="en"/>
        </w:rPr>
        <w:t>ensure we provide an equitable, accessible and safe workplace, while proactively planning for the future needs of our clients and staff.</w:t>
      </w:r>
    </w:p>
    <w:p w14:paraId="28518B9B" w14:textId="60D107F8" w:rsidR="006131A1" w:rsidRDefault="006131A1" w:rsidP="00C05A8A">
      <w:pPr>
        <w:pStyle w:val="Title"/>
        <w:rPr>
          <w:b w:val="0"/>
          <w:sz w:val="20"/>
          <w:szCs w:val="20"/>
          <w:lang w:val="en"/>
        </w:rPr>
      </w:pPr>
    </w:p>
    <w:p w14:paraId="4E2B9214" w14:textId="06DF4734" w:rsidR="006131A1" w:rsidRPr="00F70CB5" w:rsidRDefault="006131A1" w:rsidP="00F70CB5">
      <w:pPr>
        <w:pStyle w:val="Title"/>
      </w:pPr>
      <w:r w:rsidRPr="00F70CB5">
        <w:t>DVAs foundational position 2021</w:t>
      </w:r>
    </w:p>
    <w:p w14:paraId="485787A5" w14:textId="54080858" w:rsidR="00A907DE" w:rsidRPr="00CC6586" w:rsidRDefault="00A907DE" w:rsidP="00EA118D">
      <w:pPr>
        <w:pStyle w:val="Title"/>
        <w:rPr>
          <w:b w:val="0"/>
          <w:sz w:val="20"/>
          <w:szCs w:val="20"/>
          <w:lang w:val="en"/>
        </w:rPr>
      </w:pPr>
    </w:p>
    <w:p w14:paraId="78889D75" w14:textId="36E50EB0" w:rsidR="00EA118D" w:rsidRPr="007A7CAF" w:rsidRDefault="005E1764" w:rsidP="00F70CB5">
      <w:pPr>
        <w:rPr>
          <w:lang w:val="en"/>
        </w:rPr>
      </w:pPr>
      <w:r w:rsidRPr="005E1764">
        <w:rPr>
          <w:lang w:val="en"/>
        </w:rPr>
        <w:t>DVA</w:t>
      </w:r>
      <w:r>
        <w:rPr>
          <w:lang w:val="en"/>
        </w:rPr>
        <w:t>’s</w:t>
      </w:r>
      <w:r w:rsidR="003203F8" w:rsidRPr="00CC6586">
        <w:rPr>
          <w:lang w:val="en"/>
        </w:rPr>
        <w:t xml:space="preserve"> 2020 </w:t>
      </w:r>
      <w:r w:rsidR="00B312EB">
        <w:rPr>
          <w:lang w:val="en"/>
        </w:rPr>
        <w:t xml:space="preserve">APS Employee </w:t>
      </w:r>
      <w:r w:rsidR="005357F3" w:rsidRPr="00CC6586">
        <w:rPr>
          <w:lang w:val="en"/>
        </w:rPr>
        <w:t xml:space="preserve">Census results </w:t>
      </w:r>
      <w:r w:rsidR="00EA118D" w:rsidRPr="00CC6586">
        <w:rPr>
          <w:lang w:val="en"/>
        </w:rPr>
        <w:t>reveal</w:t>
      </w:r>
      <w:r w:rsidR="005357F3" w:rsidRPr="00CC6586">
        <w:rPr>
          <w:lang w:val="en"/>
        </w:rPr>
        <w:t xml:space="preserve"> 8% of our workforce </w:t>
      </w:r>
      <w:r w:rsidR="003203F8" w:rsidRPr="00CC6586">
        <w:rPr>
          <w:lang w:val="en"/>
        </w:rPr>
        <w:t>acknowledge a disability</w:t>
      </w:r>
      <w:r w:rsidR="00EA118D" w:rsidRPr="00CC6586">
        <w:rPr>
          <w:lang w:val="en"/>
        </w:rPr>
        <w:t>, which</w:t>
      </w:r>
      <w:r w:rsidR="003203F8" w:rsidRPr="00CC6586">
        <w:rPr>
          <w:lang w:val="en"/>
        </w:rPr>
        <w:t xml:space="preserve"> exceeds the APSC target of 7% of </w:t>
      </w:r>
      <w:r w:rsidR="00700A88">
        <w:rPr>
          <w:lang w:val="en"/>
        </w:rPr>
        <w:t xml:space="preserve">our </w:t>
      </w:r>
      <w:r w:rsidR="003203F8" w:rsidRPr="00CC6586">
        <w:rPr>
          <w:lang w:val="en"/>
        </w:rPr>
        <w:t xml:space="preserve">workforce. </w:t>
      </w:r>
      <w:r w:rsidR="007D4707">
        <w:rPr>
          <w:lang w:val="en"/>
        </w:rPr>
        <w:t xml:space="preserve">The </w:t>
      </w:r>
      <w:r w:rsidR="007A7CAF">
        <w:rPr>
          <w:lang w:val="en"/>
        </w:rPr>
        <w:t xml:space="preserve">priority for this </w:t>
      </w:r>
      <w:r w:rsidR="007D4707">
        <w:rPr>
          <w:lang w:val="en"/>
        </w:rPr>
        <w:t>s</w:t>
      </w:r>
      <w:r w:rsidR="007A7CAF">
        <w:rPr>
          <w:lang w:val="en"/>
        </w:rPr>
        <w:t xml:space="preserve">trategy will be to </w:t>
      </w:r>
      <w:r w:rsidR="007A7CAF" w:rsidRPr="007A7CAF">
        <w:rPr>
          <w:lang w:val="en"/>
        </w:rPr>
        <w:t xml:space="preserve">focus our resourcing </w:t>
      </w:r>
      <w:r w:rsidR="00C31E2B" w:rsidRPr="007A7CAF">
        <w:rPr>
          <w:lang w:val="en"/>
        </w:rPr>
        <w:t xml:space="preserve">on </w:t>
      </w:r>
      <w:r w:rsidR="00DB2DDD" w:rsidRPr="007A7CAF">
        <w:rPr>
          <w:lang w:val="en"/>
        </w:rPr>
        <w:t>retaining</w:t>
      </w:r>
      <w:r w:rsidR="007A7CAF" w:rsidRPr="007A7CAF">
        <w:rPr>
          <w:lang w:val="en"/>
        </w:rPr>
        <w:t xml:space="preserve"> our valuable staff</w:t>
      </w:r>
      <w:r w:rsidR="00D413A6">
        <w:rPr>
          <w:lang w:val="en"/>
        </w:rPr>
        <w:t xml:space="preserve">, while building </w:t>
      </w:r>
      <w:r w:rsidR="007A7CAF" w:rsidRPr="007A7CAF">
        <w:rPr>
          <w:lang w:val="en"/>
        </w:rPr>
        <w:t xml:space="preserve">an </w:t>
      </w:r>
      <w:r w:rsidR="00DB2DDD" w:rsidRPr="007A7CAF">
        <w:rPr>
          <w:lang w:val="en"/>
        </w:rPr>
        <w:t>accessible</w:t>
      </w:r>
      <w:r w:rsidR="00C31E2B" w:rsidRPr="007A7CAF">
        <w:rPr>
          <w:lang w:val="en"/>
        </w:rPr>
        <w:t xml:space="preserve"> and inclusive workplace culture. </w:t>
      </w:r>
      <w:r w:rsidR="00641714">
        <w:rPr>
          <w:lang w:val="en"/>
        </w:rPr>
        <w:t>T</w:t>
      </w:r>
      <w:r w:rsidR="00EA118D" w:rsidRPr="007A7CAF">
        <w:rPr>
          <w:lang w:val="en"/>
        </w:rPr>
        <w:t xml:space="preserve">his strategy </w:t>
      </w:r>
      <w:r w:rsidR="00641714">
        <w:rPr>
          <w:lang w:val="en"/>
        </w:rPr>
        <w:t xml:space="preserve">will also focus </w:t>
      </w:r>
      <w:r w:rsidR="00EA118D" w:rsidRPr="007A7CAF">
        <w:rPr>
          <w:lang w:val="en"/>
        </w:rPr>
        <w:t>on quality career</w:t>
      </w:r>
      <w:r w:rsidR="00B0052D">
        <w:rPr>
          <w:lang w:val="en"/>
        </w:rPr>
        <w:t xml:space="preserve"> </w:t>
      </w:r>
      <w:r w:rsidR="00EA118D" w:rsidRPr="007A7CAF">
        <w:rPr>
          <w:lang w:val="en"/>
        </w:rPr>
        <w:t>development and organisational culture outcomes.</w:t>
      </w:r>
    </w:p>
    <w:p w14:paraId="3356456B" w14:textId="77777777" w:rsidR="007419B1" w:rsidRPr="00DB2DDD" w:rsidRDefault="007419B1" w:rsidP="00EA118D">
      <w:pPr>
        <w:pStyle w:val="Title"/>
        <w:rPr>
          <w:sz w:val="20"/>
          <w:szCs w:val="20"/>
          <w:lang w:val="en"/>
        </w:rPr>
      </w:pPr>
    </w:p>
    <w:p w14:paraId="3354D105" w14:textId="77777777" w:rsidR="00CA7879" w:rsidRPr="001D0F78" w:rsidRDefault="00CA7879" w:rsidP="00F70CB5">
      <w:pPr>
        <w:pStyle w:val="Quote"/>
        <w:rPr>
          <w:lang w:val="en"/>
        </w:rPr>
      </w:pPr>
    </w:p>
    <w:p w14:paraId="6F01F7F8" w14:textId="12D8A5FB" w:rsidR="002B3A6C" w:rsidRPr="00820584" w:rsidRDefault="00AA7AC5" w:rsidP="00F70CB5">
      <w:pPr>
        <w:pStyle w:val="Title"/>
      </w:pPr>
      <w:r w:rsidRPr="00820584">
        <w:t>I</w:t>
      </w:r>
      <w:r w:rsidR="001D0F78" w:rsidRPr="00820584">
        <w:t xml:space="preserve">NFOGRAPHIC Positive Experience </w:t>
      </w:r>
    </w:p>
    <w:p w14:paraId="3992CD3F" w14:textId="77777777" w:rsidR="002B3A6C" w:rsidRPr="00641714" w:rsidRDefault="002B3A6C" w:rsidP="00F70CB5">
      <w:pPr>
        <w:pStyle w:val="Quote"/>
        <w:rPr>
          <w:bCs/>
          <w:color w:val="2F5496" w:themeColor="accent5" w:themeShade="BF"/>
          <w:spacing w:val="0"/>
          <w:lang w:eastAsia="en-AU"/>
        </w:rPr>
      </w:pPr>
      <w:r w:rsidRPr="00820584">
        <w:rPr>
          <w:bCs/>
          <w:color w:val="2F5496" w:themeColor="accent5" w:themeShade="BF"/>
          <w:spacing w:val="0"/>
          <w:lang w:eastAsia="en-AU"/>
        </w:rPr>
        <w:t xml:space="preserve">At DVA, I decided to be open about my ‘invisible’ disability. By being open with my manager and having conversations about how I was coping, when I needed to change my medication and was warned by the doctor that I could have negative side effects, I felt comfortable raising this at work. My manager supported me by offering reasonable adjustments, including being </w:t>
      </w:r>
      <w:r w:rsidRPr="00820584">
        <w:rPr>
          <w:bCs/>
          <w:color w:val="2F5496" w:themeColor="accent5" w:themeShade="BF"/>
          <w:spacing w:val="0"/>
          <w:lang w:eastAsia="en-AU"/>
        </w:rPr>
        <w:lastRenderedPageBreak/>
        <w:t>flexible around my work hours. I was able to monitor how I was reacting to my medication, while feeling confident that if I needed to change my work hours and start later in the day I would be supported to do so”.</w:t>
      </w:r>
    </w:p>
    <w:p w14:paraId="4025B3BA" w14:textId="5FBB13BB" w:rsidR="00CC6586" w:rsidRPr="007B5481" w:rsidRDefault="00CC6586" w:rsidP="00F70CB5">
      <w:pPr>
        <w:pStyle w:val="Title"/>
        <w:rPr>
          <w:color w:val="538135" w:themeColor="accent6" w:themeShade="BF"/>
        </w:rPr>
      </w:pPr>
      <w:r w:rsidRPr="00ED3B1C">
        <w:rPr>
          <w:lang w:val="en"/>
        </w:rPr>
        <w:t>Page</w:t>
      </w:r>
      <w:r w:rsidR="00E232D6">
        <w:rPr>
          <w:lang w:val="en"/>
        </w:rPr>
        <w:t xml:space="preserve"> 6</w:t>
      </w:r>
    </w:p>
    <w:p w14:paraId="016CBDB7" w14:textId="77777777" w:rsidR="00CC6586" w:rsidRPr="0028115D" w:rsidRDefault="00CC6586" w:rsidP="00F70CB5">
      <w:pPr>
        <w:pStyle w:val="Title"/>
        <w:rPr>
          <w:color w:val="C45911" w:themeColor="accent2" w:themeShade="BF"/>
          <w:spacing w:val="4"/>
          <w:lang w:val="en" w:eastAsia="en-US"/>
        </w:rPr>
      </w:pPr>
    </w:p>
    <w:p w14:paraId="57B54040" w14:textId="1726B4C2" w:rsidR="00CC6586" w:rsidRPr="00820584" w:rsidRDefault="00945519" w:rsidP="00F70CB5">
      <w:pPr>
        <w:pStyle w:val="Title"/>
      </w:pPr>
      <w:r w:rsidRPr="00820584">
        <w:t xml:space="preserve">INFOGRAPHIC PAGE </w:t>
      </w:r>
      <w:r w:rsidR="00CC6586" w:rsidRPr="00820584">
        <w:t xml:space="preserve">Workforce profile of staff with disability </w:t>
      </w:r>
    </w:p>
    <w:p w14:paraId="5F6EC9D0" w14:textId="4A4C9C61" w:rsidR="00CC6586" w:rsidRPr="00711C90" w:rsidRDefault="00CC6586" w:rsidP="00F70CB5">
      <w:pPr>
        <w:rPr>
          <w:spacing w:val="12"/>
          <w:shd w:val="clear" w:color="auto" w:fill="FFFFFF"/>
        </w:rPr>
      </w:pPr>
      <w:r w:rsidRPr="00711C90">
        <w:t>Caveat: Workforce profile information was sourced from the 2020 APS Employee Census</w:t>
      </w:r>
      <w:r w:rsidR="00D07822">
        <w:t xml:space="preserve"> (October/November 2020)</w:t>
      </w:r>
      <w:r w:rsidRPr="00711C90">
        <w:t xml:space="preserve">. </w:t>
      </w:r>
      <w:r w:rsidR="00F67F41" w:rsidRPr="00711C90">
        <w:t xml:space="preserve">Figures presented on this page represent only </w:t>
      </w:r>
      <w:r w:rsidR="00792672">
        <w:t xml:space="preserve">the 8% of DVA </w:t>
      </w:r>
      <w:r w:rsidR="00F67F41" w:rsidRPr="00711C90">
        <w:t xml:space="preserve">staff who identified with disability in the </w:t>
      </w:r>
      <w:r w:rsidR="00792672">
        <w:t xml:space="preserve">2020 </w:t>
      </w:r>
      <w:r w:rsidR="00B8583F">
        <w:t xml:space="preserve">APS Employee </w:t>
      </w:r>
      <w:r w:rsidR="00F67F41" w:rsidRPr="00711C90">
        <w:t>Census</w:t>
      </w:r>
      <w:r w:rsidR="006A3CD3">
        <w:t>.</w:t>
      </w:r>
      <w:r w:rsidR="00792672">
        <w:t xml:space="preserve"> </w:t>
      </w:r>
    </w:p>
    <w:p w14:paraId="3841265A" w14:textId="77777777" w:rsidR="00CC6586" w:rsidRPr="00D6794C" w:rsidRDefault="00CC6586" w:rsidP="00CC6586">
      <w:pPr>
        <w:spacing w:after="0"/>
        <w:rPr>
          <w:color w:val="2F5496" w:themeColor="accent5" w:themeShade="BF"/>
          <w:sz w:val="20"/>
          <w:szCs w:val="20"/>
          <w:highlight w:val="yellow"/>
        </w:rPr>
      </w:pPr>
    </w:p>
    <w:p w14:paraId="366912DA" w14:textId="1AA0E369" w:rsidR="00CC6586" w:rsidRPr="00D6794C" w:rsidRDefault="00B0052D" w:rsidP="00F70CB5">
      <w:pPr>
        <w:pStyle w:val="Heading3"/>
      </w:pPr>
      <w:r>
        <w:t xml:space="preserve">By </w:t>
      </w:r>
      <w:r w:rsidR="00CC6586" w:rsidRPr="00D6794C">
        <w:t>Location</w:t>
      </w:r>
    </w:p>
    <w:p w14:paraId="74A8C33E" w14:textId="59BAF3B2"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32% in the ACT</w:t>
      </w:r>
    </w:p>
    <w:p w14:paraId="09570A80" w14:textId="77777777"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 xml:space="preserve">17% in Queensland </w:t>
      </w:r>
    </w:p>
    <w:p w14:paraId="6B3A9668" w14:textId="77777777"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 xml:space="preserve">16% in Victoria </w:t>
      </w:r>
    </w:p>
    <w:p w14:paraId="41A8FFAE" w14:textId="77777777"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 xml:space="preserve">11% in New South Wales </w:t>
      </w:r>
    </w:p>
    <w:p w14:paraId="5EB9EBA8" w14:textId="77777777" w:rsidR="00B0052D"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10% in South Australia</w:t>
      </w:r>
    </w:p>
    <w:p w14:paraId="0B657F45" w14:textId="09C4F1C1" w:rsidR="00CC6586" w:rsidRPr="00F70CB5" w:rsidRDefault="00B0052D"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10%</w:t>
      </w:r>
      <w:r w:rsidR="00CC6586" w:rsidRPr="00F70CB5">
        <w:rPr>
          <w:color w:val="2F5496" w:themeColor="accent5" w:themeShade="BF"/>
          <w:sz w:val="20"/>
          <w:szCs w:val="20"/>
        </w:rPr>
        <w:t xml:space="preserve"> </w:t>
      </w:r>
      <w:r w:rsidRPr="00F70CB5">
        <w:rPr>
          <w:color w:val="2F5496" w:themeColor="accent5" w:themeShade="BF"/>
          <w:sz w:val="20"/>
          <w:szCs w:val="20"/>
        </w:rPr>
        <w:t xml:space="preserve">in </w:t>
      </w:r>
      <w:r w:rsidR="00CC6586" w:rsidRPr="00F70CB5">
        <w:rPr>
          <w:color w:val="2F5496" w:themeColor="accent5" w:themeShade="BF"/>
          <w:sz w:val="20"/>
          <w:szCs w:val="20"/>
        </w:rPr>
        <w:t xml:space="preserve">Western Australia </w:t>
      </w:r>
    </w:p>
    <w:p w14:paraId="4FD0315D" w14:textId="77777777"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 xml:space="preserve">3% in Tasmania </w:t>
      </w:r>
    </w:p>
    <w:p w14:paraId="01029894" w14:textId="77777777" w:rsidR="00CC6586" w:rsidRPr="00F70CB5" w:rsidRDefault="00CC6586" w:rsidP="008F5463">
      <w:pPr>
        <w:pStyle w:val="ListParagraph"/>
        <w:numPr>
          <w:ilvl w:val="0"/>
          <w:numId w:val="8"/>
        </w:numPr>
        <w:rPr>
          <w:color w:val="2F5496" w:themeColor="accent5" w:themeShade="BF"/>
          <w:sz w:val="20"/>
          <w:szCs w:val="20"/>
        </w:rPr>
      </w:pPr>
      <w:r w:rsidRPr="00F70CB5">
        <w:rPr>
          <w:color w:val="2F5496" w:themeColor="accent5" w:themeShade="BF"/>
          <w:sz w:val="20"/>
          <w:szCs w:val="20"/>
        </w:rPr>
        <w:t xml:space="preserve">1% in Northern Territory </w:t>
      </w:r>
    </w:p>
    <w:p w14:paraId="5BA4066F" w14:textId="60309EF9" w:rsidR="00CC6586" w:rsidRPr="00D6794C" w:rsidRDefault="00B0052D" w:rsidP="00F70CB5">
      <w:pPr>
        <w:pStyle w:val="Heading3"/>
      </w:pPr>
      <w:r>
        <w:t xml:space="preserve">By </w:t>
      </w:r>
      <w:r w:rsidR="00CC6586" w:rsidRPr="00D6794C">
        <w:t>Classification</w:t>
      </w:r>
    </w:p>
    <w:p w14:paraId="5C875D76"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 xml:space="preserve">45% as an APS 5-6 </w:t>
      </w:r>
    </w:p>
    <w:p w14:paraId="50195321"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 xml:space="preserve">17% as an APS 3-4 </w:t>
      </w:r>
    </w:p>
    <w:p w14:paraId="7696FBF7"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 xml:space="preserve">17% as an Executive Level 1 </w:t>
      </w:r>
    </w:p>
    <w:p w14:paraId="194D30EA"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 xml:space="preserve">6% as an Executive Level 2 </w:t>
      </w:r>
    </w:p>
    <w:p w14:paraId="415A2FFD"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3% as an APS 1-2</w:t>
      </w:r>
    </w:p>
    <w:p w14:paraId="3BEFD27B"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 xml:space="preserve">1% as a Graduate </w:t>
      </w:r>
    </w:p>
    <w:p w14:paraId="7A6A7CCA" w14:textId="77777777" w:rsidR="00CC6586" w:rsidRPr="00F70CB5" w:rsidRDefault="00CC6586" w:rsidP="008F5463">
      <w:pPr>
        <w:pStyle w:val="ListParagraph"/>
        <w:numPr>
          <w:ilvl w:val="0"/>
          <w:numId w:val="9"/>
        </w:numPr>
        <w:rPr>
          <w:color w:val="2F5496" w:themeColor="accent5" w:themeShade="BF"/>
          <w:sz w:val="20"/>
          <w:szCs w:val="20"/>
        </w:rPr>
      </w:pPr>
      <w:r w:rsidRPr="00F70CB5">
        <w:rPr>
          <w:color w:val="2F5496" w:themeColor="accent5" w:themeShade="BF"/>
          <w:sz w:val="20"/>
          <w:szCs w:val="20"/>
        </w:rPr>
        <w:t>1% as a Senior Executive Band 1</w:t>
      </w:r>
    </w:p>
    <w:p w14:paraId="58B1BBD7" w14:textId="77777777" w:rsidR="002A7AAE" w:rsidRPr="00F70CB5" w:rsidRDefault="00CC6586" w:rsidP="008F5463">
      <w:pPr>
        <w:pStyle w:val="ListParagraph"/>
        <w:numPr>
          <w:ilvl w:val="0"/>
          <w:numId w:val="9"/>
        </w:numPr>
        <w:rPr>
          <w:i/>
          <w:color w:val="2F5496" w:themeColor="accent5" w:themeShade="BF"/>
          <w:sz w:val="20"/>
          <w:szCs w:val="20"/>
        </w:rPr>
      </w:pPr>
      <w:r w:rsidRPr="00F70CB5">
        <w:rPr>
          <w:color w:val="2F5496" w:themeColor="accent5" w:themeShade="BF"/>
          <w:sz w:val="20"/>
          <w:szCs w:val="20"/>
        </w:rPr>
        <w:t xml:space="preserve">1% as a Senior Executive Band 2 or 3 </w:t>
      </w:r>
    </w:p>
    <w:p w14:paraId="4CB9ED6A" w14:textId="3C5309F4" w:rsidR="00CC6586" w:rsidRPr="00F70CB5" w:rsidRDefault="00CC6586" w:rsidP="008F5463">
      <w:pPr>
        <w:pStyle w:val="ListParagraph"/>
        <w:numPr>
          <w:ilvl w:val="0"/>
          <w:numId w:val="9"/>
        </w:numPr>
        <w:rPr>
          <w:i/>
          <w:color w:val="2F5496" w:themeColor="accent5" w:themeShade="BF"/>
          <w:sz w:val="20"/>
          <w:szCs w:val="20"/>
        </w:rPr>
      </w:pPr>
      <w:r w:rsidRPr="00F70CB5">
        <w:rPr>
          <w:i/>
          <w:color w:val="2F5496" w:themeColor="accent5" w:themeShade="BF"/>
          <w:sz w:val="20"/>
          <w:szCs w:val="20"/>
        </w:rPr>
        <w:t>9% of respondents selected ‘Non APS’.</w:t>
      </w:r>
    </w:p>
    <w:p w14:paraId="13D5DF17" w14:textId="645B82EE" w:rsidR="00CC6586" w:rsidRPr="00D6794C" w:rsidRDefault="00B0052D" w:rsidP="00F70CB5">
      <w:pPr>
        <w:pStyle w:val="Heading3"/>
      </w:pPr>
      <w:r>
        <w:t xml:space="preserve">By </w:t>
      </w:r>
      <w:r w:rsidR="00CC6586" w:rsidRPr="00D6794C">
        <w:t xml:space="preserve">Age </w:t>
      </w:r>
    </w:p>
    <w:p w14:paraId="31648A8A" w14:textId="77777777" w:rsidR="00CC6586" w:rsidRPr="00F70CB5" w:rsidRDefault="00CC6586" w:rsidP="008F5463">
      <w:pPr>
        <w:pStyle w:val="ListParagraph"/>
        <w:numPr>
          <w:ilvl w:val="0"/>
          <w:numId w:val="10"/>
        </w:numPr>
        <w:rPr>
          <w:color w:val="2F5496" w:themeColor="accent5" w:themeShade="BF"/>
          <w:sz w:val="20"/>
          <w:szCs w:val="20"/>
        </w:rPr>
      </w:pPr>
      <w:r w:rsidRPr="00F70CB5">
        <w:rPr>
          <w:color w:val="2F5496" w:themeColor="accent5" w:themeShade="BF"/>
          <w:sz w:val="20"/>
          <w:szCs w:val="20"/>
        </w:rPr>
        <w:t>10% of staff are younger than 35 (compared with 12% of total DVA workforce).</w:t>
      </w:r>
    </w:p>
    <w:p w14:paraId="7923A8B2" w14:textId="77777777" w:rsidR="00CC6586" w:rsidRPr="00F70CB5" w:rsidRDefault="00CC6586" w:rsidP="008F5463">
      <w:pPr>
        <w:pStyle w:val="ListParagraph"/>
        <w:numPr>
          <w:ilvl w:val="0"/>
          <w:numId w:val="10"/>
        </w:numPr>
        <w:rPr>
          <w:color w:val="2F5496" w:themeColor="accent5" w:themeShade="BF"/>
          <w:sz w:val="20"/>
          <w:szCs w:val="20"/>
        </w:rPr>
      </w:pPr>
      <w:r w:rsidRPr="00F70CB5">
        <w:rPr>
          <w:color w:val="2F5496" w:themeColor="accent5" w:themeShade="BF"/>
          <w:sz w:val="20"/>
          <w:szCs w:val="20"/>
        </w:rPr>
        <w:t>65% of staff are between 35 to 54 years of age (compared with 66% of total DVA workforce).</w:t>
      </w:r>
    </w:p>
    <w:p w14:paraId="680BA953" w14:textId="77777777" w:rsidR="00CC6586" w:rsidRPr="00F70CB5" w:rsidRDefault="00CC6586" w:rsidP="008F5463">
      <w:pPr>
        <w:pStyle w:val="ListParagraph"/>
        <w:numPr>
          <w:ilvl w:val="0"/>
          <w:numId w:val="10"/>
        </w:numPr>
        <w:rPr>
          <w:i/>
          <w:color w:val="2F5496" w:themeColor="accent5" w:themeShade="BF"/>
          <w:sz w:val="20"/>
          <w:szCs w:val="20"/>
        </w:rPr>
      </w:pPr>
      <w:r w:rsidRPr="00F70CB5">
        <w:rPr>
          <w:color w:val="2F5496" w:themeColor="accent5" w:themeShade="BF"/>
          <w:sz w:val="20"/>
          <w:szCs w:val="20"/>
        </w:rPr>
        <w:t>25% of staff are between 55 years of age or older (compared with 22% of total DVA workforce).</w:t>
      </w:r>
    </w:p>
    <w:p w14:paraId="710D5E99" w14:textId="1C1DA40A" w:rsidR="00CC6586" w:rsidRPr="00D6794C" w:rsidRDefault="00F70CB5" w:rsidP="00F70CB5">
      <w:pPr>
        <w:pStyle w:val="Heading3"/>
      </w:pPr>
      <w:r>
        <w:t xml:space="preserve">By </w:t>
      </w:r>
      <w:r w:rsidR="00CC6586" w:rsidRPr="00D6794C">
        <w:t>Business Area</w:t>
      </w:r>
    </w:p>
    <w:p w14:paraId="0F060675" w14:textId="7CC25952"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28% of employees work within Client Engagement and Support Services</w:t>
      </w:r>
      <w:r w:rsidR="00B0052D" w:rsidRPr="00F70CB5">
        <w:rPr>
          <w:color w:val="2F5496" w:themeColor="accent5" w:themeShade="BF"/>
          <w:sz w:val="20"/>
          <w:szCs w:val="20"/>
        </w:rPr>
        <w:t>.</w:t>
      </w:r>
    </w:p>
    <w:p w14:paraId="75327CC9" w14:textId="47EE7D02"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 xml:space="preserve">23% of employees work within Client Benefits Division </w:t>
      </w:r>
    </w:p>
    <w:p w14:paraId="2CEA1365" w14:textId="2D43F47E"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 xml:space="preserve">17% of employees work in the Chief Operating Officer Division </w:t>
      </w:r>
    </w:p>
    <w:p w14:paraId="2AF6E495" w14:textId="47097572"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 xml:space="preserve">14% of staff work within the Chief Health Officer Division </w:t>
      </w:r>
    </w:p>
    <w:p w14:paraId="5CABE844" w14:textId="77777777"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10% of staff work within the Veteran Services Design Division</w:t>
      </w:r>
    </w:p>
    <w:p w14:paraId="49FA6520" w14:textId="77777777"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7% of staff work within Commemorations, Communications and Parliamentary</w:t>
      </w:r>
    </w:p>
    <w:p w14:paraId="26065019" w14:textId="77777777" w:rsidR="00CC6586" w:rsidRPr="00F70CB5" w:rsidRDefault="00CC6586" w:rsidP="008F5463">
      <w:pPr>
        <w:pStyle w:val="ListParagraph"/>
        <w:numPr>
          <w:ilvl w:val="0"/>
          <w:numId w:val="11"/>
        </w:numPr>
        <w:rPr>
          <w:color w:val="2F5496" w:themeColor="accent5" w:themeShade="BF"/>
          <w:sz w:val="20"/>
          <w:szCs w:val="20"/>
        </w:rPr>
      </w:pPr>
      <w:r w:rsidRPr="00F70CB5">
        <w:rPr>
          <w:color w:val="2F5496" w:themeColor="accent5" w:themeShade="BF"/>
          <w:sz w:val="20"/>
          <w:szCs w:val="20"/>
        </w:rPr>
        <w:t xml:space="preserve">1% of staff work within the Transformation Division </w:t>
      </w:r>
    </w:p>
    <w:p w14:paraId="244ED6F4" w14:textId="77777777" w:rsidR="00B0052D" w:rsidRDefault="00CC6586" w:rsidP="00F70CB5">
      <w:pPr>
        <w:pStyle w:val="Heading3"/>
      </w:pPr>
      <w:r w:rsidRPr="00D6794C">
        <w:lastRenderedPageBreak/>
        <w:t xml:space="preserve"> </w:t>
      </w:r>
    </w:p>
    <w:p w14:paraId="5B3B8FE5" w14:textId="485199DD" w:rsidR="00CC6586" w:rsidRPr="00B0052D" w:rsidRDefault="00CC6586" w:rsidP="00F70CB5">
      <w:pPr>
        <w:pStyle w:val="Heading3"/>
      </w:pPr>
      <w:r w:rsidRPr="00B0052D">
        <w:t>Workplace adjustments</w:t>
      </w:r>
      <w:r w:rsidR="00B0052D" w:rsidRPr="00B0052D">
        <w:t xml:space="preserve"> utilised by staff who </w:t>
      </w:r>
      <w:r w:rsidR="00F70CB5">
        <w:t>self-</w:t>
      </w:r>
      <w:r w:rsidR="00F70CB5" w:rsidRPr="00B0052D">
        <w:t>identified</w:t>
      </w:r>
      <w:r w:rsidR="00B0052D" w:rsidRPr="00B0052D">
        <w:t xml:space="preserve"> in the Census with disability:</w:t>
      </w:r>
    </w:p>
    <w:p w14:paraId="479842B0" w14:textId="3C2558B2" w:rsidR="00CC6586" w:rsidRPr="00F70CB5" w:rsidRDefault="00CC6586" w:rsidP="008F5463">
      <w:pPr>
        <w:pStyle w:val="ListParagraph"/>
        <w:numPr>
          <w:ilvl w:val="0"/>
          <w:numId w:val="12"/>
        </w:numPr>
        <w:rPr>
          <w:color w:val="2F5496" w:themeColor="accent5" w:themeShade="BF"/>
          <w:sz w:val="20"/>
          <w:szCs w:val="20"/>
        </w:rPr>
      </w:pPr>
      <w:r w:rsidRPr="00F70CB5">
        <w:rPr>
          <w:color w:val="2F5496" w:themeColor="accent5" w:themeShade="BF"/>
          <w:sz w:val="20"/>
          <w:szCs w:val="20"/>
        </w:rPr>
        <w:t>87% of staff utilise flexible working arrangements,</w:t>
      </w:r>
    </w:p>
    <w:p w14:paraId="3743447D" w14:textId="77777777" w:rsidR="00CC6586" w:rsidRPr="00F70CB5" w:rsidRDefault="00CC6586" w:rsidP="008F5463">
      <w:pPr>
        <w:pStyle w:val="ListParagraph"/>
        <w:numPr>
          <w:ilvl w:val="0"/>
          <w:numId w:val="12"/>
        </w:numPr>
        <w:rPr>
          <w:color w:val="2F5496" w:themeColor="accent5" w:themeShade="BF"/>
          <w:sz w:val="20"/>
          <w:szCs w:val="20"/>
        </w:rPr>
      </w:pPr>
      <w:r w:rsidRPr="00F70CB5">
        <w:rPr>
          <w:color w:val="2F5496" w:themeColor="accent5" w:themeShade="BF"/>
          <w:sz w:val="20"/>
          <w:szCs w:val="20"/>
        </w:rPr>
        <w:t xml:space="preserve">53% of staff work away from the office/from home </w:t>
      </w:r>
    </w:p>
    <w:p w14:paraId="2AA72E20" w14:textId="77777777" w:rsidR="00CC6586" w:rsidRPr="00F70CB5" w:rsidRDefault="00CC6586" w:rsidP="008F5463">
      <w:pPr>
        <w:pStyle w:val="ListParagraph"/>
        <w:numPr>
          <w:ilvl w:val="0"/>
          <w:numId w:val="12"/>
        </w:numPr>
        <w:rPr>
          <w:color w:val="2F5496" w:themeColor="accent5" w:themeShade="BF"/>
          <w:sz w:val="20"/>
          <w:szCs w:val="20"/>
        </w:rPr>
      </w:pPr>
      <w:r w:rsidRPr="00F70CB5">
        <w:rPr>
          <w:color w:val="2F5496" w:themeColor="accent5" w:themeShade="BF"/>
          <w:sz w:val="20"/>
          <w:szCs w:val="20"/>
        </w:rPr>
        <w:t xml:space="preserve">24% of staff utilise flexible hours of work </w:t>
      </w:r>
    </w:p>
    <w:p w14:paraId="6AA15CBC" w14:textId="77777777" w:rsidR="00CC6586" w:rsidRPr="00F70CB5" w:rsidRDefault="00CC6586" w:rsidP="008F5463">
      <w:pPr>
        <w:pStyle w:val="ListParagraph"/>
        <w:numPr>
          <w:ilvl w:val="0"/>
          <w:numId w:val="12"/>
        </w:numPr>
        <w:rPr>
          <w:color w:val="2F5496" w:themeColor="accent5" w:themeShade="BF"/>
          <w:sz w:val="20"/>
          <w:szCs w:val="20"/>
        </w:rPr>
      </w:pPr>
      <w:r w:rsidRPr="00F70CB5">
        <w:rPr>
          <w:color w:val="2F5496" w:themeColor="accent5" w:themeShade="BF"/>
          <w:sz w:val="20"/>
          <w:szCs w:val="20"/>
        </w:rPr>
        <w:t xml:space="preserve">9% of staff work part time and </w:t>
      </w:r>
    </w:p>
    <w:p w14:paraId="4B6F93B4" w14:textId="196E7F47" w:rsidR="00CC6586" w:rsidRPr="00F70CB5" w:rsidRDefault="00CC6586" w:rsidP="008F5463">
      <w:pPr>
        <w:pStyle w:val="ListParagraph"/>
        <w:numPr>
          <w:ilvl w:val="0"/>
          <w:numId w:val="12"/>
        </w:numPr>
        <w:rPr>
          <w:color w:val="2F5496" w:themeColor="accent5" w:themeShade="BF"/>
          <w:sz w:val="20"/>
          <w:szCs w:val="20"/>
        </w:rPr>
      </w:pPr>
      <w:r w:rsidRPr="00F70CB5">
        <w:rPr>
          <w:color w:val="2F5496" w:themeColor="accent5" w:themeShade="BF"/>
          <w:sz w:val="20"/>
          <w:szCs w:val="20"/>
        </w:rPr>
        <w:t>1% of staff utilise</w:t>
      </w:r>
      <w:r w:rsidR="00E232D6" w:rsidRPr="00F70CB5">
        <w:rPr>
          <w:color w:val="2F5496" w:themeColor="accent5" w:themeShade="BF"/>
          <w:sz w:val="20"/>
          <w:szCs w:val="20"/>
        </w:rPr>
        <w:t xml:space="preserve"> a compressed work week.</w:t>
      </w:r>
    </w:p>
    <w:p w14:paraId="12824074" w14:textId="1F7B3592" w:rsidR="00CC6586" w:rsidRPr="00D6794C" w:rsidRDefault="00CC6586" w:rsidP="00F70CB5">
      <w:pPr>
        <w:rPr>
          <w:color w:val="2F5496" w:themeColor="accent5" w:themeShade="BF"/>
          <w:spacing w:val="12"/>
          <w:sz w:val="20"/>
          <w:szCs w:val="20"/>
          <w:shd w:val="clear" w:color="auto" w:fill="FFFFFF"/>
        </w:rPr>
      </w:pPr>
    </w:p>
    <w:p w14:paraId="54C2D5D0" w14:textId="5298C547" w:rsidR="00E232D6" w:rsidRPr="00D6794C" w:rsidRDefault="00E232D6" w:rsidP="001D0F78">
      <w:pPr>
        <w:spacing w:after="0"/>
        <w:jc w:val="center"/>
        <w:rPr>
          <w:color w:val="2F5496" w:themeColor="accent5" w:themeShade="BF"/>
          <w:spacing w:val="12"/>
          <w:sz w:val="20"/>
          <w:szCs w:val="20"/>
          <w:shd w:val="clear" w:color="auto" w:fill="FFFFFF"/>
        </w:rPr>
      </w:pPr>
    </w:p>
    <w:p w14:paraId="540E57A2" w14:textId="5E80C9AA" w:rsidR="00E232D6" w:rsidRPr="00F70CB5" w:rsidRDefault="00945519" w:rsidP="00F70CB5">
      <w:pPr>
        <w:pStyle w:val="Title"/>
      </w:pPr>
      <w:r w:rsidRPr="00F70CB5">
        <w:t>Page 7</w:t>
      </w:r>
    </w:p>
    <w:p w14:paraId="477D38BE" w14:textId="77777777" w:rsidR="00945519" w:rsidRDefault="00945519" w:rsidP="00945519">
      <w:pPr>
        <w:pStyle w:val="Title"/>
        <w:jc w:val="center"/>
        <w:rPr>
          <w:color w:val="2F5496" w:themeColor="accent5" w:themeShade="BF"/>
          <w:spacing w:val="12"/>
          <w:sz w:val="20"/>
          <w:szCs w:val="20"/>
          <w:shd w:val="clear" w:color="auto" w:fill="FFFFFF"/>
        </w:rPr>
      </w:pPr>
    </w:p>
    <w:p w14:paraId="028DB0F7" w14:textId="77777777" w:rsidR="00CA7879" w:rsidRPr="009502F6" w:rsidRDefault="006131A1" w:rsidP="00F70CB5">
      <w:pPr>
        <w:rPr>
          <w:lang w:val="en"/>
        </w:rPr>
      </w:pPr>
      <w:r w:rsidRPr="009502F6">
        <w:rPr>
          <w:lang w:val="en"/>
        </w:rPr>
        <w:t>DVA’s</w:t>
      </w:r>
      <w:r w:rsidR="00CC6586" w:rsidRPr="009502F6">
        <w:rPr>
          <w:lang w:val="en"/>
        </w:rPr>
        <w:t xml:space="preserve"> </w:t>
      </w:r>
      <w:r w:rsidRPr="009502F6">
        <w:rPr>
          <w:lang w:val="en"/>
        </w:rPr>
        <w:t xml:space="preserve">leadership is committed </w:t>
      </w:r>
      <w:r w:rsidR="005E1764" w:rsidRPr="009502F6">
        <w:rPr>
          <w:lang w:val="en"/>
        </w:rPr>
        <w:t>to</w:t>
      </w:r>
      <w:r w:rsidR="00CC6586" w:rsidRPr="009502F6">
        <w:rPr>
          <w:lang w:val="en"/>
        </w:rPr>
        <w:t xml:space="preserve"> </w:t>
      </w:r>
      <w:r w:rsidRPr="009502F6">
        <w:rPr>
          <w:lang w:val="en"/>
        </w:rPr>
        <w:t>supporting disability employment initiatives</w:t>
      </w:r>
      <w:r w:rsidR="005E1764" w:rsidRPr="009502F6">
        <w:rPr>
          <w:lang w:val="en"/>
        </w:rPr>
        <w:t>,</w:t>
      </w:r>
      <w:r w:rsidRPr="009502F6">
        <w:rPr>
          <w:lang w:val="en"/>
        </w:rPr>
        <w:t xml:space="preserve"> by listening to our staff with lived experience, to ensure they are supported and receiving equitable opportunities in a safe, accessible and inclusive work environment. </w:t>
      </w:r>
    </w:p>
    <w:p w14:paraId="12FAE0FF" w14:textId="77777777" w:rsidR="00CA7879" w:rsidRPr="009502F6" w:rsidRDefault="00CA7879" w:rsidP="00F70CB5">
      <w:pPr>
        <w:rPr>
          <w:lang w:val="en"/>
        </w:rPr>
      </w:pPr>
    </w:p>
    <w:p w14:paraId="20A8A00F" w14:textId="4315CC60" w:rsidR="00700262" w:rsidRPr="009502F6" w:rsidRDefault="005A400F" w:rsidP="00F70CB5">
      <w:pPr>
        <w:rPr>
          <w:lang w:val="en"/>
        </w:rPr>
      </w:pPr>
      <w:r w:rsidRPr="009502F6">
        <w:rPr>
          <w:bCs/>
          <w:lang w:val="en"/>
        </w:rPr>
        <w:t>A</w:t>
      </w:r>
      <w:r w:rsidR="003614BA" w:rsidRPr="009502F6">
        <w:rPr>
          <w:bCs/>
          <w:lang w:val="en"/>
        </w:rPr>
        <w:t xml:space="preserve">lthough </w:t>
      </w:r>
      <w:r w:rsidR="000A2914" w:rsidRPr="009502F6">
        <w:rPr>
          <w:bCs/>
          <w:lang w:val="en"/>
        </w:rPr>
        <w:t>DVA</w:t>
      </w:r>
      <w:r w:rsidR="00412CE3" w:rsidRPr="009502F6">
        <w:rPr>
          <w:bCs/>
          <w:lang w:val="en"/>
        </w:rPr>
        <w:t xml:space="preserve"> </w:t>
      </w:r>
      <w:r w:rsidR="000A2914" w:rsidRPr="009502F6">
        <w:rPr>
          <w:bCs/>
          <w:lang w:val="en"/>
        </w:rPr>
        <w:t xml:space="preserve">has </w:t>
      </w:r>
      <w:r w:rsidR="00412CE3" w:rsidRPr="009502F6">
        <w:rPr>
          <w:bCs/>
          <w:lang w:val="en"/>
        </w:rPr>
        <w:t xml:space="preserve">been </w:t>
      </w:r>
      <w:r w:rsidR="003614BA" w:rsidRPr="009502F6">
        <w:rPr>
          <w:bCs/>
          <w:lang w:val="en"/>
        </w:rPr>
        <w:t xml:space="preserve">successful in </w:t>
      </w:r>
      <w:r w:rsidR="000A2914" w:rsidRPr="009502F6">
        <w:rPr>
          <w:bCs/>
          <w:lang w:val="en"/>
        </w:rPr>
        <w:t>the</w:t>
      </w:r>
      <w:r w:rsidR="003614BA" w:rsidRPr="009502F6">
        <w:rPr>
          <w:bCs/>
          <w:lang w:val="en"/>
        </w:rPr>
        <w:t xml:space="preserve"> attract</w:t>
      </w:r>
      <w:r w:rsidR="00641714" w:rsidRPr="009502F6">
        <w:rPr>
          <w:bCs/>
          <w:lang w:val="en"/>
        </w:rPr>
        <w:t xml:space="preserve">ion and recruitment of </w:t>
      </w:r>
      <w:r w:rsidR="003614BA" w:rsidRPr="009502F6">
        <w:rPr>
          <w:lang w:val="en"/>
        </w:rPr>
        <w:t>staff with disability</w:t>
      </w:r>
      <w:r w:rsidR="00641714" w:rsidRPr="009502F6">
        <w:rPr>
          <w:lang w:val="en"/>
        </w:rPr>
        <w:t>,</w:t>
      </w:r>
      <w:r w:rsidR="005E1764" w:rsidRPr="009502F6">
        <w:rPr>
          <w:lang w:val="en"/>
        </w:rPr>
        <w:t xml:space="preserve"> </w:t>
      </w:r>
      <w:r w:rsidR="002F5EF3" w:rsidRPr="009502F6">
        <w:rPr>
          <w:lang w:val="en"/>
        </w:rPr>
        <w:t xml:space="preserve">a substantial discrepancy </w:t>
      </w:r>
      <w:r w:rsidR="00412CE3" w:rsidRPr="009502F6">
        <w:rPr>
          <w:lang w:val="en"/>
        </w:rPr>
        <w:t>exist</w:t>
      </w:r>
      <w:r w:rsidR="002F5EF3" w:rsidRPr="009502F6">
        <w:rPr>
          <w:lang w:val="en"/>
        </w:rPr>
        <w:t>s</w:t>
      </w:r>
      <w:r w:rsidR="00412CE3" w:rsidRPr="009502F6">
        <w:rPr>
          <w:lang w:val="en"/>
        </w:rPr>
        <w:t xml:space="preserve"> </w:t>
      </w:r>
      <w:r w:rsidR="00700262" w:rsidRPr="009502F6">
        <w:rPr>
          <w:lang w:val="en"/>
        </w:rPr>
        <w:t xml:space="preserve">between </w:t>
      </w:r>
      <w:r w:rsidR="00412CE3" w:rsidRPr="009502F6">
        <w:rPr>
          <w:lang w:val="en"/>
        </w:rPr>
        <w:t>sta</w:t>
      </w:r>
      <w:r w:rsidR="009C4665" w:rsidRPr="009502F6">
        <w:rPr>
          <w:lang w:val="en"/>
        </w:rPr>
        <w:t>ff identifying openly in our HR s</w:t>
      </w:r>
      <w:r w:rsidR="00412CE3" w:rsidRPr="009502F6">
        <w:rPr>
          <w:lang w:val="en"/>
        </w:rPr>
        <w:t xml:space="preserve">ystem (2.7%) and staff identifying </w:t>
      </w:r>
      <w:r w:rsidR="00700262" w:rsidRPr="009502F6">
        <w:rPr>
          <w:lang w:val="en"/>
        </w:rPr>
        <w:t>anonymous</w:t>
      </w:r>
      <w:r w:rsidR="00412CE3" w:rsidRPr="009502F6">
        <w:rPr>
          <w:lang w:val="en"/>
        </w:rPr>
        <w:t xml:space="preserve">ly </w:t>
      </w:r>
      <w:r w:rsidR="00700262" w:rsidRPr="009502F6">
        <w:rPr>
          <w:lang w:val="en"/>
        </w:rPr>
        <w:t xml:space="preserve">in the </w:t>
      </w:r>
      <w:r w:rsidR="009C4665" w:rsidRPr="009502F6">
        <w:rPr>
          <w:lang w:val="en"/>
        </w:rPr>
        <w:t xml:space="preserve">APS </w:t>
      </w:r>
      <w:r w:rsidR="00700262" w:rsidRPr="009502F6">
        <w:rPr>
          <w:lang w:val="en"/>
        </w:rPr>
        <w:t>employee census (8%)</w:t>
      </w:r>
      <w:r w:rsidR="002F5EF3" w:rsidRPr="009502F6">
        <w:rPr>
          <w:lang w:val="en"/>
        </w:rPr>
        <w:t>.</w:t>
      </w:r>
      <w:r w:rsidR="005E1764" w:rsidRPr="009502F6">
        <w:rPr>
          <w:lang w:val="en"/>
        </w:rPr>
        <w:t xml:space="preserve"> DVA has an opportunity to understand the reticence or barriers to </w:t>
      </w:r>
      <w:r w:rsidR="00CC6586" w:rsidRPr="009502F6">
        <w:rPr>
          <w:lang w:val="en"/>
        </w:rPr>
        <w:t>self-identification</w:t>
      </w:r>
      <w:r w:rsidR="005E1764" w:rsidRPr="009502F6">
        <w:rPr>
          <w:lang w:val="en"/>
        </w:rPr>
        <w:t>.</w:t>
      </w:r>
      <w:r w:rsidR="00700262" w:rsidRPr="009502F6">
        <w:rPr>
          <w:lang w:val="en"/>
        </w:rPr>
        <w:t xml:space="preserve"> </w:t>
      </w:r>
    </w:p>
    <w:p w14:paraId="00112C68" w14:textId="77777777" w:rsidR="00700262" w:rsidRDefault="00700262" w:rsidP="00F70CB5">
      <w:pPr>
        <w:rPr>
          <w:color w:val="C45911" w:themeColor="accent2" w:themeShade="BF"/>
          <w:lang w:val="en"/>
        </w:rPr>
      </w:pPr>
    </w:p>
    <w:p w14:paraId="02DF5A08" w14:textId="6AE30072" w:rsidR="00C03656" w:rsidRPr="009502F6" w:rsidRDefault="00DB2DDD" w:rsidP="00F70CB5">
      <w:pPr>
        <w:rPr>
          <w:color w:val="auto"/>
          <w:lang w:val="en"/>
        </w:rPr>
      </w:pPr>
      <w:r w:rsidRPr="009502F6">
        <w:rPr>
          <w:color w:val="auto"/>
          <w:lang w:val="en"/>
        </w:rPr>
        <w:t>T</w:t>
      </w:r>
      <w:r w:rsidR="009502F6">
        <w:rPr>
          <w:color w:val="auto"/>
          <w:lang w:val="en"/>
        </w:rPr>
        <w:t xml:space="preserve">his </w:t>
      </w:r>
      <w:r w:rsidR="00421FC4">
        <w:rPr>
          <w:color w:val="auto"/>
          <w:lang w:val="en"/>
        </w:rPr>
        <w:t>s</w:t>
      </w:r>
      <w:r w:rsidR="009502F6">
        <w:rPr>
          <w:color w:val="auto"/>
          <w:lang w:val="en"/>
        </w:rPr>
        <w:t xml:space="preserve">trategy </w:t>
      </w:r>
      <w:r w:rsidR="00421FC4">
        <w:rPr>
          <w:color w:val="auto"/>
          <w:lang w:val="en"/>
        </w:rPr>
        <w:t>seek</w:t>
      </w:r>
      <w:r w:rsidR="00AE61EA">
        <w:rPr>
          <w:color w:val="auto"/>
          <w:lang w:val="en"/>
        </w:rPr>
        <w:t>s</w:t>
      </w:r>
      <w:r w:rsidR="00421FC4">
        <w:rPr>
          <w:color w:val="auto"/>
          <w:lang w:val="en"/>
        </w:rPr>
        <w:t xml:space="preserve"> </w:t>
      </w:r>
      <w:r w:rsidR="00C31E2B" w:rsidRPr="009502F6">
        <w:rPr>
          <w:color w:val="auto"/>
          <w:lang w:val="en"/>
        </w:rPr>
        <w:t>to</w:t>
      </w:r>
      <w:r w:rsidRPr="009502F6">
        <w:rPr>
          <w:color w:val="auto"/>
          <w:lang w:val="en"/>
        </w:rPr>
        <w:t xml:space="preserve"> </w:t>
      </w:r>
      <w:r w:rsidR="00C31E2B" w:rsidRPr="009502F6">
        <w:rPr>
          <w:color w:val="auto"/>
          <w:lang w:val="en"/>
        </w:rPr>
        <w:t xml:space="preserve">understand and </w:t>
      </w:r>
      <w:r w:rsidR="00C03656" w:rsidRPr="009502F6">
        <w:rPr>
          <w:color w:val="auto"/>
          <w:lang w:val="en"/>
        </w:rPr>
        <w:t>address barriers faced by staff with disability</w:t>
      </w:r>
      <w:r w:rsidR="003614BA" w:rsidRPr="009502F6">
        <w:rPr>
          <w:color w:val="auto"/>
          <w:lang w:val="en"/>
        </w:rPr>
        <w:t xml:space="preserve"> </w:t>
      </w:r>
      <w:r w:rsidR="00AB0BF5" w:rsidRPr="009502F6">
        <w:rPr>
          <w:color w:val="auto"/>
          <w:lang w:val="en"/>
        </w:rPr>
        <w:t xml:space="preserve">at DVA </w:t>
      </w:r>
      <w:r w:rsidR="003614BA" w:rsidRPr="009502F6">
        <w:rPr>
          <w:color w:val="auto"/>
          <w:lang w:val="en"/>
        </w:rPr>
        <w:t>and</w:t>
      </w:r>
      <w:r w:rsidR="00C03656" w:rsidRPr="009502F6">
        <w:rPr>
          <w:color w:val="auto"/>
          <w:lang w:val="en"/>
        </w:rPr>
        <w:t xml:space="preserve"> </w:t>
      </w:r>
      <w:r w:rsidR="009502F6">
        <w:rPr>
          <w:color w:val="auto"/>
          <w:lang w:val="en"/>
        </w:rPr>
        <w:t>improve</w:t>
      </w:r>
      <w:r w:rsidR="00412CE3" w:rsidRPr="009502F6">
        <w:rPr>
          <w:color w:val="auto"/>
          <w:lang w:val="en"/>
        </w:rPr>
        <w:t xml:space="preserve"> our workplace culture and employment environment.</w:t>
      </w:r>
    </w:p>
    <w:p w14:paraId="066AFB46" w14:textId="77777777" w:rsidR="005F1E1F" w:rsidRPr="002B6137" w:rsidRDefault="005F1E1F" w:rsidP="00C05A8A">
      <w:pPr>
        <w:pStyle w:val="Title"/>
        <w:rPr>
          <w:color w:val="2F5496" w:themeColor="accent5" w:themeShade="BF"/>
          <w:sz w:val="20"/>
          <w:szCs w:val="20"/>
        </w:rPr>
      </w:pPr>
    </w:p>
    <w:p w14:paraId="3B867604" w14:textId="788B0A59" w:rsidR="00B0052D" w:rsidRPr="00B0052D" w:rsidRDefault="007419B1" w:rsidP="00F70CB5">
      <w:pPr>
        <w:pStyle w:val="Heading3"/>
      </w:pPr>
      <w:r w:rsidRPr="00B0052D">
        <w:t>Underst</w:t>
      </w:r>
      <w:r w:rsidR="00E232D6" w:rsidRPr="00B0052D">
        <w:t>anding the employee experience</w:t>
      </w:r>
    </w:p>
    <w:p w14:paraId="0918F9A9" w14:textId="6506CAD2" w:rsidR="00B0052D" w:rsidRDefault="00B0052D" w:rsidP="00C05A8A">
      <w:pPr>
        <w:pStyle w:val="Title"/>
        <w:rPr>
          <w:color w:val="2F5496" w:themeColor="accent5" w:themeShade="BF"/>
          <w:sz w:val="20"/>
          <w:szCs w:val="20"/>
        </w:rPr>
      </w:pPr>
    </w:p>
    <w:p w14:paraId="44163F65" w14:textId="0DE726A0" w:rsidR="00F70CB5" w:rsidRDefault="00B0052D" w:rsidP="00F70CB5">
      <w:r>
        <w:t>From the 8% of staff who self-identified in the 2020 APS Employee census</w:t>
      </w:r>
      <w:r w:rsidR="00F70CB5">
        <w:t>, provided the following responses when asked whether they would recommend their agency as a good place to work:</w:t>
      </w:r>
    </w:p>
    <w:p w14:paraId="77C18E41" w14:textId="765C81DE" w:rsidR="00F70CB5" w:rsidRDefault="00F70CB5" w:rsidP="00F70CB5"/>
    <w:p w14:paraId="55EF1C15" w14:textId="7C0FC0D7" w:rsidR="00F70CB5" w:rsidRDefault="00F70CB5" w:rsidP="008F5463">
      <w:pPr>
        <w:pStyle w:val="ListParagraph"/>
        <w:numPr>
          <w:ilvl w:val="0"/>
          <w:numId w:val="13"/>
        </w:numPr>
      </w:pPr>
      <w:r>
        <w:t>59% positive response</w:t>
      </w:r>
    </w:p>
    <w:p w14:paraId="0365F158" w14:textId="19EB6D50" w:rsidR="00F70CB5" w:rsidRDefault="00F70CB5" w:rsidP="008F5463">
      <w:pPr>
        <w:pStyle w:val="ListParagraph"/>
        <w:numPr>
          <w:ilvl w:val="0"/>
          <w:numId w:val="13"/>
        </w:numPr>
      </w:pPr>
      <w:r>
        <w:t>21% neutral response</w:t>
      </w:r>
    </w:p>
    <w:p w14:paraId="77CD5E97" w14:textId="484985DC" w:rsidR="00F70CB5" w:rsidRDefault="00F70CB5" w:rsidP="008F5463">
      <w:pPr>
        <w:pStyle w:val="ListParagraph"/>
        <w:numPr>
          <w:ilvl w:val="0"/>
          <w:numId w:val="13"/>
        </w:numPr>
      </w:pPr>
      <w:r>
        <w:t>16% negative response</w:t>
      </w:r>
    </w:p>
    <w:p w14:paraId="47A125D5" w14:textId="1B1651F6" w:rsidR="00F70CB5" w:rsidRDefault="00F70CB5" w:rsidP="008F5463">
      <w:pPr>
        <w:pStyle w:val="ListParagraph"/>
        <w:numPr>
          <w:ilvl w:val="0"/>
          <w:numId w:val="13"/>
        </w:numPr>
      </w:pPr>
      <w:r>
        <w:t>4% no response</w:t>
      </w:r>
    </w:p>
    <w:p w14:paraId="4D020DEF" w14:textId="77777777" w:rsidR="00F70CB5" w:rsidRDefault="00F70CB5" w:rsidP="00F70CB5"/>
    <w:p w14:paraId="18073107" w14:textId="09586402" w:rsidR="00006877" w:rsidRDefault="00F70CB5" w:rsidP="00F70CB5">
      <w:r>
        <w:lastRenderedPageBreak/>
        <w:t>When asked whether their agency supports and actively promotes an inclusive workplace culture:</w:t>
      </w:r>
    </w:p>
    <w:p w14:paraId="3950121D" w14:textId="58C6E0E6" w:rsidR="00F70CB5" w:rsidRDefault="00F70CB5" w:rsidP="008F5463">
      <w:pPr>
        <w:pStyle w:val="ListParagraph"/>
        <w:numPr>
          <w:ilvl w:val="0"/>
          <w:numId w:val="14"/>
        </w:numPr>
      </w:pPr>
      <w:r>
        <w:t>68% positive response</w:t>
      </w:r>
    </w:p>
    <w:p w14:paraId="4FD3A239" w14:textId="1D53A98C" w:rsidR="00F70CB5" w:rsidRDefault="00F70CB5" w:rsidP="008F5463">
      <w:pPr>
        <w:pStyle w:val="ListParagraph"/>
        <w:numPr>
          <w:ilvl w:val="0"/>
          <w:numId w:val="13"/>
        </w:numPr>
      </w:pPr>
      <w:r>
        <w:t>18% neutral response</w:t>
      </w:r>
    </w:p>
    <w:p w14:paraId="05034DAF" w14:textId="4FBA94B4" w:rsidR="00F70CB5" w:rsidRDefault="00F70CB5" w:rsidP="008F5463">
      <w:pPr>
        <w:pStyle w:val="ListParagraph"/>
        <w:numPr>
          <w:ilvl w:val="0"/>
          <w:numId w:val="13"/>
        </w:numPr>
      </w:pPr>
      <w:r>
        <w:t>10% negative response</w:t>
      </w:r>
    </w:p>
    <w:p w14:paraId="6AC7F868" w14:textId="77777777" w:rsidR="00F70CB5" w:rsidRDefault="00F70CB5" w:rsidP="008F5463">
      <w:pPr>
        <w:pStyle w:val="ListParagraph"/>
        <w:numPr>
          <w:ilvl w:val="0"/>
          <w:numId w:val="13"/>
        </w:numPr>
      </w:pPr>
      <w:r>
        <w:t>4% no response</w:t>
      </w:r>
    </w:p>
    <w:p w14:paraId="56E62FA3" w14:textId="77777777" w:rsidR="00F70CB5" w:rsidRPr="00864F1E" w:rsidRDefault="00F70CB5" w:rsidP="00F70CB5"/>
    <w:p w14:paraId="055A5471" w14:textId="37E6D6BA" w:rsidR="00864F1E" w:rsidRDefault="00F70CB5" w:rsidP="00F70CB5">
      <w:r>
        <w:t>When asked whether they received the respect they deserve from colleagues at work</w:t>
      </w:r>
    </w:p>
    <w:p w14:paraId="2DC877EF" w14:textId="79CD5F97" w:rsidR="00F70CB5" w:rsidRDefault="00F70CB5" w:rsidP="00864F1E">
      <w:pPr>
        <w:pStyle w:val="Title"/>
        <w:rPr>
          <w:rFonts w:ascii="Times New Roman" w:hAnsi="Times New Roman" w:cs="Times New Roman"/>
          <w:b w:val="0"/>
          <w:bCs w:val="0"/>
          <w:color w:val="2F5496" w:themeColor="accent5" w:themeShade="BF"/>
        </w:rPr>
      </w:pPr>
    </w:p>
    <w:p w14:paraId="73F0EEB4" w14:textId="303BBF91" w:rsidR="00F70CB5" w:rsidRDefault="00F70CB5" w:rsidP="008F5463">
      <w:pPr>
        <w:pStyle w:val="ListParagraph"/>
        <w:numPr>
          <w:ilvl w:val="0"/>
          <w:numId w:val="14"/>
        </w:numPr>
      </w:pPr>
      <w:r>
        <w:t>73% positive response</w:t>
      </w:r>
    </w:p>
    <w:p w14:paraId="7D025EF5" w14:textId="19846B8E" w:rsidR="00F70CB5" w:rsidRDefault="00F70CB5" w:rsidP="008F5463">
      <w:pPr>
        <w:pStyle w:val="ListParagraph"/>
        <w:numPr>
          <w:ilvl w:val="0"/>
          <w:numId w:val="13"/>
        </w:numPr>
      </w:pPr>
      <w:r>
        <w:t>19% neutral response</w:t>
      </w:r>
    </w:p>
    <w:p w14:paraId="5F01C8AD" w14:textId="57BA82B3" w:rsidR="00F70CB5" w:rsidRDefault="00F70CB5" w:rsidP="00F70CB5">
      <w:r>
        <w:t>19% negative response</w:t>
      </w:r>
    </w:p>
    <w:p w14:paraId="56D9160C" w14:textId="77777777" w:rsidR="00F70CB5" w:rsidRPr="00F70CB5" w:rsidRDefault="00F70CB5" w:rsidP="00F70CB5"/>
    <w:p w14:paraId="201E2457" w14:textId="569A8029" w:rsidR="007D578D" w:rsidRDefault="00F70CB5" w:rsidP="00F70CB5">
      <w:r w:rsidRPr="00F70CB5">
        <w:t>When asked whether d</w:t>
      </w:r>
      <w:r w:rsidR="007D578D" w:rsidRPr="00F70CB5">
        <w:t xml:space="preserve">uring </w:t>
      </w:r>
      <w:r w:rsidRPr="00F70CB5">
        <w:t xml:space="preserve">their </w:t>
      </w:r>
      <w:r w:rsidR="007D578D" w:rsidRPr="00F70CB5">
        <w:t>last 12</w:t>
      </w:r>
      <w:r w:rsidR="00736001" w:rsidRPr="00F70CB5">
        <w:t xml:space="preserve"> </w:t>
      </w:r>
      <w:r w:rsidR="007D578D" w:rsidRPr="00F70CB5">
        <w:t xml:space="preserve">month and in the course of </w:t>
      </w:r>
      <w:r w:rsidRPr="00F70CB5">
        <w:t xml:space="preserve">their </w:t>
      </w:r>
      <w:r w:rsidR="007D578D" w:rsidRPr="00F70CB5">
        <w:t xml:space="preserve">employment, </w:t>
      </w:r>
      <w:r w:rsidRPr="00F70CB5">
        <w:t xml:space="preserve">they have experienced </w:t>
      </w:r>
      <w:r w:rsidR="007D578D" w:rsidRPr="00F70CB5">
        <w:t xml:space="preserve">discrimination on the basis of background or a personal characteristic. </w:t>
      </w:r>
    </w:p>
    <w:p w14:paraId="00338D46" w14:textId="43A47276" w:rsidR="00F70CB5" w:rsidRDefault="008F5463" w:rsidP="008F5463">
      <w:pPr>
        <w:pStyle w:val="ListParagraph"/>
        <w:numPr>
          <w:ilvl w:val="0"/>
          <w:numId w:val="13"/>
        </w:numPr>
      </w:pPr>
      <w:r>
        <w:t>72% of responses stated No</w:t>
      </w:r>
    </w:p>
    <w:p w14:paraId="418F52F1" w14:textId="6B0C7066" w:rsidR="008F5463" w:rsidRPr="00F70CB5" w:rsidRDefault="008F5463" w:rsidP="008F5463">
      <w:pPr>
        <w:pStyle w:val="ListParagraph"/>
        <w:numPr>
          <w:ilvl w:val="0"/>
          <w:numId w:val="13"/>
        </w:numPr>
      </w:pPr>
      <w:r>
        <w:t>28% of responses stated Yes</w:t>
      </w:r>
    </w:p>
    <w:p w14:paraId="63AB785B" w14:textId="3EE7EE0E" w:rsidR="00864F1E" w:rsidRDefault="00AD12AC" w:rsidP="00864F1E">
      <w:pPr>
        <w:pStyle w:val="Title"/>
        <w:rPr>
          <w:noProof/>
        </w:rPr>
      </w:pPr>
      <w:r>
        <w:rPr>
          <w:noProof/>
        </w:rPr>
        <w:drawing>
          <wp:anchor distT="0" distB="0" distL="114300" distR="114300" simplePos="0" relativeHeight="251660800" behindDoc="1" locked="0" layoutInCell="1" allowOverlap="1" wp14:anchorId="12B504A4" wp14:editId="34490DE7">
            <wp:simplePos x="0" y="0"/>
            <wp:positionH relativeFrom="margin">
              <wp:posOffset>-141605</wp:posOffset>
            </wp:positionH>
            <wp:positionV relativeFrom="paragraph">
              <wp:posOffset>470194</wp:posOffset>
            </wp:positionV>
            <wp:extent cx="5181600" cy="1954530"/>
            <wp:effectExtent l="0" t="0" r="0" b="0"/>
            <wp:wrapTight wrapText="bothSides">
              <wp:wrapPolygon edited="0">
                <wp:start x="397" y="6737"/>
                <wp:lineTo x="397" y="14737"/>
                <wp:lineTo x="17709" y="14737"/>
                <wp:lineTo x="17709" y="6737"/>
                <wp:lineTo x="397" y="6737"/>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1182029C" w14:textId="2D5E85B2" w:rsidR="00CA7879" w:rsidRDefault="00CA7879" w:rsidP="00864F1E">
      <w:pPr>
        <w:pStyle w:val="Title"/>
        <w:rPr>
          <w:rFonts w:ascii="Times New Roman" w:hAnsi="Times New Roman" w:cs="Times New Roman"/>
          <w:b w:val="0"/>
          <w:bCs w:val="0"/>
          <w:color w:val="2F5496" w:themeColor="accent5" w:themeShade="BF"/>
        </w:rPr>
      </w:pPr>
    </w:p>
    <w:p w14:paraId="533156A3" w14:textId="575A87F1" w:rsidR="00C16BC6" w:rsidRDefault="00C16BC6" w:rsidP="00A02260">
      <w:pPr>
        <w:autoSpaceDE w:val="0"/>
        <w:autoSpaceDN w:val="0"/>
        <w:rPr>
          <w:rFonts w:ascii="Times New Roman" w:hAnsi="Times New Roman" w:cs="Times New Roman"/>
          <w:color w:val="1F497D"/>
          <w:lang w:eastAsia="en-AU"/>
        </w:rPr>
      </w:pPr>
    </w:p>
    <w:p w14:paraId="471E1EB6" w14:textId="21D8F1EB" w:rsidR="008F5463" w:rsidRDefault="008F5463" w:rsidP="00A02260">
      <w:pPr>
        <w:autoSpaceDE w:val="0"/>
        <w:autoSpaceDN w:val="0"/>
        <w:rPr>
          <w:rFonts w:ascii="Times New Roman" w:hAnsi="Times New Roman" w:cs="Times New Roman"/>
          <w:color w:val="1F497D"/>
          <w:lang w:eastAsia="en-AU"/>
        </w:rPr>
      </w:pPr>
    </w:p>
    <w:p w14:paraId="1AC585A3" w14:textId="29E8B895" w:rsidR="008F5463" w:rsidRDefault="008F5463" w:rsidP="00A02260">
      <w:pPr>
        <w:autoSpaceDE w:val="0"/>
        <w:autoSpaceDN w:val="0"/>
        <w:rPr>
          <w:rFonts w:ascii="Times New Roman" w:hAnsi="Times New Roman" w:cs="Times New Roman"/>
          <w:color w:val="1F497D"/>
          <w:lang w:eastAsia="en-AU"/>
        </w:rPr>
      </w:pPr>
    </w:p>
    <w:p w14:paraId="5FFE024B" w14:textId="672AF5DB" w:rsidR="008F5463" w:rsidRDefault="008F5463" w:rsidP="00A02260">
      <w:pPr>
        <w:autoSpaceDE w:val="0"/>
        <w:autoSpaceDN w:val="0"/>
        <w:rPr>
          <w:rFonts w:ascii="Times New Roman" w:hAnsi="Times New Roman" w:cs="Times New Roman"/>
          <w:color w:val="1F497D"/>
          <w:lang w:eastAsia="en-AU"/>
        </w:rPr>
      </w:pPr>
    </w:p>
    <w:p w14:paraId="7626CC2A" w14:textId="07056315" w:rsidR="008F5463" w:rsidRDefault="008F5463" w:rsidP="00A02260">
      <w:pPr>
        <w:autoSpaceDE w:val="0"/>
        <w:autoSpaceDN w:val="0"/>
        <w:rPr>
          <w:rFonts w:ascii="Times New Roman" w:hAnsi="Times New Roman" w:cs="Times New Roman"/>
          <w:color w:val="1F497D"/>
          <w:lang w:eastAsia="en-AU"/>
        </w:rPr>
      </w:pPr>
    </w:p>
    <w:p w14:paraId="74B6E05C" w14:textId="599BBF1C" w:rsidR="008F5463" w:rsidRDefault="008F5463" w:rsidP="00A02260">
      <w:pPr>
        <w:autoSpaceDE w:val="0"/>
        <w:autoSpaceDN w:val="0"/>
        <w:rPr>
          <w:rFonts w:ascii="Times New Roman" w:hAnsi="Times New Roman" w:cs="Times New Roman"/>
          <w:color w:val="1F497D"/>
          <w:lang w:eastAsia="en-AU"/>
        </w:rPr>
      </w:pPr>
    </w:p>
    <w:p w14:paraId="46FF8B2F" w14:textId="77777777" w:rsidR="008F5463" w:rsidRDefault="008F5463" w:rsidP="00A02260">
      <w:pPr>
        <w:autoSpaceDE w:val="0"/>
        <w:autoSpaceDN w:val="0"/>
        <w:rPr>
          <w:rFonts w:ascii="Times New Roman" w:hAnsi="Times New Roman" w:cs="Times New Roman"/>
          <w:color w:val="1F497D"/>
          <w:lang w:eastAsia="en-AU"/>
        </w:rPr>
      </w:pPr>
    </w:p>
    <w:p w14:paraId="0FF81A44" w14:textId="1FD57847" w:rsidR="00C16BC6" w:rsidRDefault="00C16BC6" w:rsidP="00A02260">
      <w:pPr>
        <w:autoSpaceDE w:val="0"/>
        <w:autoSpaceDN w:val="0"/>
        <w:rPr>
          <w:rFonts w:ascii="Times New Roman" w:hAnsi="Times New Roman" w:cs="Times New Roman"/>
          <w:color w:val="1F497D"/>
          <w:lang w:eastAsia="en-AU"/>
        </w:rPr>
      </w:pPr>
    </w:p>
    <w:p w14:paraId="5B7403DF" w14:textId="404E3157" w:rsidR="00C16BC6" w:rsidRDefault="00C16BC6" w:rsidP="00A02260">
      <w:pPr>
        <w:autoSpaceDE w:val="0"/>
        <w:autoSpaceDN w:val="0"/>
        <w:rPr>
          <w:rFonts w:ascii="Times New Roman" w:hAnsi="Times New Roman" w:cs="Times New Roman"/>
          <w:color w:val="1F497D"/>
          <w:lang w:eastAsia="en-AU"/>
        </w:rPr>
      </w:pPr>
    </w:p>
    <w:p w14:paraId="12C7BC36" w14:textId="0AED08B8" w:rsidR="0090791C" w:rsidRDefault="0090791C" w:rsidP="00A02260">
      <w:pPr>
        <w:autoSpaceDE w:val="0"/>
        <w:autoSpaceDN w:val="0"/>
        <w:rPr>
          <w:rFonts w:ascii="Times New Roman" w:hAnsi="Times New Roman" w:cs="Times New Roman"/>
          <w:color w:val="1F497D"/>
          <w:lang w:eastAsia="en-AU"/>
        </w:rPr>
      </w:pPr>
    </w:p>
    <w:p w14:paraId="42741F42" w14:textId="4628BB4B" w:rsidR="0090791C" w:rsidRDefault="0090791C" w:rsidP="00A02260">
      <w:pPr>
        <w:autoSpaceDE w:val="0"/>
        <w:autoSpaceDN w:val="0"/>
        <w:rPr>
          <w:rFonts w:ascii="Times New Roman" w:hAnsi="Times New Roman" w:cs="Times New Roman"/>
          <w:color w:val="1F497D"/>
          <w:lang w:eastAsia="en-AU"/>
        </w:rPr>
      </w:pPr>
    </w:p>
    <w:p w14:paraId="39860496" w14:textId="2AC956DC" w:rsidR="00EB4ADF" w:rsidRPr="00CB1B58" w:rsidRDefault="00EB4ADF" w:rsidP="008F5463">
      <w:pPr>
        <w:pStyle w:val="Title"/>
        <w:rPr>
          <w:color w:val="538135" w:themeColor="accent6" w:themeShade="BF"/>
        </w:rPr>
      </w:pPr>
      <w:r w:rsidRPr="00CB1B58">
        <w:rPr>
          <w:lang w:val="en"/>
        </w:rPr>
        <w:t>Page</w:t>
      </w:r>
      <w:r w:rsidR="00945519" w:rsidRPr="00CB1B58">
        <w:rPr>
          <w:lang w:val="en"/>
        </w:rPr>
        <w:t xml:space="preserve"> 8</w:t>
      </w:r>
    </w:p>
    <w:p w14:paraId="6B429892" w14:textId="77777777" w:rsidR="008F547C" w:rsidRPr="00612FAA" w:rsidRDefault="008F547C" w:rsidP="008F5463">
      <w:pPr>
        <w:pStyle w:val="Title"/>
        <w:rPr>
          <w:color w:val="2F5496" w:themeColor="accent5" w:themeShade="BF"/>
          <w:spacing w:val="4"/>
          <w:lang w:val="en" w:eastAsia="en-US"/>
        </w:rPr>
      </w:pPr>
    </w:p>
    <w:p w14:paraId="7BAFD04D" w14:textId="10B0598D" w:rsidR="00C31E2B" w:rsidRPr="008F5463" w:rsidRDefault="00C31E2B" w:rsidP="008F5463">
      <w:pPr>
        <w:pStyle w:val="Title"/>
        <w:rPr>
          <w:spacing w:val="4"/>
          <w:lang w:val="en" w:eastAsia="en-US"/>
        </w:rPr>
      </w:pPr>
      <w:r w:rsidRPr="008F5463">
        <w:rPr>
          <w:spacing w:val="4"/>
          <w:lang w:val="en" w:eastAsia="en-US"/>
        </w:rPr>
        <w:t xml:space="preserve">A future </w:t>
      </w:r>
      <w:r w:rsidR="00DB2DDD" w:rsidRPr="008F5463">
        <w:rPr>
          <w:spacing w:val="4"/>
          <w:lang w:val="en" w:eastAsia="en-US"/>
        </w:rPr>
        <w:t>focused</w:t>
      </w:r>
      <w:r w:rsidRPr="008F5463">
        <w:rPr>
          <w:spacing w:val="4"/>
          <w:lang w:val="en" w:eastAsia="en-US"/>
        </w:rPr>
        <w:t xml:space="preserve"> strategy</w:t>
      </w:r>
    </w:p>
    <w:p w14:paraId="02183A5B" w14:textId="337452DF" w:rsidR="00C31E2B" w:rsidRPr="00D723AF" w:rsidRDefault="00C31E2B" w:rsidP="00C05A8A">
      <w:pPr>
        <w:pStyle w:val="Title"/>
        <w:rPr>
          <w:b w:val="0"/>
          <w:bCs w:val="0"/>
          <w:spacing w:val="4"/>
          <w:sz w:val="20"/>
          <w:szCs w:val="20"/>
          <w:lang w:val="en" w:eastAsia="en-US"/>
        </w:rPr>
      </w:pPr>
    </w:p>
    <w:p w14:paraId="5B5DCE47" w14:textId="644CF0BC" w:rsidR="009B52B4" w:rsidRPr="00D723AF" w:rsidRDefault="006A5D68" w:rsidP="008F5463">
      <w:pPr>
        <w:rPr>
          <w:lang w:val="en"/>
        </w:rPr>
      </w:pPr>
      <w:r w:rsidRPr="00D723AF">
        <w:rPr>
          <w:lang w:val="en"/>
        </w:rPr>
        <w:t>In Australia</w:t>
      </w:r>
      <w:r w:rsidR="00421FC4">
        <w:rPr>
          <w:lang w:val="en"/>
        </w:rPr>
        <w:t>,</w:t>
      </w:r>
      <w:r w:rsidRPr="00D723AF">
        <w:rPr>
          <w:lang w:val="en"/>
        </w:rPr>
        <w:t xml:space="preserve"> the proportion of people reporting a disability increase</w:t>
      </w:r>
      <w:r w:rsidR="00DD7276" w:rsidRPr="00D723AF">
        <w:rPr>
          <w:lang w:val="en"/>
        </w:rPr>
        <w:t>s</w:t>
      </w:r>
      <w:r w:rsidRPr="00D723AF">
        <w:rPr>
          <w:lang w:val="en"/>
        </w:rPr>
        <w:t xml:space="preserve"> with age.</w:t>
      </w:r>
      <w:r w:rsidR="00D413A6" w:rsidRPr="00D723AF">
        <w:rPr>
          <w:lang w:val="en"/>
        </w:rPr>
        <w:t xml:space="preserve"> At DVA a</w:t>
      </w:r>
      <w:r w:rsidR="009B52B4" w:rsidRPr="00D723AF">
        <w:rPr>
          <w:lang w:val="en"/>
        </w:rPr>
        <w:t xml:space="preserve">pproximately 6% of </w:t>
      </w:r>
      <w:r w:rsidR="00D413A6" w:rsidRPr="00D723AF">
        <w:rPr>
          <w:lang w:val="en"/>
        </w:rPr>
        <w:t xml:space="preserve">staff </w:t>
      </w:r>
      <w:r w:rsidR="009B52B4" w:rsidRPr="00D723AF">
        <w:rPr>
          <w:lang w:val="en"/>
        </w:rPr>
        <w:t>are above the</w:t>
      </w:r>
      <w:r w:rsidR="0037098B">
        <w:rPr>
          <w:lang w:val="en"/>
        </w:rPr>
        <w:t xml:space="preserve"> average DVA</w:t>
      </w:r>
      <w:r w:rsidR="009B52B4" w:rsidRPr="00D723AF">
        <w:rPr>
          <w:lang w:val="en"/>
        </w:rPr>
        <w:t xml:space="preserve"> retirement age</w:t>
      </w:r>
      <w:r w:rsidR="0037098B">
        <w:rPr>
          <w:lang w:val="en"/>
        </w:rPr>
        <w:t xml:space="preserve"> of 63</w:t>
      </w:r>
      <w:r w:rsidR="00BA0687">
        <w:rPr>
          <w:lang w:val="en"/>
        </w:rPr>
        <w:t>,</w:t>
      </w:r>
      <w:r w:rsidR="009B52B4" w:rsidRPr="00D723AF">
        <w:rPr>
          <w:lang w:val="en"/>
        </w:rPr>
        <w:t xml:space="preserve"> </w:t>
      </w:r>
      <w:r w:rsidR="0037098B">
        <w:rPr>
          <w:lang w:val="en"/>
        </w:rPr>
        <w:t xml:space="preserve">which means they </w:t>
      </w:r>
      <w:r w:rsidR="00F20E18">
        <w:rPr>
          <w:lang w:val="en"/>
        </w:rPr>
        <w:t xml:space="preserve">will statistically identify in the </w:t>
      </w:r>
      <w:r w:rsidR="0037098B">
        <w:rPr>
          <w:lang w:val="en"/>
        </w:rPr>
        <w:t>category where 1 in 2 Australians in this age range report some form of disability</w:t>
      </w:r>
      <w:r w:rsidR="009B52B4" w:rsidRPr="00D723AF">
        <w:rPr>
          <w:lang w:val="en"/>
        </w:rPr>
        <w:t xml:space="preserve">.  </w:t>
      </w:r>
    </w:p>
    <w:p w14:paraId="7906411D" w14:textId="77777777" w:rsidR="009B52B4" w:rsidRPr="00C100C1" w:rsidRDefault="009B52B4" w:rsidP="009B52B4">
      <w:pPr>
        <w:pStyle w:val="Title"/>
        <w:rPr>
          <w:i/>
          <w:color w:val="2F5496" w:themeColor="accent5" w:themeShade="BF"/>
          <w:sz w:val="20"/>
          <w:szCs w:val="20"/>
        </w:rPr>
      </w:pPr>
    </w:p>
    <w:p w14:paraId="7FFCE4BA" w14:textId="6CAC5E0D" w:rsidR="009B52B4" w:rsidRPr="00612FAA" w:rsidRDefault="00460EC1" w:rsidP="008F5463">
      <w:pPr>
        <w:pStyle w:val="Quote"/>
      </w:pPr>
      <w:r w:rsidRPr="00C100C1">
        <w:t>INFOGRAPHIC</w:t>
      </w:r>
      <w:r w:rsidR="009B52B4" w:rsidRPr="00C100C1">
        <w:t xml:space="preserve"> 1 in 5 Australians live with disability, with projections for this to double in the next 30 years.</w:t>
      </w:r>
    </w:p>
    <w:p w14:paraId="028554DC" w14:textId="77777777" w:rsidR="009B52B4" w:rsidRDefault="009B52B4" w:rsidP="00C05A8A">
      <w:pPr>
        <w:pStyle w:val="Title"/>
        <w:rPr>
          <w:b w:val="0"/>
          <w:bCs w:val="0"/>
          <w:color w:val="2F5496" w:themeColor="accent5" w:themeShade="BF"/>
          <w:spacing w:val="4"/>
          <w:sz w:val="20"/>
          <w:szCs w:val="20"/>
          <w:lang w:val="en" w:eastAsia="en-US"/>
        </w:rPr>
      </w:pPr>
    </w:p>
    <w:p w14:paraId="413CE731" w14:textId="4CE26F2F" w:rsidR="00D413A6" w:rsidRPr="00285543" w:rsidRDefault="009B52B4" w:rsidP="008F5463">
      <w:pPr>
        <w:rPr>
          <w:lang w:val="en"/>
        </w:rPr>
      </w:pPr>
      <w:r w:rsidRPr="00285543">
        <w:rPr>
          <w:lang w:val="en"/>
        </w:rPr>
        <w:t xml:space="preserve">DVA has a mature workforce with 58% of the current workforce aged 45 years or older. </w:t>
      </w:r>
      <w:r w:rsidR="00DD7276" w:rsidRPr="00285543">
        <w:rPr>
          <w:lang w:val="en"/>
        </w:rPr>
        <w:t xml:space="preserve">As we mature as an agency, </w:t>
      </w:r>
      <w:r w:rsidRPr="00285543">
        <w:rPr>
          <w:lang w:val="en"/>
        </w:rPr>
        <w:t>there will be an increased likelihood that we will be supporting a larger percentage of staff with disability</w:t>
      </w:r>
      <w:r w:rsidR="00AE61EA">
        <w:rPr>
          <w:lang w:val="en"/>
        </w:rPr>
        <w:t xml:space="preserve">. </w:t>
      </w:r>
      <w:r w:rsidR="0037098B">
        <w:rPr>
          <w:lang w:val="en"/>
        </w:rPr>
        <w:t>I</w:t>
      </w:r>
      <w:r w:rsidR="00D413A6" w:rsidRPr="00285543">
        <w:rPr>
          <w:lang w:val="en"/>
        </w:rPr>
        <w:t>t is essential that we remain engaged with our workforce to ensure we are proactive in planning for both existing staff with disability and staff who are likely to acquire disability over time.</w:t>
      </w:r>
    </w:p>
    <w:p w14:paraId="055446DC" w14:textId="499491A7" w:rsidR="00565A42" w:rsidRPr="00285543" w:rsidRDefault="00565A42" w:rsidP="008F5463"/>
    <w:p w14:paraId="75DCB45C" w14:textId="22DD8F7F" w:rsidR="00565A42" w:rsidRDefault="009B52B4" w:rsidP="008F5463">
      <w:pPr>
        <w:rPr>
          <w:lang w:val="en"/>
        </w:rPr>
      </w:pPr>
      <w:r w:rsidRPr="00285543">
        <w:rPr>
          <w:lang w:val="en"/>
        </w:rPr>
        <w:t xml:space="preserve">By providing an accessible, inclusive and safe </w:t>
      </w:r>
      <w:r w:rsidR="00D413A6" w:rsidRPr="00285543">
        <w:rPr>
          <w:lang w:val="en"/>
        </w:rPr>
        <w:t>workplace</w:t>
      </w:r>
      <w:r w:rsidRPr="00285543">
        <w:rPr>
          <w:lang w:val="en"/>
        </w:rPr>
        <w:t xml:space="preserve">, we can continue to engage a workforce which reflects the community in which we operate. This will result in an increased ability to understand the client </w:t>
      </w:r>
      <w:r w:rsidR="0037098B">
        <w:rPr>
          <w:lang w:val="en"/>
        </w:rPr>
        <w:t xml:space="preserve">and family </w:t>
      </w:r>
      <w:r w:rsidRPr="00285543">
        <w:rPr>
          <w:lang w:val="en"/>
        </w:rPr>
        <w:t>experience, demonstrate empathy and provide a genuine commitment to assisting veterans</w:t>
      </w:r>
      <w:r w:rsidR="0037098B">
        <w:rPr>
          <w:lang w:val="en"/>
        </w:rPr>
        <w:t xml:space="preserve"> and their </w:t>
      </w:r>
      <w:r w:rsidR="00AE61EA">
        <w:rPr>
          <w:lang w:val="en"/>
        </w:rPr>
        <w:t>families</w:t>
      </w:r>
      <w:r w:rsidRPr="00285543">
        <w:rPr>
          <w:lang w:val="en"/>
        </w:rPr>
        <w:t xml:space="preserve"> through the design of inclusive and flexible policies, programs and services.</w:t>
      </w:r>
      <w:r w:rsidR="00565A42">
        <w:rPr>
          <w:lang w:val="en"/>
        </w:rPr>
        <w:t xml:space="preserve"> </w:t>
      </w:r>
    </w:p>
    <w:p w14:paraId="28D6D1AE" w14:textId="77777777" w:rsidR="00332F82" w:rsidRDefault="00332F82" w:rsidP="008F5463">
      <w:pPr>
        <w:rPr>
          <w:lang w:val="en"/>
        </w:rPr>
      </w:pPr>
    </w:p>
    <w:p w14:paraId="4F83307B" w14:textId="3685BA73" w:rsidR="00332F82" w:rsidRDefault="0037098B" w:rsidP="008F5463">
      <w:pPr>
        <w:rPr>
          <w:lang w:val="en"/>
        </w:rPr>
      </w:pPr>
      <w:r>
        <w:rPr>
          <w:lang w:val="en"/>
        </w:rPr>
        <w:t>I</w:t>
      </w:r>
      <w:r w:rsidR="009B52B4" w:rsidRPr="00285543">
        <w:rPr>
          <w:lang w:val="en"/>
        </w:rPr>
        <w:t>ncreasing career engagement for staff with disability will support reduced turnover, retaining expertise, providing continuity and increasing morale in the organisation. This perspective is drawn from the evidence base that employing staff with disability has substantial benefits for business and our clients.</w:t>
      </w:r>
    </w:p>
    <w:p w14:paraId="434E8F7D" w14:textId="77777777" w:rsidR="00332F82" w:rsidRDefault="00332F82" w:rsidP="008F5463">
      <w:pPr>
        <w:rPr>
          <w:lang w:val="en"/>
        </w:rPr>
      </w:pPr>
    </w:p>
    <w:p w14:paraId="6856D9B9" w14:textId="66E63C9E" w:rsidR="009B52B4" w:rsidRPr="00285543" w:rsidRDefault="009B52B4" w:rsidP="008F5463">
      <w:pPr>
        <w:rPr>
          <w:lang w:val="en"/>
        </w:rPr>
      </w:pPr>
      <w:r w:rsidRPr="00285543">
        <w:rPr>
          <w:lang w:val="en"/>
        </w:rPr>
        <w:t xml:space="preserve">For example, research by ManpowerGroup Australia shows </w:t>
      </w:r>
      <w:r w:rsidR="00F21E21" w:rsidRPr="00285543">
        <w:rPr>
          <w:lang w:val="en"/>
        </w:rPr>
        <w:t>staff</w:t>
      </w:r>
      <w:r w:rsidRPr="00285543">
        <w:rPr>
          <w:lang w:val="en"/>
        </w:rPr>
        <w:t xml:space="preserve"> retention levels amongst people with disability are up to 73% higher than staff without disability.  </w:t>
      </w:r>
      <w:r w:rsidR="008F109B">
        <w:rPr>
          <w:lang w:val="en"/>
        </w:rPr>
        <w:t>R</w:t>
      </w:r>
      <w:r w:rsidR="005718E5">
        <w:rPr>
          <w:lang w:val="en"/>
        </w:rPr>
        <w:t>esearch by</w:t>
      </w:r>
      <w:r w:rsidRPr="00285543">
        <w:rPr>
          <w:lang w:val="en"/>
        </w:rPr>
        <w:t xml:space="preserve"> Deakin University </w:t>
      </w:r>
      <w:r w:rsidR="005718E5">
        <w:rPr>
          <w:lang w:val="en"/>
        </w:rPr>
        <w:t xml:space="preserve">and the Australian Safety Compensation Council </w:t>
      </w:r>
      <w:r w:rsidRPr="00285543">
        <w:rPr>
          <w:lang w:val="en"/>
        </w:rPr>
        <w:t xml:space="preserve">suggests </w:t>
      </w:r>
      <w:r w:rsidR="00F21E21" w:rsidRPr="00285543">
        <w:rPr>
          <w:lang w:val="en"/>
        </w:rPr>
        <w:t xml:space="preserve">staff </w:t>
      </w:r>
      <w:r w:rsidRPr="00285543">
        <w:rPr>
          <w:lang w:val="en"/>
        </w:rPr>
        <w:t>with disa</w:t>
      </w:r>
      <w:r w:rsidR="00F21E21" w:rsidRPr="00285543">
        <w:rPr>
          <w:lang w:val="en"/>
        </w:rPr>
        <w:t xml:space="preserve">bility tend </w:t>
      </w:r>
      <w:r w:rsidR="005718E5">
        <w:rPr>
          <w:lang w:val="en"/>
        </w:rPr>
        <w:t>to have lower absenteeism</w:t>
      </w:r>
      <w:r w:rsidR="009F5DA1">
        <w:rPr>
          <w:lang w:val="en"/>
        </w:rPr>
        <w:t xml:space="preserve"> </w:t>
      </w:r>
      <w:r w:rsidR="005718E5" w:rsidRPr="005718E5">
        <w:rPr>
          <w:lang w:val="en"/>
        </w:rPr>
        <w:t>and incidence of workplace injury</w:t>
      </w:r>
      <w:r w:rsidRPr="00285543">
        <w:rPr>
          <w:lang w:val="en"/>
        </w:rPr>
        <w:t>.</w:t>
      </w:r>
    </w:p>
    <w:p w14:paraId="66EB8425" w14:textId="77777777" w:rsidR="009B52B4" w:rsidRPr="00285543" w:rsidRDefault="009B52B4" w:rsidP="008F5463">
      <w:pPr>
        <w:rPr>
          <w:lang w:val="en"/>
        </w:rPr>
      </w:pPr>
    </w:p>
    <w:p w14:paraId="5F834B76" w14:textId="56E1B5DD" w:rsidR="00C31E2B" w:rsidRDefault="009B52B4" w:rsidP="008F5463">
      <w:pPr>
        <w:rPr>
          <w:lang w:val="en"/>
        </w:rPr>
      </w:pPr>
      <w:r w:rsidRPr="00285543">
        <w:rPr>
          <w:lang w:val="en"/>
        </w:rPr>
        <w:lastRenderedPageBreak/>
        <w:t xml:space="preserve">What is </w:t>
      </w:r>
      <w:r w:rsidR="00ED456A">
        <w:rPr>
          <w:lang w:val="en"/>
        </w:rPr>
        <w:t xml:space="preserve">less measureable but equally important is </w:t>
      </w:r>
      <w:r w:rsidRPr="00285543">
        <w:rPr>
          <w:lang w:val="en"/>
        </w:rPr>
        <w:t xml:space="preserve">the </w:t>
      </w:r>
      <w:r w:rsidR="008138ED">
        <w:rPr>
          <w:lang w:val="en"/>
        </w:rPr>
        <w:t>genuine and empathic</w:t>
      </w:r>
      <w:r w:rsidRPr="00285543">
        <w:rPr>
          <w:lang w:val="en"/>
        </w:rPr>
        <w:t xml:space="preserve"> opinions and perspectives </w:t>
      </w:r>
      <w:r w:rsidR="00CC3500">
        <w:rPr>
          <w:lang w:val="en"/>
        </w:rPr>
        <w:t xml:space="preserve">staff with disability bring to the workplace. </w:t>
      </w:r>
      <w:r w:rsidR="00DD18A7">
        <w:rPr>
          <w:lang w:val="en"/>
        </w:rPr>
        <w:t xml:space="preserve">These </w:t>
      </w:r>
      <w:r w:rsidR="005D50BA">
        <w:rPr>
          <w:lang w:val="en"/>
        </w:rPr>
        <w:t>perspectives</w:t>
      </w:r>
      <w:r w:rsidR="00F31D49">
        <w:rPr>
          <w:lang w:val="en"/>
        </w:rPr>
        <w:t>,</w:t>
      </w:r>
      <w:r w:rsidR="005D50BA">
        <w:rPr>
          <w:lang w:val="en"/>
        </w:rPr>
        <w:t xml:space="preserve"> based on </w:t>
      </w:r>
      <w:r w:rsidR="00DD18A7">
        <w:rPr>
          <w:lang w:val="en"/>
        </w:rPr>
        <w:t>l</w:t>
      </w:r>
      <w:r w:rsidR="00F31D49">
        <w:rPr>
          <w:lang w:val="en"/>
        </w:rPr>
        <w:t>ived experience</w:t>
      </w:r>
      <w:r w:rsidR="00DD18A7">
        <w:rPr>
          <w:lang w:val="en"/>
        </w:rPr>
        <w:t xml:space="preserve"> </w:t>
      </w:r>
      <w:r w:rsidR="00B121C2">
        <w:rPr>
          <w:lang w:val="en"/>
        </w:rPr>
        <w:t xml:space="preserve">will build on DVA’s ability to understand and support </w:t>
      </w:r>
      <w:r w:rsidR="005508CF">
        <w:rPr>
          <w:lang w:val="en"/>
        </w:rPr>
        <w:t xml:space="preserve">our veterans and their families. </w:t>
      </w:r>
    </w:p>
    <w:p w14:paraId="2C0AD1ED" w14:textId="6853F905" w:rsidR="00332F82" w:rsidRDefault="00332F82" w:rsidP="008F5463">
      <w:pPr>
        <w:rPr>
          <w:lang w:val="en"/>
        </w:rPr>
      </w:pPr>
    </w:p>
    <w:p w14:paraId="0530AF10" w14:textId="77777777" w:rsidR="00332F82" w:rsidRDefault="00332F82" w:rsidP="008F5463">
      <w:pPr>
        <w:rPr>
          <w:lang w:val="en"/>
        </w:rPr>
      </w:pPr>
      <w:r>
        <w:rPr>
          <w:lang w:val="en"/>
        </w:rPr>
        <w:t xml:space="preserve">The retention of an ageing workforce is an asset to DVA. We will continue to gain valuable insights from years of experience, which can be passed onto future generations.  </w:t>
      </w:r>
    </w:p>
    <w:p w14:paraId="78852847" w14:textId="77777777" w:rsidR="00332F82" w:rsidRPr="00285543" w:rsidRDefault="00332F82" w:rsidP="008F5463">
      <w:pPr>
        <w:rPr>
          <w:lang w:val="en"/>
        </w:rPr>
      </w:pPr>
    </w:p>
    <w:p w14:paraId="7C132599" w14:textId="496A749E" w:rsidR="00996FC1" w:rsidRDefault="009B52B4" w:rsidP="008F5463">
      <w:pPr>
        <w:rPr>
          <w:i/>
          <w:iCs/>
        </w:rPr>
      </w:pPr>
      <w:r>
        <w:rPr>
          <w:color w:val="2F5496" w:themeColor="accent5" w:themeShade="BF"/>
          <w:lang w:val="en"/>
        </w:rPr>
        <w:t xml:space="preserve"> </w:t>
      </w:r>
    </w:p>
    <w:p w14:paraId="1F47AF94" w14:textId="28FFE579" w:rsidR="00C16BC6" w:rsidRPr="00C100C1" w:rsidRDefault="00C16BC6" w:rsidP="008F5463">
      <w:pPr>
        <w:pStyle w:val="Quote"/>
        <w:rPr>
          <w:b/>
        </w:rPr>
      </w:pPr>
      <w:r w:rsidRPr="00C100C1">
        <w:t xml:space="preserve">INFOGRAPHIC </w:t>
      </w:r>
      <w:r w:rsidRPr="00C100C1">
        <w:rPr>
          <w:b/>
        </w:rPr>
        <w:t>Positive Experience</w:t>
      </w:r>
    </w:p>
    <w:p w14:paraId="1C277D16" w14:textId="77777777" w:rsidR="00C16BC6" w:rsidRPr="00AB0C8F" w:rsidRDefault="00C16BC6" w:rsidP="008F5463">
      <w:pPr>
        <w:pStyle w:val="Quote"/>
        <w:rPr>
          <w:color w:val="1F497D"/>
          <w:spacing w:val="0"/>
          <w:sz w:val="20"/>
          <w:lang w:eastAsia="en-AU"/>
        </w:rPr>
      </w:pPr>
      <w:r w:rsidRPr="00C100C1">
        <w:rPr>
          <w:color w:val="1F497D"/>
          <w:sz w:val="20"/>
          <w:u w:val="single"/>
        </w:rPr>
        <w:t>A DVA staff member’s</w:t>
      </w:r>
      <w:r w:rsidRPr="00C100C1">
        <w:rPr>
          <w:color w:val="1F497D"/>
          <w:sz w:val="20"/>
        </w:rPr>
        <w:t xml:space="preserve"> p</w:t>
      </w:r>
      <w:r w:rsidRPr="00C100C1">
        <w:rPr>
          <w:color w:val="1F497D"/>
          <w:spacing w:val="0"/>
          <w:sz w:val="20"/>
          <w:u w:val="single"/>
          <w:lang w:eastAsia="en-AU"/>
        </w:rPr>
        <w:t>ositive experience regarding being open about disability in the workplace and having a successful outcome:</w:t>
      </w:r>
      <w:r w:rsidRPr="00C100C1">
        <w:rPr>
          <w:color w:val="1F497D"/>
          <w:spacing w:val="0"/>
          <w:sz w:val="20"/>
        </w:rPr>
        <w:t xml:space="preserve"> </w:t>
      </w:r>
      <w:r w:rsidRPr="00C100C1">
        <w:rPr>
          <w:color w:val="1F497D"/>
          <w:spacing w:val="0"/>
          <w:sz w:val="20"/>
          <w:lang w:eastAsia="en-AU"/>
        </w:rPr>
        <w:t>“Support from my management to implement strategies to improve my work and assist in feeling better about my day to day role”.</w:t>
      </w:r>
    </w:p>
    <w:p w14:paraId="1930BB49" w14:textId="3573CFF6" w:rsidR="00EB4ADF" w:rsidRPr="008F5463" w:rsidRDefault="003D3696" w:rsidP="008F5463">
      <w:pPr>
        <w:pStyle w:val="Title"/>
        <w:rPr>
          <w:color w:val="538135" w:themeColor="accent6" w:themeShade="BF"/>
        </w:rPr>
      </w:pPr>
      <w:r w:rsidRPr="008F5463">
        <w:rPr>
          <w:lang w:val="en"/>
        </w:rPr>
        <w:t>P</w:t>
      </w:r>
      <w:r w:rsidR="00EB4ADF" w:rsidRPr="008F5463">
        <w:rPr>
          <w:lang w:val="en"/>
        </w:rPr>
        <w:t xml:space="preserve">age </w:t>
      </w:r>
      <w:r w:rsidR="00945519" w:rsidRPr="008F5463">
        <w:rPr>
          <w:lang w:val="en"/>
        </w:rPr>
        <w:t>9</w:t>
      </w:r>
    </w:p>
    <w:p w14:paraId="306DF052" w14:textId="7F80D660" w:rsidR="00BD59D7" w:rsidRPr="008F5463" w:rsidRDefault="00BD59D7" w:rsidP="008F5463">
      <w:pPr>
        <w:pStyle w:val="Title"/>
      </w:pPr>
      <w:r w:rsidRPr="008F5463">
        <w:t>How will the Strategy be implemented?</w:t>
      </w:r>
    </w:p>
    <w:p w14:paraId="0CAD0FFF" w14:textId="4D4E90E7" w:rsidR="00494F64" w:rsidRDefault="00494F64" w:rsidP="00BD59D7">
      <w:pPr>
        <w:spacing w:after="0"/>
        <w:rPr>
          <w:b/>
          <w:color w:val="2F5496" w:themeColor="accent5" w:themeShade="BF"/>
          <w:sz w:val="20"/>
          <w:szCs w:val="20"/>
          <w:u w:val="single"/>
        </w:rPr>
      </w:pPr>
    </w:p>
    <w:p w14:paraId="400379D5" w14:textId="46E08ADF" w:rsidR="001C78C1" w:rsidRPr="008975BB" w:rsidRDefault="001C78C1" w:rsidP="008F5463">
      <w:pPr>
        <w:rPr>
          <w:b/>
        </w:rPr>
      </w:pPr>
      <w:r w:rsidRPr="008975BB">
        <w:t xml:space="preserve">This Strategy will focus on four </w:t>
      </w:r>
      <w:r w:rsidR="008975BB">
        <w:t xml:space="preserve">strategic focus areas </w:t>
      </w:r>
      <w:r w:rsidR="00B27A45" w:rsidRPr="008975BB">
        <w:t>rele</w:t>
      </w:r>
      <w:r w:rsidR="00B27A45">
        <w:t xml:space="preserve">vant </w:t>
      </w:r>
      <w:r w:rsidRPr="008975BB">
        <w:t>to disability employment outcomes:</w:t>
      </w:r>
      <w:r w:rsidR="00682239" w:rsidRPr="008975BB">
        <w:t xml:space="preserve"> </w:t>
      </w:r>
    </w:p>
    <w:p w14:paraId="6065B69F" w14:textId="186AE678" w:rsidR="001C78C1" w:rsidRPr="008F5463" w:rsidRDefault="000A12AE" w:rsidP="008F5463">
      <w:pPr>
        <w:pStyle w:val="ListParagraph"/>
        <w:numPr>
          <w:ilvl w:val="0"/>
          <w:numId w:val="15"/>
        </w:numPr>
        <w:rPr>
          <w:i/>
        </w:rPr>
      </w:pPr>
      <w:r w:rsidRPr="008F5463">
        <w:rPr>
          <w:i/>
          <w:lang w:val="en" w:eastAsia="en-AU"/>
        </w:rPr>
        <w:t xml:space="preserve">Attract and </w:t>
      </w:r>
      <w:r w:rsidR="001C78C1" w:rsidRPr="008F5463">
        <w:rPr>
          <w:i/>
          <w:lang w:val="en" w:eastAsia="en-AU"/>
        </w:rPr>
        <w:t xml:space="preserve">Recruit - </w:t>
      </w:r>
      <w:r w:rsidR="001C78C1" w:rsidRPr="008F5463">
        <w:rPr>
          <w:i/>
        </w:rPr>
        <w:t>expand the range of employment opportunities for people with disability</w:t>
      </w:r>
      <w:r w:rsidR="00396D55" w:rsidRPr="008F5463">
        <w:rPr>
          <w:i/>
        </w:rPr>
        <w:t xml:space="preserve"> and remove barriers in our recruitment practices.</w:t>
      </w:r>
    </w:p>
    <w:p w14:paraId="391BCE39" w14:textId="61788A23" w:rsidR="001C78C1" w:rsidRPr="008F5463" w:rsidRDefault="000A12AE" w:rsidP="008F5463">
      <w:pPr>
        <w:pStyle w:val="ListParagraph"/>
        <w:numPr>
          <w:ilvl w:val="0"/>
          <w:numId w:val="15"/>
        </w:numPr>
        <w:rPr>
          <w:i/>
        </w:rPr>
      </w:pPr>
      <w:r w:rsidRPr="008F5463">
        <w:rPr>
          <w:i/>
          <w:lang w:val="en" w:eastAsia="en-AU"/>
        </w:rPr>
        <w:t>Support and Value</w:t>
      </w:r>
      <w:r w:rsidR="001C78C1" w:rsidRPr="008F5463">
        <w:rPr>
          <w:i/>
          <w:lang w:val="en" w:eastAsia="en-AU"/>
        </w:rPr>
        <w:t xml:space="preserve"> - </w:t>
      </w:r>
      <w:r w:rsidR="001C78C1" w:rsidRPr="008F5463">
        <w:rPr>
          <w:i/>
        </w:rPr>
        <w:t>foster inclusive cultures</w:t>
      </w:r>
      <w:r w:rsidR="00285543" w:rsidRPr="008F5463">
        <w:rPr>
          <w:i/>
        </w:rPr>
        <w:t xml:space="preserve"> </w:t>
      </w:r>
      <w:r w:rsidR="00A00E69" w:rsidRPr="008F5463">
        <w:rPr>
          <w:i/>
        </w:rPr>
        <w:t>and safe</w:t>
      </w:r>
      <w:r w:rsidR="001C78C1" w:rsidRPr="008F5463">
        <w:rPr>
          <w:i/>
        </w:rPr>
        <w:t xml:space="preserve"> </w:t>
      </w:r>
      <w:r w:rsidR="00A00E69" w:rsidRPr="008F5463">
        <w:rPr>
          <w:i/>
        </w:rPr>
        <w:t>work environments</w:t>
      </w:r>
      <w:r w:rsidR="001C78C1" w:rsidRPr="008F5463">
        <w:rPr>
          <w:i/>
        </w:rPr>
        <w:t>, which celebrate and welcome diversity</w:t>
      </w:r>
      <w:r w:rsidR="0050126F" w:rsidRPr="008F5463">
        <w:rPr>
          <w:i/>
        </w:rPr>
        <w:t xml:space="preserve"> of thought</w:t>
      </w:r>
      <w:r w:rsidR="006A6BB6" w:rsidRPr="008F5463">
        <w:rPr>
          <w:i/>
        </w:rPr>
        <w:t>.</w:t>
      </w:r>
    </w:p>
    <w:p w14:paraId="7AC34016" w14:textId="6A4DC0AF" w:rsidR="001C78C1" w:rsidRPr="008F5463" w:rsidRDefault="001C78C1" w:rsidP="008F5463">
      <w:pPr>
        <w:pStyle w:val="ListParagraph"/>
        <w:numPr>
          <w:ilvl w:val="0"/>
          <w:numId w:val="15"/>
        </w:numPr>
        <w:rPr>
          <w:i/>
        </w:rPr>
      </w:pPr>
      <w:r w:rsidRPr="008F5463">
        <w:rPr>
          <w:i/>
          <w:lang w:val="en" w:eastAsia="en-AU"/>
        </w:rPr>
        <w:t>Develop</w:t>
      </w:r>
      <w:r w:rsidR="000A12AE" w:rsidRPr="008F5463">
        <w:rPr>
          <w:i/>
          <w:lang w:val="en" w:eastAsia="en-AU"/>
        </w:rPr>
        <w:t xml:space="preserve"> and Uplift</w:t>
      </w:r>
      <w:r w:rsidRPr="008F5463">
        <w:rPr>
          <w:i/>
          <w:lang w:val="en" w:eastAsia="en-AU"/>
        </w:rPr>
        <w:t xml:space="preserve"> - </w:t>
      </w:r>
      <w:r w:rsidRPr="008F5463">
        <w:rPr>
          <w:i/>
        </w:rPr>
        <w:t xml:space="preserve">invest in developing the capability of </w:t>
      </w:r>
      <w:r w:rsidR="00A843E0" w:rsidRPr="008F5463">
        <w:rPr>
          <w:i/>
        </w:rPr>
        <w:t>staff</w:t>
      </w:r>
      <w:r w:rsidRPr="008F5463">
        <w:rPr>
          <w:i/>
        </w:rPr>
        <w:t xml:space="preserve"> with disability, while increasing the representation of </w:t>
      </w:r>
      <w:r w:rsidR="00A843E0" w:rsidRPr="008F5463">
        <w:rPr>
          <w:i/>
        </w:rPr>
        <w:t>staff</w:t>
      </w:r>
      <w:r w:rsidRPr="008F5463">
        <w:rPr>
          <w:i/>
        </w:rPr>
        <w:t xml:space="preserve"> with disability in senior roles.</w:t>
      </w:r>
    </w:p>
    <w:p w14:paraId="2F7E94F6" w14:textId="77777777" w:rsidR="001C78C1" w:rsidRPr="008F5463" w:rsidRDefault="001C78C1" w:rsidP="008F5463">
      <w:pPr>
        <w:pStyle w:val="ListParagraph"/>
        <w:numPr>
          <w:ilvl w:val="0"/>
          <w:numId w:val="15"/>
        </w:numPr>
        <w:rPr>
          <w:i/>
          <w:lang w:val="en" w:eastAsia="en-AU"/>
        </w:rPr>
      </w:pPr>
      <w:r w:rsidRPr="008F5463">
        <w:rPr>
          <w:i/>
          <w:lang w:val="en" w:eastAsia="en-AU"/>
        </w:rPr>
        <w:t>Retain</w:t>
      </w:r>
      <w:r w:rsidRPr="008F5463">
        <w:rPr>
          <w:i/>
        </w:rPr>
        <w:t xml:space="preserve"> – Offer varied career development experiences in an accessible and flexible working environment.</w:t>
      </w:r>
    </w:p>
    <w:p w14:paraId="4142EE4A" w14:textId="77777777" w:rsidR="009D569A" w:rsidRDefault="009D569A" w:rsidP="00BD59D7">
      <w:pPr>
        <w:spacing w:after="0"/>
        <w:rPr>
          <w:color w:val="2F5496" w:themeColor="accent5" w:themeShade="BF"/>
          <w:sz w:val="20"/>
          <w:szCs w:val="20"/>
        </w:rPr>
      </w:pPr>
    </w:p>
    <w:p w14:paraId="5616CB4F" w14:textId="3D9D5F29" w:rsidR="008F7E90" w:rsidRDefault="008F7E90" w:rsidP="008F5463">
      <w:pPr>
        <w:rPr>
          <w:color w:val="2F5496" w:themeColor="accent5" w:themeShade="BF"/>
        </w:rPr>
      </w:pPr>
      <w:r w:rsidRPr="008975BB">
        <w:t>Leadership commitment at every level of our Department, paired with dedicated roles such as Assistant Secretary P</w:t>
      </w:r>
      <w:r w:rsidR="00B91DFC" w:rsidRPr="008975BB">
        <w:t xml:space="preserve">eople </w:t>
      </w:r>
      <w:r w:rsidRPr="008975BB">
        <w:t>S</w:t>
      </w:r>
      <w:r w:rsidR="00B91DFC" w:rsidRPr="008975BB">
        <w:t xml:space="preserve">ervices </w:t>
      </w:r>
      <w:r w:rsidRPr="008975BB">
        <w:t>B</w:t>
      </w:r>
      <w:r w:rsidR="00B91DFC" w:rsidRPr="008975BB">
        <w:t>ranch</w:t>
      </w:r>
      <w:r w:rsidRPr="008975BB">
        <w:t>, Di</w:t>
      </w:r>
      <w:r w:rsidR="00A9335A" w:rsidRPr="008975BB">
        <w:t>sability Champion</w:t>
      </w:r>
      <w:r w:rsidRPr="008975BB">
        <w:t xml:space="preserve"> and</w:t>
      </w:r>
      <w:r w:rsidR="009D569A" w:rsidRPr="008975BB">
        <w:t xml:space="preserve"> Disability </w:t>
      </w:r>
      <w:r w:rsidRPr="008975BB">
        <w:t xml:space="preserve">Lead </w:t>
      </w:r>
      <w:r w:rsidR="00A9335A" w:rsidRPr="008975BB">
        <w:t>A</w:t>
      </w:r>
      <w:r w:rsidRPr="008975BB">
        <w:t>dvocates will</w:t>
      </w:r>
      <w:r w:rsidR="00A00E69" w:rsidRPr="008975BB">
        <w:t xml:space="preserve"> provide accountability </w:t>
      </w:r>
      <w:r w:rsidRPr="008975BB">
        <w:t xml:space="preserve">for driving progress through successful implementation of </w:t>
      </w:r>
      <w:r w:rsidR="008975BB" w:rsidRPr="008975BB">
        <w:t>s</w:t>
      </w:r>
      <w:r w:rsidRPr="008975BB">
        <w:t xml:space="preserve">trategic </w:t>
      </w:r>
      <w:r w:rsidR="008975BB" w:rsidRPr="008975BB">
        <w:t>f</w:t>
      </w:r>
      <w:r w:rsidRPr="008975BB">
        <w:t xml:space="preserve">ocus </w:t>
      </w:r>
      <w:r w:rsidR="008975BB" w:rsidRPr="008975BB">
        <w:t>areas. Achievement of each s</w:t>
      </w:r>
      <w:r w:rsidRPr="008975BB">
        <w:t xml:space="preserve">trategic </w:t>
      </w:r>
      <w:r w:rsidR="008975BB" w:rsidRPr="008975BB">
        <w:t>f</w:t>
      </w:r>
      <w:r w:rsidRPr="008975BB">
        <w:t xml:space="preserve">ocus </w:t>
      </w:r>
      <w:r w:rsidR="008975BB" w:rsidRPr="008975BB">
        <w:t>a</w:t>
      </w:r>
      <w:r w:rsidRPr="008975BB">
        <w:t>rea will occur via the initiatives outlined in the supporting Implementation Plan</w:t>
      </w:r>
      <w:r w:rsidR="008975BB">
        <w:rPr>
          <w:color w:val="2F5496" w:themeColor="accent5" w:themeShade="BF"/>
        </w:rPr>
        <w:t xml:space="preserve">. </w:t>
      </w:r>
    </w:p>
    <w:p w14:paraId="7A78ABEE" w14:textId="6C1BDCC9" w:rsidR="00C16BC6" w:rsidRDefault="00C16BC6" w:rsidP="00BD59D7">
      <w:pPr>
        <w:spacing w:after="0"/>
        <w:rPr>
          <w:color w:val="2F5496" w:themeColor="accent5" w:themeShade="BF"/>
          <w:sz w:val="20"/>
          <w:szCs w:val="20"/>
        </w:rPr>
      </w:pPr>
    </w:p>
    <w:p w14:paraId="47FCF500" w14:textId="77777777" w:rsidR="008F5463" w:rsidRDefault="008F5463" w:rsidP="00973CA8">
      <w:pPr>
        <w:spacing w:after="0"/>
        <w:rPr>
          <w:b/>
          <w:sz w:val="20"/>
        </w:rPr>
      </w:pPr>
    </w:p>
    <w:p w14:paraId="7420014B" w14:textId="77777777" w:rsidR="008F5463" w:rsidRDefault="008F5463" w:rsidP="00973CA8">
      <w:pPr>
        <w:spacing w:after="0"/>
        <w:rPr>
          <w:b/>
          <w:sz w:val="20"/>
        </w:rPr>
      </w:pPr>
    </w:p>
    <w:p w14:paraId="6E44D73D" w14:textId="77777777" w:rsidR="008F5463" w:rsidRDefault="008F5463" w:rsidP="00973CA8">
      <w:pPr>
        <w:spacing w:after="0"/>
        <w:rPr>
          <w:b/>
          <w:sz w:val="20"/>
        </w:rPr>
      </w:pPr>
    </w:p>
    <w:p w14:paraId="587E2012" w14:textId="4698C831" w:rsidR="00973CA8" w:rsidRPr="00B0052D" w:rsidRDefault="00973CA8" w:rsidP="008F5463">
      <w:pPr>
        <w:pStyle w:val="Title"/>
      </w:pPr>
      <w:r w:rsidRPr="00B0052D">
        <w:lastRenderedPageBreak/>
        <w:t xml:space="preserve">Accessibility </w:t>
      </w:r>
    </w:p>
    <w:p w14:paraId="4761A522" w14:textId="2AA809B7" w:rsidR="00973CA8" w:rsidRDefault="00973CA8" w:rsidP="00973CA8">
      <w:pPr>
        <w:spacing w:after="0"/>
      </w:pPr>
    </w:p>
    <w:p w14:paraId="0B898002" w14:textId="6E190F49" w:rsidR="00973CA8" w:rsidRPr="00B0052D" w:rsidRDefault="00973CA8" w:rsidP="008F5463">
      <w:r w:rsidRPr="00B0052D">
        <w:t xml:space="preserve">DVA will support </w:t>
      </w:r>
      <w:r w:rsidR="00B157C2" w:rsidRPr="00B0052D">
        <w:t xml:space="preserve">lead agencies identified within the </w:t>
      </w:r>
      <w:hyperlink r:id="rId8" w:history="1">
        <w:r w:rsidR="00B157C2" w:rsidRPr="00B0052D">
          <w:rPr>
            <w:rStyle w:val="Hyperlink"/>
            <w:i/>
            <w:sz w:val="20"/>
          </w:rPr>
          <w:t>APS Disability Employment Strategy</w:t>
        </w:r>
      </w:hyperlink>
      <w:r w:rsidR="00B157C2" w:rsidRPr="00B0052D">
        <w:t xml:space="preserve"> to implement key deliverables</w:t>
      </w:r>
      <w:r w:rsidR="008A001A" w:rsidRPr="00B0052D">
        <w:t>,</w:t>
      </w:r>
      <w:r w:rsidR="00B157C2" w:rsidRPr="00B0052D">
        <w:t xml:space="preserve"> to build accessible and inclusive workplace cultures and environments</w:t>
      </w:r>
      <w:r w:rsidR="004C3C98" w:rsidRPr="00B0052D">
        <w:t xml:space="preserve"> including:</w:t>
      </w:r>
    </w:p>
    <w:p w14:paraId="2A60B841" w14:textId="71CFAC1A" w:rsidR="004C3C98" w:rsidRPr="008F5463" w:rsidRDefault="004C3C98" w:rsidP="008F5463">
      <w:pPr>
        <w:pStyle w:val="ListParagraph"/>
        <w:numPr>
          <w:ilvl w:val="0"/>
          <w:numId w:val="16"/>
        </w:numPr>
        <w:rPr>
          <w:color w:val="2F5496" w:themeColor="accent5" w:themeShade="BF"/>
          <w:sz w:val="18"/>
          <w:szCs w:val="20"/>
        </w:rPr>
      </w:pPr>
      <w:r w:rsidRPr="00B0052D">
        <w:t>Audit of existing Australian Government owned and rented premises for their current levels of accessibility</w:t>
      </w:r>
      <w:r w:rsidR="008521B2" w:rsidRPr="00B0052D">
        <w:t xml:space="preserve"> (led by the Department of Finance)</w:t>
      </w:r>
      <w:r w:rsidRPr="00B0052D">
        <w:t>.</w:t>
      </w:r>
    </w:p>
    <w:p w14:paraId="49EE0EAD" w14:textId="7BDC49B7" w:rsidR="008521B2" w:rsidRPr="00B0052D" w:rsidRDefault="004C3C98" w:rsidP="008F5463">
      <w:pPr>
        <w:pStyle w:val="ListParagraph"/>
        <w:numPr>
          <w:ilvl w:val="0"/>
          <w:numId w:val="16"/>
        </w:numPr>
      </w:pPr>
      <w:r w:rsidRPr="00B0052D">
        <w:t>Collaborate to share assistive technology and equipment across APS agencies and digital environments</w:t>
      </w:r>
      <w:r w:rsidR="008521B2" w:rsidRPr="00B0052D">
        <w:t xml:space="preserve"> (Led by Department of Social Services and Digital Transformation Agency)</w:t>
      </w:r>
      <w:r w:rsidR="00DD1B6A" w:rsidRPr="00B0052D">
        <w:t>.</w:t>
      </w:r>
    </w:p>
    <w:p w14:paraId="148B4E4B" w14:textId="5137E991" w:rsidR="008521B2" w:rsidRPr="008F5463" w:rsidRDefault="004C3C98" w:rsidP="008F5463">
      <w:pPr>
        <w:pStyle w:val="ListParagraph"/>
        <w:numPr>
          <w:ilvl w:val="0"/>
          <w:numId w:val="16"/>
        </w:numPr>
        <w:rPr>
          <w:color w:val="2F5496" w:themeColor="accent5" w:themeShade="BF"/>
          <w:sz w:val="18"/>
          <w:szCs w:val="20"/>
        </w:rPr>
      </w:pPr>
      <w:r w:rsidRPr="00B0052D">
        <w:t>Agen</w:t>
      </w:r>
      <w:r w:rsidR="008521B2" w:rsidRPr="00B0052D">
        <w:t>c</w:t>
      </w:r>
      <w:r w:rsidRPr="00B0052D">
        <w:t>ies must consider accessibility when procuring goods and services</w:t>
      </w:r>
      <w:r w:rsidR="008521B2" w:rsidRPr="00B0052D">
        <w:t xml:space="preserve"> (Led by Department of Finance).</w:t>
      </w:r>
    </w:p>
    <w:p w14:paraId="03F204DB" w14:textId="42F0E174" w:rsidR="00973CA8" w:rsidRDefault="00973CA8" w:rsidP="00BD59D7">
      <w:pPr>
        <w:spacing w:after="0"/>
        <w:rPr>
          <w:color w:val="2F5496" w:themeColor="accent5" w:themeShade="BF"/>
          <w:sz w:val="20"/>
          <w:szCs w:val="20"/>
        </w:rPr>
      </w:pPr>
    </w:p>
    <w:p w14:paraId="1A337CAF" w14:textId="5D766BCA" w:rsidR="008978A0" w:rsidRPr="008975BB" w:rsidRDefault="006A6BB6" w:rsidP="008F5463">
      <w:pPr>
        <w:pStyle w:val="Title"/>
        <w:rPr>
          <w:lang w:val="en"/>
        </w:rPr>
      </w:pPr>
      <w:r w:rsidRPr="008975BB">
        <w:rPr>
          <w:lang w:val="en"/>
        </w:rPr>
        <w:t>N</w:t>
      </w:r>
      <w:r w:rsidR="008978A0" w:rsidRPr="008975BB">
        <w:rPr>
          <w:lang w:val="en"/>
        </w:rPr>
        <w:t>othing About Us Without Us</w:t>
      </w:r>
    </w:p>
    <w:p w14:paraId="4443033E" w14:textId="7D4E9B61" w:rsidR="008978A0" w:rsidRPr="008975BB" w:rsidRDefault="008978A0" w:rsidP="008F5463">
      <w:r w:rsidRPr="008975BB">
        <w:t>A common and important message heard during</w:t>
      </w:r>
      <w:r w:rsidR="00D413A6" w:rsidRPr="008975BB">
        <w:t xml:space="preserve"> consultation,</w:t>
      </w:r>
      <w:r w:rsidR="00C9597C" w:rsidRPr="008975BB">
        <w:t xml:space="preserve"> in the development of the APS </w:t>
      </w:r>
      <w:r w:rsidRPr="008975BB">
        <w:t xml:space="preserve">Disability Employment Strategy was: nothing about us, without us. To ensure </w:t>
      </w:r>
      <w:r w:rsidR="001800B5" w:rsidRPr="008975BB">
        <w:t xml:space="preserve">feedback, insights and lived experiences are consistently and effectively applied to strategy implementation, a Strategy Reference Group will be formed. This Strategy Reference Group will be comprised of members who </w:t>
      </w:r>
      <w:r w:rsidR="00D413A6" w:rsidRPr="008975BB">
        <w:t>identify</w:t>
      </w:r>
      <w:r w:rsidR="001800B5" w:rsidRPr="008975BB">
        <w:t xml:space="preserve"> </w:t>
      </w:r>
      <w:r w:rsidR="00C9597C" w:rsidRPr="008975BB">
        <w:t xml:space="preserve">as a person </w:t>
      </w:r>
      <w:r w:rsidR="001800B5" w:rsidRPr="008975BB">
        <w:t>with disability</w:t>
      </w:r>
      <w:r w:rsidR="00AF1E71">
        <w:t>,</w:t>
      </w:r>
      <w:r w:rsidR="00932A49">
        <w:t xml:space="preserve"> o</w:t>
      </w:r>
      <w:r w:rsidR="00BE382F" w:rsidRPr="008975BB">
        <w:t xml:space="preserve">ffering </w:t>
      </w:r>
      <w:r w:rsidR="001800B5" w:rsidRPr="008975BB">
        <w:t>a formal avenue for members</w:t>
      </w:r>
      <w:r w:rsidR="00C9597C" w:rsidRPr="008975BB">
        <w:t xml:space="preserve"> with lived experience</w:t>
      </w:r>
      <w:r w:rsidR="001800B5" w:rsidRPr="008975BB">
        <w:t xml:space="preserve"> to advise on the de</w:t>
      </w:r>
      <w:r w:rsidR="00AF1E71">
        <w:t>cision points for each Strategy-</w:t>
      </w:r>
      <w:r w:rsidR="001800B5" w:rsidRPr="008975BB">
        <w:t>led project</w:t>
      </w:r>
      <w:r w:rsidR="00CA7C70" w:rsidRPr="008975BB">
        <w:t>.</w:t>
      </w:r>
    </w:p>
    <w:p w14:paraId="26F15ACB" w14:textId="65711215" w:rsidR="004B1649" w:rsidRDefault="004B1649" w:rsidP="008F5463">
      <w:pPr>
        <w:rPr>
          <w:b/>
          <w:color w:val="2F5496" w:themeColor="accent5" w:themeShade="BF"/>
        </w:rPr>
      </w:pPr>
    </w:p>
    <w:p w14:paraId="0F06E042" w14:textId="7D9B9010" w:rsidR="00C16BC6" w:rsidRPr="003E5191" w:rsidRDefault="00C16BC6" w:rsidP="008F5463">
      <w:pPr>
        <w:pStyle w:val="Quote"/>
        <w:rPr>
          <w:b/>
          <w:lang w:eastAsia="en-AU"/>
        </w:rPr>
      </w:pPr>
      <w:r w:rsidRPr="003E5191">
        <w:rPr>
          <w:b/>
          <w:lang w:eastAsia="en-AU"/>
        </w:rPr>
        <w:t>INFOGRA</w:t>
      </w:r>
      <w:r w:rsidR="00460EC1" w:rsidRPr="003E5191">
        <w:rPr>
          <w:b/>
          <w:lang w:eastAsia="en-AU"/>
        </w:rPr>
        <w:t>PHIC</w:t>
      </w:r>
      <w:r w:rsidRPr="003E5191">
        <w:rPr>
          <w:b/>
          <w:lang w:eastAsia="en-AU"/>
        </w:rPr>
        <w:t xml:space="preserve"> </w:t>
      </w:r>
      <w:r w:rsidRPr="003E5191">
        <w:rPr>
          <w:lang w:eastAsia="en-AU"/>
        </w:rPr>
        <w:t>Positive Experience</w:t>
      </w:r>
      <w:r w:rsidRPr="003E5191">
        <w:rPr>
          <w:b/>
          <w:lang w:eastAsia="en-AU"/>
        </w:rPr>
        <w:t xml:space="preserve"> </w:t>
      </w:r>
    </w:p>
    <w:p w14:paraId="15D5ECF7" w14:textId="77777777" w:rsidR="00C16BC6" w:rsidRPr="00214B5E" w:rsidRDefault="00C16BC6" w:rsidP="008F5463">
      <w:pPr>
        <w:pStyle w:val="Quote"/>
        <w:rPr>
          <w:b/>
          <w:color w:val="1F497D"/>
          <w:sz w:val="20"/>
        </w:rPr>
      </w:pPr>
      <w:r w:rsidRPr="003E5191">
        <w:rPr>
          <w:b/>
          <w:color w:val="1F497D"/>
          <w:sz w:val="20"/>
        </w:rPr>
        <w:t>I have found the DVA HR staff to be AMAZING in organising reasonable adjustments in the workplace. They (DVA HR Staff) organised a specific equipment and software for me in a rapid time. I have felt very supported by them’</w:t>
      </w:r>
    </w:p>
    <w:p w14:paraId="3DCFA172" w14:textId="77777777" w:rsidR="00C16BC6" w:rsidRPr="00214B5E" w:rsidRDefault="00C16BC6" w:rsidP="008978A0">
      <w:pPr>
        <w:spacing w:after="0"/>
        <w:rPr>
          <w:color w:val="2F5496" w:themeColor="accent5" w:themeShade="BF"/>
          <w:sz w:val="20"/>
          <w:szCs w:val="20"/>
        </w:rPr>
      </w:pPr>
    </w:p>
    <w:p w14:paraId="3D5FD058" w14:textId="2BFCE847" w:rsidR="00CA7C70" w:rsidRPr="004B5B81" w:rsidRDefault="00CA7C70" w:rsidP="008F5463">
      <w:pPr>
        <w:pStyle w:val="Title"/>
      </w:pPr>
      <w:r w:rsidRPr="004B5B81">
        <w:t xml:space="preserve">Governance </w:t>
      </w:r>
    </w:p>
    <w:p w14:paraId="585EEF66" w14:textId="7D9D2A6D" w:rsidR="008978A0" w:rsidRPr="004B5B81" w:rsidRDefault="008978A0" w:rsidP="008F5463">
      <w:pPr>
        <w:rPr>
          <w:b/>
          <w:lang w:val="en" w:eastAsia="en-AU"/>
        </w:rPr>
      </w:pPr>
      <w:r w:rsidRPr="004B5B81">
        <w:t xml:space="preserve">DVA has identified reporting limitations and </w:t>
      </w:r>
      <w:r w:rsidR="00CA7C70" w:rsidRPr="004B5B81">
        <w:t xml:space="preserve">continues to engage </w:t>
      </w:r>
      <w:r w:rsidRPr="004B5B81">
        <w:t xml:space="preserve">in systems projects to enhance reporting output and aligned data analytics, to support strategy evaluation and evidence based decision making. DVA will develop a comprehensive implementation plan and evaluation framework to support effective implementation of </w:t>
      </w:r>
      <w:r w:rsidR="00B27A45">
        <w:t>s</w:t>
      </w:r>
      <w:r w:rsidRPr="004B5B81">
        <w:t>trategy deliverables. Where appl</w:t>
      </w:r>
      <w:r w:rsidR="00AF1E71">
        <w:t>icable, DVA will align with APS-</w:t>
      </w:r>
      <w:r w:rsidRPr="004B5B81">
        <w:t xml:space="preserve">wide initiatives within the APSC implementation roadmap. </w:t>
      </w:r>
    </w:p>
    <w:p w14:paraId="672BDA69" w14:textId="1EFE160C" w:rsidR="00A9335A" w:rsidRDefault="00A9335A" w:rsidP="00BD59D7">
      <w:pPr>
        <w:spacing w:after="0"/>
        <w:rPr>
          <w:b/>
          <w:color w:val="auto"/>
          <w:sz w:val="20"/>
          <w:szCs w:val="20"/>
        </w:rPr>
      </w:pPr>
    </w:p>
    <w:p w14:paraId="14A07DEA" w14:textId="093E7254" w:rsidR="00814AD6" w:rsidRDefault="00814AD6" w:rsidP="00BD59D7">
      <w:pPr>
        <w:spacing w:after="0"/>
        <w:rPr>
          <w:b/>
          <w:color w:val="auto"/>
          <w:sz w:val="20"/>
          <w:szCs w:val="20"/>
        </w:rPr>
      </w:pPr>
    </w:p>
    <w:p w14:paraId="3BB4BC3C" w14:textId="77777777" w:rsidR="00814AD6" w:rsidRPr="004B5B81" w:rsidRDefault="00814AD6" w:rsidP="00BD59D7">
      <w:pPr>
        <w:spacing w:after="0"/>
        <w:rPr>
          <w:b/>
          <w:color w:val="auto"/>
          <w:sz w:val="20"/>
          <w:szCs w:val="20"/>
        </w:rPr>
      </w:pPr>
    </w:p>
    <w:p w14:paraId="7B0FADD6" w14:textId="75ADB7B3" w:rsidR="00BD59D7" w:rsidRPr="004B5B81" w:rsidRDefault="009E2E16" w:rsidP="008F5463">
      <w:pPr>
        <w:pStyle w:val="Title"/>
      </w:pPr>
      <w:r w:rsidRPr="004B5B81">
        <w:lastRenderedPageBreak/>
        <w:t xml:space="preserve">Ensuring Progress: Evaluation and Reporting </w:t>
      </w:r>
    </w:p>
    <w:p w14:paraId="28DA61F5" w14:textId="798FB875" w:rsidR="009E2E16" w:rsidRPr="004B5B81" w:rsidRDefault="009E2E16" w:rsidP="008F5463">
      <w:r w:rsidRPr="004B5B81">
        <w:t xml:space="preserve">This </w:t>
      </w:r>
      <w:r w:rsidR="00B27A45">
        <w:t>s</w:t>
      </w:r>
      <w:r w:rsidRPr="004B5B81">
        <w:t>trategy is a live document. A mi</w:t>
      </w:r>
      <w:r w:rsidR="00F373C6" w:rsidRPr="004B5B81">
        <w:t>d</w:t>
      </w:r>
      <w:r w:rsidRPr="004B5B81">
        <w:t xml:space="preserve">-term review will be conducted in 2023 to inform the approach for the remainder of this </w:t>
      </w:r>
      <w:r w:rsidR="00B27A45">
        <w:t>s</w:t>
      </w:r>
      <w:r w:rsidRPr="004B5B81">
        <w:t>trategy, whether continuing as planned or piloting new initiatives.</w:t>
      </w:r>
    </w:p>
    <w:p w14:paraId="042C90E5" w14:textId="2493B693" w:rsidR="009E2E16" w:rsidRPr="004B5B81" w:rsidRDefault="003C77FC" w:rsidP="008F5463">
      <w:r w:rsidRPr="004B5B81">
        <w:t>Th</w:t>
      </w:r>
      <w:r w:rsidR="009E2E16" w:rsidRPr="004B5B81">
        <w:t xml:space="preserve">e People </w:t>
      </w:r>
      <w:r w:rsidR="00B91DFC" w:rsidRPr="004B5B81">
        <w:t xml:space="preserve">Services </w:t>
      </w:r>
      <w:r w:rsidR="009E2E16" w:rsidRPr="004B5B81">
        <w:t>Branch will coordinate:</w:t>
      </w:r>
    </w:p>
    <w:p w14:paraId="4124F63B" w14:textId="006470DA" w:rsidR="009E2E16" w:rsidRPr="004B5B81" w:rsidRDefault="001A145C" w:rsidP="008F5463">
      <w:pPr>
        <w:pStyle w:val="ListParagraph"/>
        <w:numPr>
          <w:ilvl w:val="0"/>
          <w:numId w:val="17"/>
        </w:numPr>
      </w:pPr>
      <w:r w:rsidRPr="004B5B81">
        <w:t>S</w:t>
      </w:r>
      <w:r w:rsidR="009E2E16" w:rsidRPr="004B5B81">
        <w:t>trategy progress reports to the Pe</w:t>
      </w:r>
      <w:r w:rsidR="00BE382F" w:rsidRPr="004B5B81">
        <w:t>ople and Culture Committee</w:t>
      </w:r>
      <w:r w:rsidR="009E2E16" w:rsidRPr="004B5B81">
        <w:t>, Strategy Reference Group, Disability Champion and Assistant Secretary</w:t>
      </w:r>
      <w:r w:rsidR="00B91DFC" w:rsidRPr="004B5B81">
        <w:t xml:space="preserve"> People Services Branch</w:t>
      </w:r>
      <w:r w:rsidR="009E2E16" w:rsidRPr="004B5B81">
        <w:t>.</w:t>
      </w:r>
    </w:p>
    <w:p w14:paraId="7236C83C" w14:textId="5192EE2B" w:rsidR="009E2E16" w:rsidRPr="004B5B81" w:rsidRDefault="009E2E16" w:rsidP="008F5463">
      <w:pPr>
        <w:pStyle w:val="ListParagraph"/>
        <w:numPr>
          <w:ilvl w:val="0"/>
          <w:numId w:val="17"/>
        </w:numPr>
      </w:pPr>
      <w:r w:rsidRPr="004B5B81">
        <w:t xml:space="preserve">Mandated reports will be sent to relevant external entities. </w:t>
      </w:r>
    </w:p>
    <w:p w14:paraId="191545D0" w14:textId="77777777" w:rsidR="001A145C" w:rsidRPr="004B5B81" w:rsidRDefault="001A145C" w:rsidP="00BD59D7">
      <w:pPr>
        <w:spacing w:after="0"/>
        <w:rPr>
          <w:color w:val="auto"/>
          <w:sz w:val="20"/>
          <w:szCs w:val="20"/>
        </w:rPr>
      </w:pPr>
    </w:p>
    <w:p w14:paraId="5DCE5014" w14:textId="29AF2F5C" w:rsidR="00673C69" w:rsidRPr="004B5B81" w:rsidRDefault="00370469" w:rsidP="008F5463">
      <w:r w:rsidRPr="004B5B81">
        <w:t>Public reporting will provide transparency in</w:t>
      </w:r>
      <w:r w:rsidR="00AE61EA">
        <w:t xml:space="preserve"> </w:t>
      </w:r>
      <w:r w:rsidR="00673C69" w:rsidRPr="004B5B81">
        <w:t>Strategy</w:t>
      </w:r>
      <w:r w:rsidRPr="004B5B81">
        <w:t xml:space="preserve"> implementation and progress</w:t>
      </w:r>
      <w:r w:rsidR="00673C69" w:rsidRPr="004B5B81">
        <w:t>. DVA w</w:t>
      </w:r>
      <w:r w:rsidRPr="004B5B81">
        <w:t xml:space="preserve">ill be held to account by publicly reporting progress through: </w:t>
      </w:r>
    </w:p>
    <w:p w14:paraId="187744EC" w14:textId="77777777" w:rsidR="00673C69" w:rsidRPr="004B5B81" w:rsidRDefault="00370469" w:rsidP="008F5463">
      <w:pPr>
        <w:pStyle w:val="ListParagraph"/>
        <w:numPr>
          <w:ilvl w:val="0"/>
          <w:numId w:val="17"/>
        </w:numPr>
      </w:pPr>
      <w:r w:rsidRPr="004B5B81">
        <w:t xml:space="preserve">• </w:t>
      </w:r>
      <w:r w:rsidR="00673C69" w:rsidRPr="004B5B81">
        <w:t>our Annual Report</w:t>
      </w:r>
    </w:p>
    <w:p w14:paraId="0EDAAAA2" w14:textId="77777777" w:rsidR="00673C69" w:rsidRPr="004B5B81" w:rsidRDefault="00370469" w:rsidP="008F5463">
      <w:pPr>
        <w:pStyle w:val="ListParagraph"/>
        <w:numPr>
          <w:ilvl w:val="0"/>
          <w:numId w:val="17"/>
        </w:numPr>
      </w:pPr>
      <w:r w:rsidRPr="004B5B81">
        <w:t xml:space="preserve">• </w:t>
      </w:r>
      <w:r w:rsidR="00673C69" w:rsidRPr="004B5B81">
        <w:t xml:space="preserve">our </w:t>
      </w:r>
      <w:r w:rsidRPr="004B5B81">
        <w:t xml:space="preserve">annual State of the Service Report </w:t>
      </w:r>
    </w:p>
    <w:p w14:paraId="2FC458BE" w14:textId="77777777" w:rsidR="00673C69" w:rsidRPr="004B5B81" w:rsidRDefault="00370469" w:rsidP="008F5463">
      <w:pPr>
        <w:pStyle w:val="ListParagraph"/>
        <w:numPr>
          <w:ilvl w:val="0"/>
          <w:numId w:val="17"/>
        </w:numPr>
      </w:pPr>
      <w:r w:rsidRPr="004B5B81">
        <w:t>• a mid-Strategy progress report</w:t>
      </w:r>
      <w:r w:rsidR="00673C69" w:rsidRPr="004B5B81">
        <w:t xml:space="preserve"> to the APSC</w:t>
      </w:r>
      <w:r w:rsidRPr="004B5B81">
        <w:t xml:space="preserve"> </w:t>
      </w:r>
    </w:p>
    <w:p w14:paraId="5484E7B6" w14:textId="71859B5A" w:rsidR="007B5481" w:rsidRPr="004B5B81" w:rsidRDefault="00370469" w:rsidP="008F5463">
      <w:pPr>
        <w:pStyle w:val="ListParagraph"/>
        <w:numPr>
          <w:ilvl w:val="0"/>
          <w:numId w:val="17"/>
        </w:numPr>
      </w:pPr>
      <w:r w:rsidRPr="004B5B81">
        <w:t>• a final evaluation of the Strategy</w:t>
      </w:r>
      <w:r w:rsidR="00673C69" w:rsidRPr="004B5B81">
        <w:t>.</w:t>
      </w:r>
    </w:p>
    <w:p w14:paraId="7D435AB6" w14:textId="479BDA6E" w:rsidR="007B5481" w:rsidRPr="004B5B81" w:rsidRDefault="007B5481" w:rsidP="00BD59D7">
      <w:pPr>
        <w:spacing w:after="0"/>
        <w:rPr>
          <w:b/>
          <w:color w:val="auto"/>
          <w:sz w:val="20"/>
          <w:szCs w:val="20"/>
          <w:lang w:val="en" w:eastAsia="en-AU"/>
        </w:rPr>
      </w:pPr>
    </w:p>
    <w:p w14:paraId="41178EC5" w14:textId="2E6A45FE" w:rsidR="006A6BB6" w:rsidRDefault="006A6BB6" w:rsidP="00BD59D7">
      <w:pPr>
        <w:spacing w:after="0"/>
        <w:rPr>
          <w:b/>
          <w:sz w:val="20"/>
          <w:szCs w:val="20"/>
          <w:lang w:val="en" w:eastAsia="en-AU"/>
        </w:rPr>
      </w:pPr>
    </w:p>
    <w:p w14:paraId="3E0BFCFC" w14:textId="11614C2F" w:rsidR="00CB1B58" w:rsidRDefault="00CB1B58" w:rsidP="00BD59D7">
      <w:pPr>
        <w:spacing w:after="0"/>
        <w:rPr>
          <w:b/>
          <w:sz w:val="20"/>
          <w:szCs w:val="20"/>
          <w:lang w:val="en" w:eastAsia="en-AU"/>
        </w:rPr>
      </w:pPr>
    </w:p>
    <w:p w14:paraId="5CB45A40" w14:textId="058B178E" w:rsidR="00CB1B58" w:rsidRDefault="00CB1B58" w:rsidP="00BD59D7">
      <w:pPr>
        <w:spacing w:after="0"/>
        <w:rPr>
          <w:b/>
          <w:sz w:val="20"/>
          <w:szCs w:val="20"/>
          <w:lang w:val="en" w:eastAsia="en-AU"/>
        </w:rPr>
      </w:pPr>
    </w:p>
    <w:p w14:paraId="44136460" w14:textId="2434E630" w:rsidR="00CB1B58" w:rsidRDefault="00CB1B58" w:rsidP="00BD59D7">
      <w:pPr>
        <w:spacing w:after="0"/>
        <w:rPr>
          <w:b/>
          <w:sz w:val="20"/>
          <w:szCs w:val="20"/>
          <w:lang w:val="en" w:eastAsia="en-AU"/>
        </w:rPr>
      </w:pPr>
    </w:p>
    <w:p w14:paraId="1C6F9588" w14:textId="1151C86E" w:rsidR="00CB1B58" w:rsidRDefault="00CB1B58" w:rsidP="00BD59D7">
      <w:pPr>
        <w:spacing w:after="0"/>
        <w:rPr>
          <w:b/>
          <w:sz w:val="20"/>
          <w:szCs w:val="20"/>
          <w:lang w:val="en" w:eastAsia="en-AU"/>
        </w:rPr>
      </w:pPr>
    </w:p>
    <w:p w14:paraId="0982EB5F" w14:textId="4705DF57" w:rsidR="00CB1B58" w:rsidRDefault="00CB1B58" w:rsidP="00BD59D7">
      <w:pPr>
        <w:spacing w:after="0"/>
        <w:rPr>
          <w:b/>
          <w:sz w:val="20"/>
          <w:szCs w:val="20"/>
          <w:lang w:val="en" w:eastAsia="en-AU"/>
        </w:rPr>
      </w:pPr>
    </w:p>
    <w:p w14:paraId="4755F1D5" w14:textId="545D0DA5" w:rsidR="00CB1B58" w:rsidRDefault="00CB1B58" w:rsidP="00BD59D7">
      <w:pPr>
        <w:spacing w:after="0"/>
        <w:rPr>
          <w:b/>
          <w:sz w:val="20"/>
          <w:szCs w:val="20"/>
          <w:lang w:val="en" w:eastAsia="en-AU"/>
        </w:rPr>
      </w:pPr>
    </w:p>
    <w:p w14:paraId="10E158C6" w14:textId="524617ED" w:rsidR="00CB1B58" w:rsidRDefault="00CB1B58" w:rsidP="00BD59D7">
      <w:pPr>
        <w:spacing w:after="0"/>
        <w:rPr>
          <w:b/>
          <w:sz w:val="20"/>
          <w:szCs w:val="20"/>
          <w:lang w:val="en" w:eastAsia="en-AU"/>
        </w:rPr>
      </w:pPr>
    </w:p>
    <w:p w14:paraId="6610B484" w14:textId="21036203" w:rsidR="00CB1B58" w:rsidRDefault="00CB1B58" w:rsidP="00BD59D7">
      <w:pPr>
        <w:spacing w:after="0"/>
        <w:rPr>
          <w:b/>
          <w:sz w:val="20"/>
          <w:szCs w:val="20"/>
          <w:lang w:val="en" w:eastAsia="en-AU"/>
        </w:rPr>
      </w:pPr>
    </w:p>
    <w:p w14:paraId="19D3C98F" w14:textId="205989DF" w:rsidR="00CB1B58" w:rsidRDefault="00CB1B58" w:rsidP="00BD59D7">
      <w:pPr>
        <w:spacing w:after="0"/>
        <w:rPr>
          <w:b/>
          <w:sz w:val="20"/>
          <w:szCs w:val="20"/>
          <w:lang w:val="en" w:eastAsia="en-AU"/>
        </w:rPr>
      </w:pPr>
    </w:p>
    <w:p w14:paraId="260AF0C0" w14:textId="1043B9E3" w:rsidR="001A145C" w:rsidRDefault="001A145C" w:rsidP="00BD59D7">
      <w:pPr>
        <w:spacing w:after="0"/>
        <w:rPr>
          <w:b/>
          <w:sz w:val="20"/>
          <w:szCs w:val="20"/>
          <w:lang w:val="en" w:eastAsia="en-AU"/>
        </w:rPr>
      </w:pPr>
    </w:p>
    <w:p w14:paraId="113EFFE7" w14:textId="7E063DBF" w:rsidR="001A145C" w:rsidRDefault="001A145C" w:rsidP="00BD59D7">
      <w:pPr>
        <w:spacing w:after="0"/>
        <w:rPr>
          <w:b/>
          <w:sz w:val="20"/>
          <w:szCs w:val="20"/>
          <w:lang w:val="en" w:eastAsia="en-AU"/>
        </w:rPr>
      </w:pPr>
    </w:p>
    <w:p w14:paraId="507BBC86" w14:textId="637E9530" w:rsidR="0015114A" w:rsidRDefault="0015114A" w:rsidP="00BD59D7">
      <w:pPr>
        <w:spacing w:after="0"/>
        <w:rPr>
          <w:b/>
          <w:sz w:val="20"/>
          <w:szCs w:val="20"/>
          <w:lang w:val="en" w:eastAsia="en-AU"/>
        </w:rPr>
      </w:pPr>
    </w:p>
    <w:p w14:paraId="0A2E37D2" w14:textId="5C03061C" w:rsidR="0015114A" w:rsidRDefault="0015114A" w:rsidP="00BD59D7">
      <w:pPr>
        <w:spacing w:after="0"/>
        <w:rPr>
          <w:b/>
          <w:sz w:val="20"/>
          <w:szCs w:val="20"/>
          <w:lang w:val="en" w:eastAsia="en-AU"/>
        </w:rPr>
      </w:pPr>
    </w:p>
    <w:p w14:paraId="7B0E3EBA" w14:textId="40D61A50" w:rsidR="0015114A" w:rsidRDefault="0015114A" w:rsidP="00BD59D7">
      <w:pPr>
        <w:spacing w:after="0"/>
        <w:rPr>
          <w:b/>
          <w:sz w:val="20"/>
          <w:szCs w:val="20"/>
          <w:lang w:val="en" w:eastAsia="en-AU"/>
        </w:rPr>
      </w:pPr>
    </w:p>
    <w:p w14:paraId="70BC5483" w14:textId="77777777" w:rsidR="0015114A" w:rsidRDefault="0015114A" w:rsidP="00BD59D7">
      <w:pPr>
        <w:spacing w:after="0"/>
        <w:rPr>
          <w:b/>
          <w:sz w:val="20"/>
          <w:szCs w:val="20"/>
          <w:lang w:val="en" w:eastAsia="en-AU"/>
        </w:rPr>
      </w:pPr>
    </w:p>
    <w:p w14:paraId="50421CBA" w14:textId="634AC627" w:rsidR="001A145C" w:rsidRDefault="001A145C" w:rsidP="00BD59D7">
      <w:pPr>
        <w:spacing w:after="0"/>
        <w:rPr>
          <w:b/>
          <w:sz w:val="20"/>
          <w:szCs w:val="20"/>
          <w:lang w:val="en" w:eastAsia="en-AU"/>
        </w:rPr>
      </w:pPr>
    </w:p>
    <w:p w14:paraId="46A0A840" w14:textId="28113665" w:rsidR="001A145C" w:rsidRDefault="001A145C" w:rsidP="00BD59D7">
      <w:pPr>
        <w:spacing w:after="0"/>
        <w:rPr>
          <w:b/>
          <w:sz w:val="20"/>
          <w:szCs w:val="20"/>
          <w:lang w:val="en" w:eastAsia="en-AU"/>
        </w:rPr>
      </w:pPr>
    </w:p>
    <w:p w14:paraId="37607BF6" w14:textId="5075D9C0" w:rsidR="001A145C" w:rsidRDefault="001A145C" w:rsidP="00BD59D7">
      <w:pPr>
        <w:spacing w:after="0"/>
        <w:rPr>
          <w:b/>
          <w:sz w:val="20"/>
          <w:szCs w:val="20"/>
          <w:lang w:val="en" w:eastAsia="en-AU"/>
        </w:rPr>
      </w:pPr>
    </w:p>
    <w:p w14:paraId="542F6F58" w14:textId="77777777" w:rsidR="00AE61EA" w:rsidRDefault="00AE61EA" w:rsidP="00BD59D7">
      <w:pPr>
        <w:spacing w:after="0"/>
        <w:rPr>
          <w:b/>
          <w:sz w:val="20"/>
          <w:szCs w:val="20"/>
          <w:lang w:val="en" w:eastAsia="en-AU"/>
        </w:rPr>
      </w:pPr>
    </w:p>
    <w:p w14:paraId="077D736A" w14:textId="6F6FDA25" w:rsidR="001A145C" w:rsidRDefault="001A145C" w:rsidP="00BD59D7">
      <w:pPr>
        <w:spacing w:after="0"/>
        <w:rPr>
          <w:b/>
          <w:sz w:val="20"/>
          <w:szCs w:val="20"/>
          <w:lang w:val="en" w:eastAsia="en-AU"/>
        </w:rPr>
      </w:pPr>
    </w:p>
    <w:p w14:paraId="1725E6E0" w14:textId="746E7BC7" w:rsidR="000B34D9" w:rsidRPr="007B5481" w:rsidRDefault="00A94126" w:rsidP="00372CBC">
      <w:pPr>
        <w:pStyle w:val="Title"/>
        <w:rPr>
          <w:color w:val="538135" w:themeColor="accent6" w:themeShade="BF"/>
        </w:rPr>
      </w:pPr>
      <w:r>
        <w:rPr>
          <w:lang w:val="en"/>
        </w:rPr>
        <w:t>P</w:t>
      </w:r>
      <w:r w:rsidR="000B34D9" w:rsidRPr="00ED3B1C">
        <w:rPr>
          <w:lang w:val="en"/>
        </w:rPr>
        <w:t>age</w:t>
      </w:r>
      <w:r w:rsidR="00945519">
        <w:rPr>
          <w:lang w:val="en"/>
        </w:rPr>
        <w:t xml:space="preserve"> 11</w:t>
      </w:r>
    </w:p>
    <w:p w14:paraId="7BAFCEBD" w14:textId="11CAF7BC" w:rsidR="00FB3330" w:rsidRDefault="00FB3330" w:rsidP="00372CBC">
      <w:pPr>
        <w:pStyle w:val="Title"/>
        <w:rPr>
          <w:lang w:val="en"/>
        </w:rPr>
      </w:pPr>
    </w:p>
    <w:p w14:paraId="70E1630F" w14:textId="61CB3669" w:rsidR="00D41B15" w:rsidRDefault="00210410" w:rsidP="00372CBC">
      <w:pPr>
        <w:pStyle w:val="Title"/>
        <w:rPr>
          <w:lang w:val="en"/>
        </w:rPr>
      </w:pPr>
      <w:r w:rsidRPr="00717F4B">
        <w:rPr>
          <w:lang w:val="en"/>
        </w:rPr>
        <w:t>2021 – 2025 IMPLEMENTATION PLAN</w:t>
      </w:r>
    </w:p>
    <w:p w14:paraId="4BF353FA" w14:textId="08AEC651" w:rsidR="00214B5E" w:rsidRDefault="00214B5E" w:rsidP="00210410">
      <w:pPr>
        <w:spacing w:after="0"/>
        <w:jc w:val="center"/>
        <w:rPr>
          <w:b/>
          <w:sz w:val="20"/>
          <w:szCs w:val="20"/>
          <w:lang w:val="en" w:eastAsia="en-AU"/>
        </w:rPr>
      </w:pPr>
    </w:p>
    <w:p w14:paraId="3404FB39" w14:textId="558E60C2" w:rsidR="00214B5E" w:rsidRPr="00870998" w:rsidRDefault="00214B5E" w:rsidP="00372CBC">
      <w:r w:rsidRPr="00870998">
        <w:t>According to the Aus</w:t>
      </w:r>
      <w:r w:rsidR="00AF1E71">
        <w:t>tralian Network on Disability, d</w:t>
      </w:r>
      <w:r w:rsidRPr="00870998">
        <w:t xml:space="preserve">isability confidence in the workplace refers to building capacity to support and promote the inclusion of people with disability within a workforce. </w:t>
      </w:r>
      <w:r>
        <w:t>This is achieved b</w:t>
      </w:r>
      <w:r w:rsidRPr="00870998">
        <w:t>y having a greater understanding of what disa</w:t>
      </w:r>
      <w:r>
        <w:t>bility is in</w:t>
      </w:r>
      <w:r w:rsidRPr="00870998">
        <w:t xml:space="preserve"> Australian society, the right language</w:t>
      </w:r>
      <w:r>
        <w:t xml:space="preserve"> to use</w:t>
      </w:r>
      <w:r w:rsidRPr="00870998">
        <w:t xml:space="preserve">, the value of inclusive behaviour and attitudes, key concepts such as reasonable adjustments, inherent requirements and sharing information, ensuring barrier free recruitment and selection processes, </w:t>
      </w:r>
      <w:r>
        <w:t>understanding disclosur</w:t>
      </w:r>
      <w:r w:rsidRPr="00870998">
        <w:t xml:space="preserve">e from the </w:t>
      </w:r>
      <w:r>
        <w:t xml:space="preserve">managers and </w:t>
      </w:r>
      <w:r w:rsidRPr="00870998">
        <w:t xml:space="preserve">employees perspective, awareness of legislative requirements and knowing where to find further information and assistance. </w:t>
      </w:r>
    </w:p>
    <w:p w14:paraId="5AC09190" w14:textId="0D4B6508" w:rsidR="00F63B61" w:rsidRDefault="00F63B61" w:rsidP="00372CBC">
      <w:pPr>
        <w:pStyle w:val="Title"/>
        <w:rPr>
          <w:lang w:val="en"/>
        </w:rPr>
      </w:pPr>
    </w:p>
    <w:p w14:paraId="211E19AE" w14:textId="75EDDB80" w:rsidR="009D6F85" w:rsidRPr="00717F4B" w:rsidRDefault="00C22047" w:rsidP="00372CBC">
      <w:pPr>
        <w:pStyle w:val="Title"/>
        <w:rPr>
          <w:lang w:val="en"/>
        </w:rPr>
      </w:pPr>
      <w:r>
        <w:rPr>
          <w:lang w:val="en"/>
        </w:rPr>
        <w:t xml:space="preserve">ATTRACT AND </w:t>
      </w:r>
      <w:r w:rsidR="009D6F85" w:rsidRPr="00717F4B">
        <w:rPr>
          <w:lang w:val="en"/>
        </w:rPr>
        <w:t>RECRUIT</w:t>
      </w:r>
    </w:p>
    <w:p w14:paraId="0F4C382C" w14:textId="5F45A077" w:rsidR="001C78C1" w:rsidRDefault="00E73B97" w:rsidP="00372CBC">
      <w:r w:rsidRPr="001D71FD">
        <w:t>A sustained effort is required across DVA to improve employment outcomes</w:t>
      </w:r>
      <w:r w:rsidR="00B11BCD">
        <w:t xml:space="preserve"> and expand the range of employment opportunities for people with disability by building an inclusive and diverse workforce. DVA will focus on advancing </w:t>
      </w:r>
      <w:r w:rsidR="00A178DC" w:rsidRPr="001D71FD">
        <w:t xml:space="preserve">the equitable inclusion of people with disability at </w:t>
      </w:r>
      <w:r w:rsidR="00A735CF" w:rsidRPr="001D71FD">
        <w:t xml:space="preserve">each stage </w:t>
      </w:r>
      <w:r w:rsidRPr="001D71FD">
        <w:t xml:space="preserve">of </w:t>
      </w:r>
      <w:r w:rsidR="00AC290C" w:rsidRPr="001D71FD">
        <w:t>the employment lifecycle</w:t>
      </w:r>
      <w:r w:rsidRPr="001D71FD">
        <w:t xml:space="preserve">, starting </w:t>
      </w:r>
      <w:r w:rsidR="00A178DC" w:rsidRPr="001D71FD">
        <w:t xml:space="preserve">with the inclusive attraction and recruitment of </w:t>
      </w:r>
      <w:r w:rsidRPr="001D71FD">
        <w:t xml:space="preserve">people with disability </w:t>
      </w:r>
      <w:r w:rsidR="00A178DC" w:rsidRPr="001D71FD">
        <w:t>at DVA</w:t>
      </w:r>
      <w:r w:rsidRPr="001D71FD">
        <w:t>.</w:t>
      </w:r>
      <w:r>
        <w:t xml:space="preserve"> </w:t>
      </w:r>
      <w:r w:rsidR="00A735CF">
        <w:t xml:space="preserve"> </w:t>
      </w:r>
    </w:p>
    <w:p w14:paraId="4F546EDB" w14:textId="38B5790E" w:rsidR="00372CBC" w:rsidRPr="00372CBC" w:rsidRDefault="00372CBC" w:rsidP="00372CBC">
      <w:r w:rsidRPr="00372CBC">
        <w:t xml:space="preserve">Timeframe to implement definitions: </w:t>
      </w:r>
    </w:p>
    <w:p w14:paraId="752DB7BA" w14:textId="77777777" w:rsidR="00372CBC" w:rsidRPr="00372CBC" w:rsidRDefault="00372CBC" w:rsidP="00372CBC">
      <w:pPr>
        <w:rPr>
          <w:rFonts w:cs="Open Sans Light"/>
        </w:rPr>
      </w:pPr>
      <w:r w:rsidRPr="00372CBC">
        <w:rPr>
          <w:rFonts w:ascii="Calibri" w:hAnsi="Calibri" w:cs="Calibri"/>
          <w:b/>
          <w:bCs/>
        </w:rPr>
        <w:t xml:space="preserve">• </w:t>
      </w:r>
      <w:r w:rsidRPr="00372CBC">
        <w:rPr>
          <w:rFonts w:cs="Open Sans Light"/>
        </w:rPr>
        <w:t xml:space="preserve">Short term: 6–12 months </w:t>
      </w:r>
    </w:p>
    <w:p w14:paraId="75EE3F92" w14:textId="77777777" w:rsidR="00372CBC" w:rsidRPr="00372CBC" w:rsidRDefault="00372CBC" w:rsidP="00372CBC">
      <w:pPr>
        <w:rPr>
          <w:rFonts w:cs="Open Sans Light"/>
        </w:rPr>
      </w:pPr>
      <w:r w:rsidRPr="00372CBC">
        <w:rPr>
          <w:rFonts w:ascii="Calibri" w:hAnsi="Calibri" w:cs="Calibri"/>
          <w:b/>
          <w:bCs/>
        </w:rPr>
        <w:t xml:space="preserve">• </w:t>
      </w:r>
      <w:r w:rsidRPr="00372CBC">
        <w:rPr>
          <w:rFonts w:cs="Open Sans Light"/>
        </w:rPr>
        <w:t xml:space="preserve">Medium term: 12–24 months </w:t>
      </w:r>
    </w:p>
    <w:p w14:paraId="5AFE1E12" w14:textId="5009BE8C" w:rsidR="00372CBC" w:rsidRDefault="00372CBC" w:rsidP="00372CBC">
      <w:r w:rsidRPr="00372CBC">
        <w:rPr>
          <w:rFonts w:ascii="Calibri" w:hAnsi="Calibri" w:cs="Calibri"/>
          <w:b/>
          <w:bCs/>
        </w:rPr>
        <w:t xml:space="preserve">• </w:t>
      </w:r>
      <w:r w:rsidRPr="00372CBC">
        <w:rPr>
          <w:rFonts w:cs="Open Sans Light"/>
        </w:rPr>
        <w:t>Long term: 24–48 months</w:t>
      </w:r>
    </w:p>
    <w:p w14:paraId="69FEE35C" w14:textId="25212CFC" w:rsidR="00090819" w:rsidRPr="00717F4B" w:rsidRDefault="00090819" w:rsidP="00AD734E">
      <w:pPr>
        <w:spacing w:after="0"/>
        <w:rPr>
          <w:sz w:val="20"/>
          <w:szCs w:val="20"/>
        </w:rPr>
      </w:pPr>
    </w:p>
    <w:tbl>
      <w:tblPr>
        <w:tblStyle w:val="TableGrid"/>
        <w:tblW w:w="0" w:type="auto"/>
        <w:tblLook w:val="04A0" w:firstRow="1" w:lastRow="0" w:firstColumn="1" w:lastColumn="0" w:noHBand="0" w:noVBand="1"/>
      </w:tblPr>
      <w:tblGrid>
        <w:gridCol w:w="3232"/>
        <w:gridCol w:w="1441"/>
        <w:gridCol w:w="4343"/>
      </w:tblGrid>
      <w:tr w:rsidR="00D95B5B" w:rsidRPr="007B5481" w14:paraId="6C354F34" w14:textId="77777777" w:rsidTr="00D95B5B">
        <w:tc>
          <w:tcPr>
            <w:tcW w:w="3232" w:type="dxa"/>
          </w:tcPr>
          <w:p w14:paraId="0BDAB189" w14:textId="122A7FA5" w:rsidR="00DC79CA" w:rsidRPr="009A24C4" w:rsidRDefault="00DC79CA" w:rsidP="00372CBC">
            <w:pPr>
              <w:pStyle w:val="Title"/>
            </w:pPr>
            <w:r w:rsidRPr="009A24C4">
              <w:t>How will we achieve this?</w:t>
            </w:r>
          </w:p>
        </w:tc>
        <w:tc>
          <w:tcPr>
            <w:tcW w:w="1441" w:type="dxa"/>
          </w:tcPr>
          <w:p w14:paraId="5FD97942" w14:textId="779DE2E5" w:rsidR="00DC79CA" w:rsidRPr="009A24C4" w:rsidRDefault="00DC79CA" w:rsidP="00372CBC">
            <w:pPr>
              <w:pStyle w:val="Title"/>
              <w:rPr>
                <w:lang w:val="en"/>
              </w:rPr>
            </w:pPr>
            <w:r w:rsidRPr="009A24C4">
              <w:rPr>
                <w:lang w:val="en"/>
              </w:rPr>
              <w:t>Timeframe to implement</w:t>
            </w:r>
          </w:p>
        </w:tc>
        <w:tc>
          <w:tcPr>
            <w:tcW w:w="4343" w:type="dxa"/>
          </w:tcPr>
          <w:p w14:paraId="350DC46D" w14:textId="159DF27F" w:rsidR="00DC79CA" w:rsidRPr="009A24C4" w:rsidRDefault="00DC79CA" w:rsidP="00372CBC">
            <w:pPr>
              <w:pStyle w:val="Title"/>
              <w:rPr>
                <w:lang w:val="en"/>
              </w:rPr>
            </w:pPr>
            <w:r w:rsidRPr="009A24C4">
              <w:rPr>
                <w:lang w:val="en"/>
              </w:rPr>
              <w:t>Outcome sought</w:t>
            </w:r>
          </w:p>
        </w:tc>
      </w:tr>
      <w:tr w:rsidR="007D67E0" w:rsidRPr="007B5481" w14:paraId="3113FAF3" w14:textId="77777777" w:rsidTr="00D95B5B">
        <w:tc>
          <w:tcPr>
            <w:tcW w:w="3232" w:type="dxa"/>
          </w:tcPr>
          <w:p w14:paraId="699D5D19" w14:textId="61F3DA43" w:rsidR="007D67E0" w:rsidRPr="00B0052D" w:rsidRDefault="007D67E0" w:rsidP="00372CBC">
            <w:pPr>
              <w:pStyle w:val="ListParagraph"/>
              <w:numPr>
                <w:ilvl w:val="0"/>
                <w:numId w:val="18"/>
              </w:numPr>
            </w:pPr>
            <w:r w:rsidRPr="00B0052D">
              <w:t>By acknowledging and understanding barriers to inclusive recruitment practices.</w:t>
            </w:r>
          </w:p>
          <w:p w14:paraId="550973E7" w14:textId="77777777" w:rsidR="007D67E0" w:rsidRDefault="007D67E0" w:rsidP="00372CBC"/>
          <w:p w14:paraId="604E8983" w14:textId="28A167FD" w:rsidR="007D67E0" w:rsidRDefault="007D67E0" w:rsidP="00372CBC"/>
        </w:tc>
        <w:tc>
          <w:tcPr>
            <w:tcW w:w="1441" w:type="dxa"/>
          </w:tcPr>
          <w:p w14:paraId="1CE786AD" w14:textId="7A7ABBBA" w:rsidR="007D67E0" w:rsidRDefault="0025200A" w:rsidP="00372CBC">
            <w:r>
              <w:t>Short</w:t>
            </w:r>
            <w:r w:rsidR="00D3058F">
              <w:t xml:space="preserve"> </w:t>
            </w:r>
            <w:r>
              <w:t xml:space="preserve">Term </w:t>
            </w:r>
          </w:p>
          <w:p w14:paraId="2A7E148A" w14:textId="77777777" w:rsidR="007D67E0" w:rsidRPr="007D67E0" w:rsidRDefault="007D67E0" w:rsidP="00372CBC">
            <w:pPr>
              <w:rPr>
                <w:color w:val="7030A0"/>
                <w:lang w:val="en" w:eastAsia="en-AU"/>
              </w:rPr>
            </w:pPr>
          </w:p>
          <w:p w14:paraId="3FFE4B98" w14:textId="4ACCB665" w:rsidR="007D67E0" w:rsidRDefault="007D67E0" w:rsidP="00372CBC">
            <w:pPr>
              <w:rPr>
                <w:lang w:val="en" w:eastAsia="en-AU"/>
              </w:rPr>
            </w:pPr>
          </w:p>
        </w:tc>
        <w:tc>
          <w:tcPr>
            <w:tcW w:w="4343" w:type="dxa"/>
          </w:tcPr>
          <w:p w14:paraId="591A9974" w14:textId="77777777" w:rsidR="00807658" w:rsidRPr="00807658" w:rsidRDefault="00807658" w:rsidP="00372CBC">
            <w:r w:rsidRPr="00807658">
              <w:t xml:space="preserve">Foundational disability confidence training included in mandatory Corporate Capability offering. </w:t>
            </w:r>
          </w:p>
          <w:p w14:paraId="1B5C9DED" w14:textId="075AA3D1" w:rsidR="00807658" w:rsidRPr="00807658" w:rsidRDefault="00807658" w:rsidP="00372CBC">
            <w:r w:rsidRPr="00807658">
              <w:t xml:space="preserve">Within 6 months of training launch date, most DVA employees will have completed mandatory </w:t>
            </w:r>
            <w:r w:rsidR="00142E07">
              <w:t>foundational disability confidence</w:t>
            </w:r>
            <w:r w:rsidRPr="00807658">
              <w:t xml:space="preserve"> training.</w:t>
            </w:r>
          </w:p>
          <w:p w14:paraId="562A7474" w14:textId="6B89AA71" w:rsidR="007D67E0" w:rsidRDefault="007D67E0" w:rsidP="00372CBC">
            <w:r>
              <w:lastRenderedPageBreak/>
              <w:t xml:space="preserve">Evaluate impact of </w:t>
            </w:r>
            <w:r w:rsidR="00801328">
              <w:t>training</w:t>
            </w:r>
            <w:r>
              <w:t xml:space="preserve"> on hiring manager’s ability to demonstrate disability confidence. </w:t>
            </w:r>
          </w:p>
          <w:p w14:paraId="19A6DA5E" w14:textId="082AC59A" w:rsidR="007D67E0" w:rsidRPr="00AC4D97" w:rsidRDefault="007D67E0" w:rsidP="00372CBC"/>
        </w:tc>
      </w:tr>
      <w:tr w:rsidR="00FD3259" w:rsidRPr="007B5481" w14:paraId="00930566" w14:textId="51368CAE" w:rsidTr="00D95B5B">
        <w:tc>
          <w:tcPr>
            <w:tcW w:w="3232" w:type="dxa"/>
          </w:tcPr>
          <w:p w14:paraId="0B94CD4F" w14:textId="6EE38093" w:rsidR="00FD3259" w:rsidRPr="00B0052D" w:rsidRDefault="00FD3259" w:rsidP="00372CBC">
            <w:pPr>
              <w:pStyle w:val="ListParagraph"/>
              <w:numPr>
                <w:ilvl w:val="0"/>
                <w:numId w:val="18"/>
              </w:numPr>
            </w:pPr>
            <w:r w:rsidRPr="00B0052D">
              <w:lastRenderedPageBreak/>
              <w:t>By supporting our hiring managers to access the skills and talents of people with disability</w:t>
            </w:r>
            <w:r w:rsidR="0069000A" w:rsidRPr="00B0052D">
              <w:t xml:space="preserve">, </w:t>
            </w:r>
            <w:r w:rsidR="005C170F" w:rsidRPr="00B0052D">
              <w:t xml:space="preserve">internally and externally to DVA, </w:t>
            </w:r>
            <w:r w:rsidR="0069000A" w:rsidRPr="00B0052D">
              <w:t xml:space="preserve">at all levels. </w:t>
            </w:r>
          </w:p>
        </w:tc>
        <w:tc>
          <w:tcPr>
            <w:tcW w:w="1441" w:type="dxa"/>
          </w:tcPr>
          <w:p w14:paraId="669516A7" w14:textId="38DC660F" w:rsidR="00FD3259" w:rsidRPr="004B1649" w:rsidRDefault="00FD3259" w:rsidP="00372CBC">
            <w:r>
              <w:t xml:space="preserve">Long Term </w:t>
            </w:r>
          </w:p>
        </w:tc>
        <w:tc>
          <w:tcPr>
            <w:tcW w:w="4343" w:type="dxa"/>
          </w:tcPr>
          <w:p w14:paraId="333BE927" w14:textId="2C98815F" w:rsidR="00CD3B6E" w:rsidRDefault="004E3F37" w:rsidP="00372CBC">
            <w:r>
              <w:t>Undertake a pilot program to e</w:t>
            </w:r>
            <w:r w:rsidR="00CD3B6E">
              <w:t xml:space="preserve">ngage industry professionals to </w:t>
            </w:r>
            <w:r w:rsidR="004A72A3">
              <w:t>provide guidance on</w:t>
            </w:r>
            <w:r w:rsidR="00E55E90">
              <w:t xml:space="preserve"> how to </w:t>
            </w:r>
            <w:r w:rsidR="004A72A3">
              <w:t>:</w:t>
            </w:r>
          </w:p>
          <w:p w14:paraId="1A3BCA0F" w14:textId="0F60E17A" w:rsidR="00C665FC" w:rsidRDefault="00C665FC" w:rsidP="00372CBC">
            <w:r w:rsidRPr="006E6CAA">
              <w:rPr>
                <w:color w:val="464646"/>
                <w:lang w:val="en"/>
              </w:rPr>
              <w:t>design and advertise job positions so that people with disability are encouraged to apply</w:t>
            </w:r>
          </w:p>
          <w:p w14:paraId="2067D635" w14:textId="2A878629" w:rsidR="00FD3259" w:rsidRPr="00CD3B6E" w:rsidRDefault="007232A6" w:rsidP="00372CBC">
            <w:r>
              <w:t>e</w:t>
            </w:r>
            <w:r w:rsidRPr="00CD3B6E">
              <w:t>nsure</w:t>
            </w:r>
            <w:r w:rsidR="00FD3259" w:rsidRPr="00CD3B6E">
              <w:t xml:space="preserve"> position descriptions focus on the fundamental requirements of the job</w:t>
            </w:r>
            <w:r w:rsidR="001440B7">
              <w:t>.</w:t>
            </w:r>
          </w:p>
          <w:p w14:paraId="03FA4222" w14:textId="79FAFD6C" w:rsidR="0025200A" w:rsidRDefault="0025200A" w:rsidP="00372CBC">
            <w:r>
              <w:t>broadcast vacancies internally to DVA</w:t>
            </w:r>
            <w:r w:rsidR="001440B7">
              <w:t>.</w:t>
            </w:r>
          </w:p>
          <w:p w14:paraId="0F353B5C" w14:textId="2D769EFC" w:rsidR="00FD3259" w:rsidRPr="00280311" w:rsidRDefault="00280311" w:rsidP="00372CBC">
            <w:r>
              <w:t>b</w:t>
            </w:r>
            <w:r w:rsidR="00FD3259" w:rsidRPr="00280311">
              <w:t xml:space="preserve">roadcast vacancies </w:t>
            </w:r>
            <w:r w:rsidR="004019E4">
              <w:t xml:space="preserve">externally utilising </w:t>
            </w:r>
            <w:r w:rsidR="00FD3259" w:rsidRPr="00280311">
              <w:t xml:space="preserve">Disability Employment Services providers. </w:t>
            </w:r>
          </w:p>
          <w:p w14:paraId="34BFD5B7" w14:textId="0BBA900F" w:rsidR="00A375A6" w:rsidRPr="00A375A6" w:rsidRDefault="00A375A6" w:rsidP="00372CBC"/>
        </w:tc>
      </w:tr>
    </w:tbl>
    <w:p w14:paraId="0034BB38" w14:textId="77777777" w:rsidR="00BA13F7" w:rsidRDefault="00BA13F7" w:rsidP="009D6F85">
      <w:pPr>
        <w:spacing w:after="0"/>
        <w:rPr>
          <w:b/>
          <w:sz w:val="20"/>
          <w:szCs w:val="20"/>
          <w:lang w:val="en" w:eastAsia="en-AU"/>
        </w:rPr>
      </w:pPr>
    </w:p>
    <w:p w14:paraId="4E701807" w14:textId="3B48454E" w:rsidR="009D6F85" w:rsidRDefault="007A0C3B" w:rsidP="00372CBC">
      <w:pPr>
        <w:pStyle w:val="Title"/>
        <w:rPr>
          <w:lang w:val="en"/>
        </w:rPr>
      </w:pPr>
      <w:r>
        <w:rPr>
          <w:lang w:val="en"/>
        </w:rPr>
        <w:t>S</w:t>
      </w:r>
      <w:r w:rsidR="00902A23">
        <w:rPr>
          <w:lang w:val="en"/>
        </w:rPr>
        <w:t>UPPORT</w:t>
      </w:r>
      <w:r w:rsidR="00452C5D">
        <w:rPr>
          <w:lang w:val="en"/>
        </w:rPr>
        <w:t xml:space="preserve"> AND VALUE</w:t>
      </w:r>
    </w:p>
    <w:p w14:paraId="15A6D740" w14:textId="7834F696" w:rsidR="00E65E38" w:rsidRDefault="00BA13F7" w:rsidP="00372CBC">
      <w:r>
        <w:t>DVA requires a culture which celebrates and welcomes diversity</w:t>
      </w:r>
      <w:r w:rsidR="00003F94">
        <w:t>,</w:t>
      </w:r>
      <w:r>
        <w:t xml:space="preserve"> </w:t>
      </w:r>
      <w:r w:rsidR="00003F94">
        <w:t>w</w:t>
      </w:r>
      <w:r>
        <w:t xml:space="preserve">here we promote </w:t>
      </w:r>
      <w:r w:rsidR="004B0F82">
        <w:t xml:space="preserve">how to recognise, value and support our staff. </w:t>
      </w:r>
      <w:r w:rsidR="00AC290C" w:rsidRPr="001D71FD">
        <w:t xml:space="preserve">We are </w:t>
      </w:r>
      <w:r w:rsidR="008E2B9C" w:rsidRPr="001D71FD">
        <w:t>committed to</w:t>
      </w:r>
      <w:r w:rsidR="00587703" w:rsidRPr="001D71FD">
        <w:t xml:space="preserve"> developing a barrier-free and disability-confident workplace</w:t>
      </w:r>
      <w:r w:rsidR="00AD1A63" w:rsidRPr="001D71FD">
        <w:t>, where staff can bring their whole self to w</w:t>
      </w:r>
      <w:r w:rsidR="004B0F82">
        <w:t xml:space="preserve">ork and </w:t>
      </w:r>
      <w:r w:rsidR="00D5435E">
        <w:t>share their disability so that, where appropriate, arrangements can be made to maximise job satisfaction and engagement.</w:t>
      </w:r>
    </w:p>
    <w:p w14:paraId="7B428C21" w14:textId="4306D05D" w:rsidR="009D6F85" w:rsidRPr="00717F4B" w:rsidRDefault="009D6F85" w:rsidP="009D6F85">
      <w:pPr>
        <w:spacing w:after="0"/>
        <w:rPr>
          <w:sz w:val="20"/>
          <w:szCs w:val="20"/>
        </w:rPr>
      </w:pPr>
    </w:p>
    <w:tbl>
      <w:tblPr>
        <w:tblStyle w:val="TableGrid"/>
        <w:tblW w:w="0" w:type="auto"/>
        <w:tblLook w:val="04A0" w:firstRow="1" w:lastRow="0" w:firstColumn="1" w:lastColumn="0" w:noHBand="0" w:noVBand="1"/>
      </w:tblPr>
      <w:tblGrid>
        <w:gridCol w:w="3227"/>
        <w:gridCol w:w="1446"/>
        <w:gridCol w:w="4343"/>
      </w:tblGrid>
      <w:tr w:rsidR="00F82D02" w:rsidRPr="00717F4B" w14:paraId="1C9F2633" w14:textId="6F295E0F" w:rsidTr="00DD2B78">
        <w:tc>
          <w:tcPr>
            <w:tcW w:w="3227" w:type="dxa"/>
          </w:tcPr>
          <w:p w14:paraId="195F2ED5" w14:textId="1F7F4430" w:rsidR="00DE0BD2" w:rsidRPr="003568E5" w:rsidRDefault="00DE0BD2" w:rsidP="00372CBC">
            <w:pPr>
              <w:pStyle w:val="Title"/>
            </w:pPr>
            <w:r w:rsidRPr="003568E5">
              <w:t>How will we achieve this?</w:t>
            </w:r>
          </w:p>
        </w:tc>
        <w:tc>
          <w:tcPr>
            <w:tcW w:w="1446" w:type="dxa"/>
          </w:tcPr>
          <w:p w14:paraId="73945574" w14:textId="4105EC1A" w:rsidR="00DE0BD2" w:rsidRPr="003568E5" w:rsidRDefault="00DE0BD2" w:rsidP="00372CBC">
            <w:pPr>
              <w:pStyle w:val="Title"/>
              <w:rPr>
                <w:lang w:val="en"/>
              </w:rPr>
            </w:pPr>
            <w:r w:rsidRPr="003568E5">
              <w:rPr>
                <w:lang w:val="en"/>
              </w:rPr>
              <w:t>Timeframe to implement</w:t>
            </w:r>
          </w:p>
        </w:tc>
        <w:tc>
          <w:tcPr>
            <w:tcW w:w="4343" w:type="dxa"/>
          </w:tcPr>
          <w:p w14:paraId="210A5D1D" w14:textId="5DE2B0B2" w:rsidR="00DE0BD2" w:rsidRPr="003568E5" w:rsidRDefault="00DE0BD2" w:rsidP="00372CBC">
            <w:pPr>
              <w:pStyle w:val="Title"/>
              <w:rPr>
                <w:lang w:val="en"/>
              </w:rPr>
            </w:pPr>
            <w:r w:rsidRPr="003568E5">
              <w:rPr>
                <w:lang w:val="en"/>
              </w:rPr>
              <w:t>Outcome sought</w:t>
            </w:r>
          </w:p>
        </w:tc>
      </w:tr>
      <w:tr w:rsidR="00894B93" w:rsidRPr="00717F4B" w14:paraId="3AB5EE51" w14:textId="77777777" w:rsidTr="00DD2B78">
        <w:tc>
          <w:tcPr>
            <w:tcW w:w="3227" w:type="dxa"/>
          </w:tcPr>
          <w:p w14:paraId="09754A38" w14:textId="77777777" w:rsidR="002975D7" w:rsidRDefault="00894B93" w:rsidP="00372CBC">
            <w:pPr>
              <w:pStyle w:val="ListParagraph"/>
              <w:numPr>
                <w:ilvl w:val="0"/>
                <w:numId w:val="18"/>
              </w:numPr>
            </w:pPr>
            <w:r w:rsidRPr="00372CBC">
              <w:t xml:space="preserve">By reviewing </w:t>
            </w:r>
            <w:r w:rsidR="005204EF" w:rsidRPr="00372CBC">
              <w:t xml:space="preserve">policy, procedures and guidelines aligned to reasonable adjustments, to provide a foundation </w:t>
            </w:r>
            <w:r w:rsidR="005204EF" w:rsidRPr="00372CBC">
              <w:lastRenderedPageBreak/>
              <w:t>for an inclusive and barrier</w:t>
            </w:r>
            <w:r w:rsidR="003C0202" w:rsidRPr="00372CBC">
              <w:t>-</w:t>
            </w:r>
            <w:r w:rsidR="005204EF" w:rsidRPr="00372CBC">
              <w:t>free workplace.</w:t>
            </w:r>
          </w:p>
          <w:p w14:paraId="55C13516" w14:textId="579BA77D" w:rsidR="00894B93" w:rsidRPr="00372CBC" w:rsidRDefault="005204EF" w:rsidP="002975D7">
            <w:pPr>
              <w:pStyle w:val="ListParagraph"/>
            </w:pPr>
            <w:r w:rsidRPr="00372CBC">
              <w:t xml:space="preserve"> </w:t>
            </w:r>
          </w:p>
          <w:p w14:paraId="701E6E65" w14:textId="64684BBF" w:rsidR="00894B93" w:rsidRDefault="00894B93" w:rsidP="00372CBC">
            <w:pPr>
              <w:pStyle w:val="ListParagraph"/>
              <w:numPr>
                <w:ilvl w:val="0"/>
                <w:numId w:val="18"/>
              </w:numPr>
            </w:pPr>
            <w:r w:rsidRPr="00311D37">
              <w:t xml:space="preserve">By </w:t>
            </w:r>
            <w:r>
              <w:t>enabling consistency in support provided to staff with disability when moving within DVA and the APS.</w:t>
            </w:r>
          </w:p>
          <w:p w14:paraId="5A7E1DFD" w14:textId="77777777" w:rsidR="00894B93" w:rsidRDefault="00894B93" w:rsidP="00372CBC"/>
          <w:p w14:paraId="1733B997" w14:textId="55165B81" w:rsidR="00894B93" w:rsidRDefault="00894B93" w:rsidP="00372CBC"/>
        </w:tc>
        <w:tc>
          <w:tcPr>
            <w:tcW w:w="1446" w:type="dxa"/>
          </w:tcPr>
          <w:p w14:paraId="3663A701" w14:textId="77F1E7CE" w:rsidR="00894B93" w:rsidRPr="00311D37" w:rsidRDefault="00894B93" w:rsidP="00372CBC">
            <w:pPr>
              <w:rPr>
                <w:lang w:val="en" w:eastAsia="en-AU"/>
              </w:rPr>
            </w:pPr>
            <w:r w:rsidRPr="00311D37">
              <w:rPr>
                <w:lang w:val="en" w:eastAsia="en-AU"/>
              </w:rPr>
              <w:lastRenderedPageBreak/>
              <w:t xml:space="preserve">Short Term </w:t>
            </w:r>
          </w:p>
        </w:tc>
        <w:tc>
          <w:tcPr>
            <w:tcW w:w="4343" w:type="dxa"/>
          </w:tcPr>
          <w:p w14:paraId="4ED4637B" w14:textId="58143886" w:rsidR="005204EF" w:rsidRDefault="00B86528" w:rsidP="00372CBC">
            <w:r>
              <w:t>External provider engaged to r</w:t>
            </w:r>
            <w:r w:rsidR="005204EF">
              <w:t xml:space="preserve">eview </w:t>
            </w:r>
            <w:r w:rsidR="00DD7D26">
              <w:t xml:space="preserve">and </w:t>
            </w:r>
            <w:r>
              <w:t xml:space="preserve">advise on </w:t>
            </w:r>
            <w:r w:rsidR="009B5AF4">
              <w:t xml:space="preserve">amendments to </w:t>
            </w:r>
            <w:r w:rsidR="005204EF">
              <w:t xml:space="preserve">existing </w:t>
            </w:r>
            <w:r>
              <w:t xml:space="preserve">reasonable adjustment related </w:t>
            </w:r>
            <w:r w:rsidR="005204EF">
              <w:t>poli</w:t>
            </w:r>
            <w:r w:rsidR="00DD7D26">
              <w:t>cy, procedures and guidelines</w:t>
            </w:r>
            <w:r>
              <w:t>.</w:t>
            </w:r>
          </w:p>
          <w:p w14:paraId="54A36FE7" w14:textId="5E88B8E4" w:rsidR="00B86528" w:rsidRDefault="00B86528" w:rsidP="00372CBC">
            <w:r>
              <w:lastRenderedPageBreak/>
              <w:t>Promote revised reasonable adjustment policy, procedures and guidelines</w:t>
            </w:r>
            <w:r w:rsidR="009B5AF4">
              <w:t xml:space="preserve"> to all staff.</w:t>
            </w:r>
          </w:p>
          <w:p w14:paraId="0A7049F4" w14:textId="151F621E" w:rsidR="00894B93" w:rsidRPr="00311D37" w:rsidRDefault="00894B93" w:rsidP="00372CBC">
            <w:r w:rsidRPr="00C81D38">
              <w:t xml:space="preserve">Create and implement a </w:t>
            </w:r>
            <w:r>
              <w:t xml:space="preserve">method for staff to </w:t>
            </w:r>
            <w:r w:rsidR="0025200A">
              <w:t>voluntarily</w:t>
            </w:r>
            <w:r w:rsidRPr="00C81D38">
              <w:t xml:space="preserve"> </w:t>
            </w:r>
            <w:r>
              <w:t xml:space="preserve">provide information on their disability and required reasonable </w:t>
            </w:r>
            <w:r w:rsidRPr="00C81D38">
              <w:t>adjustment</w:t>
            </w:r>
            <w:r>
              <w:t>s.</w:t>
            </w:r>
          </w:p>
          <w:p w14:paraId="41D0A287" w14:textId="2E951A66" w:rsidR="00894B93" w:rsidRDefault="00894B93" w:rsidP="00372CBC">
            <w:r>
              <w:t>E</w:t>
            </w:r>
            <w:r w:rsidRPr="00C81D38">
              <w:t xml:space="preserve">valuate and report on the use and positive impact of </w:t>
            </w:r>
            <w:r>
              <w:t>method to facilitate consistency in support</w:t>
            </w:r>
            <w:r w:rsidR="0085091A">
              <w:t>,</w:t>
            </w:r>
            <w:r>
              <w:t xml:space="preserve"> when moving within DVA and the APS.</w:t>
            </w:r>
          </w:p>
          <w:p w14:paraId="280AA057" w14:textId="3E68494B" w:rsidR="0085091A" w:rsidRDefault="0085091A" w:rsidP="00372CBC"/>
        </w:tc>
      </w:tr>
      <w:tr w:rsidR="002975D7" w:rsidRPr="00717F4B" w14:paraId="3ED48728" w14:textId="77777777" w:rsidTr="00DD2B78">
        <w:tc>
          <w:tcPr>
            <w:tcW w:w="3227" w:type="dxa"/>
          </w:tcPr>
          <w:p w14:paraId="3A03F38D" w14:textId="3D4A29E7" w:rsidR="002975D7" w:rsidRDefault="002975D7" w:rsidP="00372CBC">
            <w:pPr>
              <w:pStyle w:val="ListParagraph"/>
              <w:numPr>
                <w:ilvl w:val="0"/>
                <w:numId w:val="18"/>
              </w:numPr>
            </w:pPr>
            <w:r>
              <w:lastRenderedPageBreak/>
              <w:t>By ensuring workplaces are accessible.</w:t>
            </w:r>
          </w:p>
        </w:tc>
        <w:tc>
          <w:tcPr>
            <w:tcW w:w="1446" w:type="dxa"/>
          </w:tcPr>
          <w:p w14:paraId="44A32836" w14:textId="3F35E7B6" w:rsidR="002975D7" w:rsidRDefault="002975D7" w:rsidP="00372CBC">
            <w:pPr>
              <w:rPr>
                <w:lang w:val="en" w:eastAsia="en-AU"/>
              </w:rPr>
            </w:pPr>
            <w:r>
              <w:rPr>
                <w:lang w:val="en" w:eastAsia="en-AU"/>
              </w:rPr>
              <w:t>Short Term</w:t>
            </w:r>
          </w:p>
        </w:tc>
        <w:tc>
          <w:tcPr>
            <w:tcW w:w="4343" w:type="dxa"/>
          </w:tcPr>
          <w:p w14:paraId="5FC104E8" w14:textId="77777777" w:rsidR="002975D7" w:rsidRPr="002975D7" w:rsidRDefault="002975D7" w:rsidP="002975D7">
            <w:pPr>
              <w:pStyle w:val="Pa1"/>
              <w:spacing w:after="100"/>
              <w:rPr>
                <w:rFonts w:ascii="Segoe UI" w:hAnsi="Segoe UI" w:cs="Segoe UI"/>
                <w:color w:val="000000"/>
                <w:spacing w:val="4"/>
                <w:sz w:val="22"/>
                <w:szCs w:val="22"/>
              </w:rPr>
            </w:pPr>
            <w:r w:rsidRPr="002975D7">
              <w:rPr>
                <w:rFonts w:ascii="Segoe UI" w:hAnsi="Segoe UI" w:cs="Segoe UI"/>
                <w:color w:val="000000"/>
                <w:spacing w:val="4"/>
                <w:sz w:val="22"/>
                <w:szCs w:val="22"/>
              </w:rPr>
              <w:t xml:space="preserve">DVA Property to support the APS Accessibility Audit led by the Department of Finance. </w:t>
            </w:r>
          </w:p>
          <w:p w14:paraId="0AE63484" w14:textId="77777777" w:rsidR="002975D7" w:rsidRPr="002975D7" w:rsidRDefault="002975D7" w:rsidP="002975D7">
            <w:pPr>
              <w:pStyle w:val="Pa1"/>
              <w:spacing w:after="100"/>
              <w:rPr>
                <w:rFonts w:ascii="Segoe UI" w:hAnsi="Segoe UI" w:cs="Segoe UI"/>
                <w:color w:val="000000"/>
                <w:spacing w:val="4"/>
                <w:sz w:val="22"/>
                <w:szCs w:val="22"/>
              </w:rPr>
            </w:pPr>
            <w:r w:rsidRPr="002975D7">
              <w:rPr>
                <w:rFonts w:ascii="Segoe UI" w:hAnsi="Segoe UI" w:cs="Segoe UI"/>
                <w:color w:val="000000"/>
                <w:spacing w:val="4"/>
                <w:sz w:val="22"/>
                <w:szCs w:val="22"/>
              </w:rPr>
              <w:t xml:space="preserve">DVA Property to continue to support accessibility for people with disability, on a case by case basis, for all DVA premises. </w:t>
            </w:r>
          </w:p>
          <w:p w14:paraId="424A7E1A" w14:textId="183A8608" w:rsidR="002975D7" w:rsidRDefault="002975D7" w:rsidP="002975D7">
            <w:pPr>
              <w:rPr>
                <w:i/>
              </w:rPr>
            </w:pPr>
            <w:r w:rsidRPr="002975D7">
              <w:t>DVA Property to consider addition of Accessibility on to Property meeting agenda/s (Note. Property to consult with employees with disability and experts as required).</w:t>
            </w:r>
            <w:r>
              <w:rPr>
                <w:rFonts w:cs="Open Sans Light"/>
                <w:sz w:val="18"/>
                <w:szCs w:val="18"/>
              </w:rPr>
              <w:t xml:space="preserve"> </w:t>
            </w:r>
          </w:p>
        </w:tc>
      </w:tr>
      <w:tr w:rsidR="00372CBC" w:rsidRPr="00717F4B" w14:paraId="3FCF9D1B" w14:textId="77777777" w:rsidTr="00DD2B78">
        <w:tc>
          <w:tcPr>
            <w:tcW w:w="3227" w:type="dxa"/>
          </w:tcPr>
          <w:p w14:paraId="3A39E172" w14:textId="1BBB6E96" w:rsidR="00372CBC" w:rsidRDefault="00372CBC" w:rsidP="00372CBC">
            <w:pPr>
              <w:pStyle w:val="ListParagraph"/>
              <w:numPr>
                <w:ilvl w:val="0"/>
                <w:numId w:val="18"/>
              </w:numPr>
            </w:pPr>
            <w:r w:rsidRPr="00372CBC">
              <w:t>By working with the APSC, Australian Human Rights Commission (AHRC), National Disability Insurance Agency (NDIA) and Services Australia (SA) to implement the Disability Liaison Officer Model.</w:t>
            </w:r>
          </w:p>
          <w:p w14:paraId="008E1F67" w14:textId="77777777" w:rsidR="002975D7" w:rsidRPr="00372CBC" w:rsidRDefault="002975D7" w:rsidP="002975D7">
            <w:pPr>
              <w:pStyle w:val="ListParagraph"/>
            </w:pPr>
          </w:p>
          <w:p w14:paraId="013D74B6" w14:textId="6A5AD6B4" w:rsidR="002975D7" w:rsidRDefault="00372CBC" w:rsidP="002975D7">
            <w:pPr>
              <w:pStyle w:val="ListParagraph"/>
              <w:numPr>
                <w:ilvl w:val="0"/>
                <w:numId w:val="18"/>
              </w:numPr>
            </w:pPr>
            <w:r w:rsidRPr="005A4E9C">
              <w:t xml:space="preserve">By providing staff with disability a knowledgeable touchpoint to </w:t>
            </w:r>
            <w:r w:rsidRPr="005A4E9C">
              <w:lastRenderedPageBreak/>
              <w:t>navigate systems and access</w:t>
            </w:r>
            <w:r>
              <w:t>.</w:t>
            </w:r>
          </w:p>
          <w:p w14:paraId="39EB97E6" w14:textId="046E916B" w:rsidR="002975D7" w:rsidRPr="00311D37" w:rsidRDefault="002975D7" w:rsidP="002975D7"/>
          <w:p w14:paraId="368C3BF8" w14:textId="4F9910E0" w:rsidR="00372CBC" w:rsidRDefault="00372CBC" w:rsidP="00372CBC">
            <w:pPr>
              <w:pStyle w:val="ListParagraph"/>
              <w:numPr>
                <w:ilvl w:val="0"/>
                <w:numId w:val="18"/>
              </w:numPr>
            </w:pPr>
            <w:r w:rsidRPr="00311D37">
              <w:t>By ensuring managers have a point of contact for one-on-one support to provide advice about supporting people with disability.</w:t>
            </w:r>
          </w:p>
          <w:p w14:paraId="47B384FD" w14:textId="669D43AB" w:rsidR="00372CBC" w:rsidRPr="00B0052D" w:rsidRDefault="00372CBC" w:rsidP="00372CBC"/>
        </w:tc>
        <w:tc>
          <w:tcPr>
            <w:tcW w:w="1446" w:type="dxa"/>
          </w:tcPr>
          <w:p w14:paraId="4D01B4AD" w14:textId="7E390105" w:rsidR="00372CBC" w:rsidRPr="00311D37" w:rsidRDefault="00372CBC" w:rsidP="00372CBC">
            <w:pPr>
              <w:rPr>
                <w:lang w:val="en" w:eastAsia="en-AU"/>
              </w:rPr>
            </w:pPr>
            <w:r>
              <w:rPr>
                <w:lang w:val="en" w:eastAsia="en-AU"/>
              </w:rPr>
              <w:lastRenderedPageBreak/>
              <w:t xml:space="preserve">Medium </w:t>
            </w:r>
            <w:r w:rsidRPr="00311D37">
              <w:rPr>
                <w:lang w:val="en" w:eastAsia="en-AU"/>
              </w:rPr>
              <w:t xml:space="preserve">Term </w:t>
            </w:r>
          </w:p>
        </w:tc>
        <w:tc>
          <w:tcPr>
            <w:tcW w:w="4343" w:type="dxa"/>
          </w:tcPr>
          <w:p w14:paraId="69DA1140" w14:textId="77777777" w:rsidR="00372CBC" w:rsidRPr="000C2E33" w:rsidRDefault="00372CBC" w:rsidP="00372CBC">
            <w:pPr>
              <w:rPr>
                <w:i/>
              </w:rPr>
            </w:pPr>
            <w:r>
              <w:rPr>
                <w:i/>
              </w:rPr>
              <w:t xml:space="preserve">Aligned </w:t>
            </w:r>
            <w:r w:rsidRPr="000C2E33">
              <w:rPr>
                <w:i/>
              </w:rPr>
              <w:t xml:space="preserve">APSC </w:t>
            </w:r>
            <w:r>
              <w:rPr>
                <w:i/>
              </w:rPr>
              <w:t xml:space="preserve">Action - </w:t>
            </w:r>
            <w:r w:rsidRPr="000C2E33">
              <w:rPr>
                <w:i/>
              </w:rPr>
              <w:t>Projected Delivery Date 2022</w:t>
            </w:r>
          </w:p>
          <w:p w14:paraId="6DD4AEDF" w14:textId="77777777" w:rsidR="00372CBC" w:rsidRPr="00C81D38" w:rsidRDefault="00372CBC" w:rsidP="00372CBC">
            <w:r w:rsidRPr="00C81D38">
              <w:t>Introduce and promote Disability Liaison Officer Model at DVA.</w:t>
            </w:r>
          </w:p>
          <w:p w14:paraId="557D37B9" w14:textId="37F2CDC3" w:rsidR="00372CBC" w:rsidRDefault="00372CBC" w:rsidP="00372CBC">
            <w:r>
              <w:t>Evaluate</w:t>
            </w:r>
            <w:r w:rsidRPr="00C81D38">
              <w:t xml:space="preserve"> and re</w:t>
            </w:r>
            <w:r>
              <w:t>port on the impact of the model from the perspective of staff with disability and their manager.</w:t>
            </w:r>
          </w:p>
        </w:tc>
      </w:tr>
      <w:tr w:rsidR="00A64C52" w:rsidRPr="00717F4B" w14:paraId="5478670D" w14:textId="77777777" w:rsidTr="00DD2B78">
        <w:tc>
          <w:tcPr>
            <w:tcW w:w="3227" w:type="dxa"/>
          </w:tcPr>
          <w:p w14:paraId="2A217E85" w14:textId="7CDA26B1" w:rsidR="00A64C52" w:rsidRDefault="00A64C52" w:rsidP="00372CBC">
            <w:pPr>
              <w:pStyle w:val="ListParagraph"/>
              <w:numPr>
                <w:ilvl w:val="0"/>
                <w:numId w:val="18"/>
              </w:numPr>
            </w:pPr>
            <w:r w:rsidRPr="00B0052D">
              <w:t>By ensuring our Performance Management Framework is an enabler for staff with disability and their managers to proactively discuss required support and reasonable adjustments.</w:t>
            </w:r>
          </w:p>
          <w:p w14:paraId="580B3DB9" w14:textId="77777777" w:rsidR="002975D7" w:rsidRPr="00B0052D" w:rsidRDefault="002975D7" w:rsidP="002975D7">
            <w:pPr>
              <w:pStyle w:val="ListParagraph"/>
            </w:pPr>
          </w:p>
          <w:p w14:paraId="761B3FB4" w14:textId="0C610B6A" w:rsidR="00A64C52" w:rsidRDefault="00A64C52" w:rsidP="002975D7">
            <w:pPr>
              <w:pStyle w:val="ListParagraph"/>
              <w:numPr>
                <w:ilvl w:val="0"/>
                <w:numId w:val="18"/>
              </w:numPr>
            </w:pPr>
            <w:r>
              <w:t xml:space="preserve">By understanding reasonable adjustments as a performance enabler and the positive impact this can have on experiences in the workplace. </w:t>
            </w:r>
          </w:p>
          <w:p w14:paraId="6A36DC11" w14:textId="27AEBF27" w:rsidR="00A64C52" w:rsidRPr="00311D37" w:rsidRDefault="00A64C52" w:rsidP="00372CBC"/>
        </w:tc>
        <w:tc>
          <w:tcPr>
            <w:tcW w:w="1446" w:type="dxa"/>
          </w:tcPr>
          <w:p w14:paraId="55A5790D" w14:textId="45A67431" w:rsidR="00A64C52" w:rsidRPr="00311D37" w:rsidRDefault="00372CBC" w:rsidP="00372CBC">
            <w:pPr>
              <w:rPr>
                <w:lang w:val="en" w:eastAsia="en-AU"/>
              </w:rPr>
            </w:pPr>
            <w:r>
              <w:rPr>
                <w:lang w:val="en" w:eastAsia="en-AU"/>
              </w:rPr>
              <w:t xml:space="preserve">Medium </w:t>
            </w:r>
            <w:r w:rsidRPr="00311D37">
              <w:rPr>
                <w:lang w:val="en" w:eastAsia="en-AU"/>
              </w:rPr>
              <w:t>Term</w:t>
            </w:r>
          </w:p>
        </w:tc>
        <w:tc>
          <w:tcPr>
            <w:tcW w:w="4343" w:type="dxa"/>
          </w:tcPr>
          <w:p w14:paraId="06A68A50" w14:textId="5FD5A4A0" w:rsidR="00A64C52" w:rsidRPr="00291DEE" w:rsidRDefault="00A64C52" w:rsidP="00372CBC">
            <w:r>
              <w:t>T</w:t>
            </w:r>
            <w:r w:rsidRPr="00291DEE">
              <w:t xml:space="preserve">he Performance Management Framework </w:t>
            </w:r>
            <w:r w:rsidR="00DD7D26">
              <w:t>is</w:t>
            </w:r>
            <w:r w:rsidRPr="00291DEE">
              <w:t xml:space="preserve"> updated to reflect</w:t>
            </w:r>
            <w:r w:rsidR="00DD7D26">
              <w:t xml:space="preserve"> </w:t>
            </w:r>
            <w:r w:rsidRPr="00291DEE">
              <w:t xml:space="preserve">how </w:t>
            </w:r>
            <w:r w:rsidR="00DD7D26">
              <w:t xml:space="preserve">to include </w:t>
            </w:r>
            <w:r w:rsidRPr="00291DEE">
              <w:t>disability confident practices in performance management conversations</w:t>
            </w:r>
            <w:r w:rsidR="00DD7D26">
              <w:t>,</w:t>
            </w:r>
            <w:r w:rsidRPr="00291DEE">
              <w:t xml:space="preserve"> with staff who identify with disability. </w:t>
            </w:r>
          </w:p>
          <w:p w14:paraId="4821D1BF" w14:textId="24FC9101" w:rsidR="00A64C52" w:rsidRPr="00C81D38" w:rsidRDefault="00413C71" w:rsidP="00372CBC">
            <w:r w:rsidRPr="00117D4E">
              <w:t>Guidance will be provided on the service offer of a Case Manager and when a person wit</w:t>
            </w:r>
            <w:r w:rsidR="0085091A">
              <w:t>h disability or their manager</w:t>
            </w:r>
            <w:r w:rsidRPr="00117D4E">
              <w:t xml:space="preserve"> should seek the support of a Case Manager.</w:t>
            </w:r>
            <w:r>
              <w:t xml:space="preserve"> </w:t>
            </w:r>
          </w:p>
        </w:tc>
      </w:tr>
      <w:tr w:rsidR="00F560D1" w:rsidRPr="00717F4B" w14:paraId="4F9FC8D2" w14:textId="77777777" w:rsidTr="00DD2B78">
        <w:tc>
          <w:tcPr>
            <w:tcW w:w="3227" w:type="dxa"/>
          </w:tcPr>
          <w:p w14:paraId="289A05CD" w14:textId="0FD55F96" w:rsidR="00F560D1" w:rsidRPr="00B0052D" w:rsidRDefault="00F560D1" w:rsidP="002975D7">
            <w:pPr>
              <w:pStyle w:val="ListParagraph"/>
              <w:numPr>
                <w:ilvl w:val="0"/>
                <w:numId w:val="18"/>
              </w:numPr>
            </w:pPr>
            <w:r w:rsidRPr="00B0052D">
              <w:t xml:space="preserve">By establishing and operating a voluntary Disability Employment </w:t>
            </w:r>
            <w:r w:rsidR="001636F3" w:rsidRPr="00B0052D">
              <w:t xml:space="preserve">Network </w:t>
            </w:r>
            <w:r w:rsidR="004072BB" w:rsidRPr="00B0052D">
              <w:t xml:space="preserve">(DEN) </w:t>
            </w:r>
            <w:r w:rsidR="001636F3" w:rsidRPr="00B0052D">
              <w:t>to</w:t>
            </w:r>
            <w:r w:rsidRPr="00B0052D">
              <w:t xml:space="preserve"> be key allies of change and enhance the workplace experience of staff with disability.</w:t>
            </w:r>
          </w:p>
          <w:p w14:paraId="4A49E921" w14:textId="21AC0825" w:rsidR="001636F3" w:rsidRDefault="001636F3" w:rsidP="00372CBC"/>
          <w:p w14:paraId="0297BA47" w14:textId="42433DCC" w:rsidR="00F560D1" w:rsidRPr="00311D37" w:rsidRDefault="00F560D1" w:rsidP="00372CBC"/>
        </w:tc>
        <w:tc>
          <w:tcPr>
            <w:tcW w:w="1446" w:type="dxa"/>
          </w:tcPr>
          <w:p w14:paraId="11D1F257" w14:textId="0F35EFC1" w:rsidR="00F560D1" w:rsidRPr="00311D37" w:rsidRDefault="00372CBC" w:rsidP="00372CBC">
            <w:pPr>
              <w:rPr>
                <w:lang w:val="en" w:eastAsia="en-AU"/>
              </w:rPr>
            </w:pPr>
            <w:r>
              <w:rPr>
                <w:lang w:val="en" w:eastAsia="en-AU"/>
              </w:rPr>
              <w:lastRenderedPageBreak/>
              <w:t xml:space="preserve">Medium </w:t>
            </w:r>
            <w:r w:rsidRPr="00311D37">
              <w:rPr>
                <w:lang w:val="en" w:eastAsia="en-AU"/>
              </w:rPr>
              <w:t>Term</w:t>
            </w:r>
          </w:p>
        </w:tc>
        <w:tc>
          <w:tcPr>
            <w:tcW w:w="4343" w:type="dxa"/>
          </w:tcPr>
          <w:p w14:paraId="504B2964" w14:textId="057E5883" w:rsidR="00F560D1" w:rsidRDefault="00F560D1" w:rsidP="00372CBC">
            <w:r w:rsidRPr="006B7F09">
              <w:t>Within 6 months of Strategy launch date,</w:t>
            </w:r>
            <w:r w:rsidR="00B773D2">
              <w:t xml:space="preserve"> investigate the establishment of</w:t>
            </w:r>
            <w:r w:rsidR="003B2022">
              <w:t xml:space="preserve"> a</w:t>
            </w:r>
            <w:r w:rsidR="00B773D2">
              <w:t xml:space="preserve"> voluntary</w:t>
            </w:r>
            <w:r w:rsidRPr="006B7F09">
              <w:t xml:space="preserve"> </w:t>
            </w:r>
            <w:r w:rsidR="005B0602">
              <w:t>Disability Employment Network</w:t>
            </w:r>
            <w:r w:rsidR="00B773D2">
              <w:t>.</w:t>
            </w:r>
          </w:p>
          <w:p w14:paraId="3242B081" w14:textId="5B164892" w:rsidR="001636F3" w:rsidRDefault="003B2022" w:rsidP="00372CBC">
            <w:r>
              <w:t>Investigate opportunities</w:t>
            </w:r>
            <w:r w:rsidR="00B773D2">
              <w:t xml:space="preserve"> to e</w:t>
            </w:r>
            <w:r w:rsidR="001636F3" w:rsidRPr="00CE71CF">
              <w:t xml:space="preserve">xpand on number of </w:t>
            </w:r>
            <w:r w:rsidR="001636F3">
              <w:t xml:space="preserve">Disability </w:t>
            </w:r>
            <w:r w:rsidR="00EB29B7">
              <w:t>A</w:t>
            </w:r>
            <w:r w:rsidR="001636F3" w:rsidRPr="00CE71CF">
              <w:t>dvocate roles</w:t>
            </w:r>
            <w:r w:rsidR="00B46A7C">
              <w:t xml:space="preserve"> within </w:t>
            </w:r>
            <w:r w:rsidR="00B773D2">
              <w:t>DVA</w:t>
            </w:r>
            <w:r w:rsidR="001636F3" w:rsidRPr="00CE71CF">
              <w:t>.</w:t>
            </w:r>
          </w:p>
          <w:p w14:paraId="3E4A9E18" w14:textId="65B84582" w:rsidR="00F560D1" w:rsidRPr="006B7F09" w:rsidRDefault="00F560D1" w:rsidP="00372CBC"/>
        </w:tc>
      </w:tr>
      <w:tr w:rsidR="00311D37" w:rsidRPr="00717F4B" w14:paraId="0D093750" w14:textId="77777777" w:rsidTr="00DD2B78">
        <w:tc>
          <w:tcPr>
            <w:tcW w:w="3227" w:type="dxa"/>
          </w:tcPr>
          <w:p w14:paraId="1749897C" w14:textId="2B0D1533" w:rsidR="00311D37" w:rsidRPr="00B0052D" w:rsidRDefault="00311D37" w:rsidP="002975D7">
            <w:pPr>
              <w:pStyle w:val="ListParagraph"/>
              <w:numPr>
                <w:ilvl w:val="0"/>
                <w:numId w:val="18"/>
              </w:numPr>
            </w:pPr>
            <w:r w:rsidRPr="00B0052D">
              <w:lastRenderedPageBreak/>
              <w:t xml:space="preserve">By collaborating with </w:t>
            </w:r>
            <w:r w:rsidR="001B1E51" w:rsidRPr="00B0052D">
              <w:t xml:space="preserve">the </w:t>
            </w:r>
            <w:r w:rsidRPr="00B0052D">
              <w:t>APSC to build a clear understanding across DVA of the benefits of sharing and updating disability status in the internal HR system.</w:t>
            </w:r>
          </w:p>
        </w:tc>
        <w:tc>
          <w:tcPr>
            <w:tcW w:w="1446" w:type="dxa"/>
          </w:tcPr>
          <w:p w14:paraId="7B2C16F6" w14:textId="71210162" w:rsidR="00311D37" w:rsidRPr="00311D37" w:rsidRDefault="00372CBC" w:rsidP="00372CBC">
            <w:pPr>
              <w:rPr>
                <w:b/>
                <w:lang w:val="en" w:eastAsia="en-AU"/>
              </w:rPr>
            </w:pPr>
            <w:r>
              <w:rPr>
                <w:lang w:val="en" w:eastAsia="en-AU"/>
              </w:rPr>
              <w:t xml:space="preserve">Medium </w:t>
            </w:r>
            <w:r w:rsidRPr="00311D37">
              <w:rPr>
                <w:lang w:val="en" w:eastAsia="en-AU"/>
              </w:rPr>
              <w:t>Term</w:t>
            </w:r>
          </w:p>
        </w:tc>
        <w:tc>
          <w:tcPr>
            <w:tcW w:w="4343" w:type="dxa"/>
          </w:tcPr>
          <w:p w14:paraId="12E9F3F4" w14:textId="77777777" w:rsidR="00EB29B7" w:rsidRPr="000C2E33" w:rsidRDefault="00EB29B7" w:rsidP="00372CBC">
            <w:pPr>
              <w:rPr>
                <w:i/>
              </w:rPr>
            </w:pPr>
            <w:r>
              <w:rPr>
                <w:i/>
              </w:rPr>
              <w:t xml:space="preserve">Aligned </w:t>
            </w:r>
            <w:r w:rsidRPr="000C2E33">
              <w:rPr>
                <w:i/>
              </w:rPr>
              <w:t xml:space="preserve">APSC </w:t>
            </w:r>
            <w:r>
              <w:rPr>
                <w:i/>
              </w:rPr>
              <w:t xml:space="preserve">Action - </w:t>
            </w:r>
            <w:r w:rsidRPr="000C2E33">
              <w:rPr>
                <w:i/>
              </w:rPr>
              <w:t>Projected Delivery Date 2022</w:t>
            </w:r>
          </w:p>
          <w:p w14:paraId="744DA21F" w14:textId="43BE0216" w:rsidR="00311D37" w:rsidRPr="00F560D1" w:rsidRDefault="00F560D1" w:rsidP="00372CBC">
            <w:r>
              <w:t>Promote</w:t>
            </w:r>
            <w:r w:rsidR="00311D37" w:rsidRPr="00F560D1">
              <w:t xml:space="preserve"> the benefits of sharing and updating disability status in the internal HR system.</w:t>
            </w:r>
          </w:p>
          <w:p w14:paraId="2B84C256" w14:textId="7E40D21E" w:rsidR="00311D37" w:rsidRDefault="00311D37" w:rsidP="00372CBC">
            <w:r w:rsidRPr="00F560D1">
              <w:t>E</w:t>
            </w:r>
            <w:r w:rsidR="00E31FD2">
              <w:t xml:space="preserve">valuate impact of promotional efforts, on percentage of staff with </w:t>
            </w:r>
            <w:r w:rsidRPr="00F560D1">
              <w:t xml:space="preserve">disability </w:t>
            </w:r>
            <w:r w:rsidR="00E31FD2">
              <w:t xml:space="preserve">identifying </w:t>
            </w:r>
            <w:r w:rsidRPr="00F560D1">
              <w:t>in the internal HR System.</w:t>
            </w:r>
          </w:p>
          <w:p w14:paraId="6579CF0E" w14:textId="7B168F4F" w:rsidR="00F560D1" w:rsidRPr="00F560D1" w:rsidRDefault="00F560D1" w:rsidP="00372CBC"/>
        </w:tc>
      </w:tr>
      <w:tr w:rsidR="0089785F" w:rsidRPr="00717F4B" w14:paraId="2E084F72" w14:textId="77777777" w:rsidTr="00DD2B78">
        <w:tc>
          <w:tcPr>
            <w:tcW w:w="3227" w:type="dxa"/>
          </w:tcPr>
          <w:p w14:paraId="55523EDE" w14:textId="739E4546" w:rsidR="0089785F" w:rsidRPr="0089785F" w:rsidRDefault="0089785F" w:rsidP="0089785F">
            <w:pPr>
              <w:pStyle w:val="ListParagraph"/>
              <w:numPr>
                <w:ilvl w:val="0"/>
                <w:numId w:val="18"/>
              </w:numPr>
            </w:pPr>
            <w:r w:rsidRPr="0089785F">
              <w:t>By ensuring employees with disability do not have barriers to their performance.</w:t>
            </w:r>
          </w:p>
          <w:p w14:paraId="7294DB8D" w14:textId="77777777" w:rsidR="0089785F" w:rsidRPr="00B0052D" w:rsidRDefault="0089785F" w:rsidP="0089785F"/>
        </w:tc>
        <w:tc>
          <w:tcPr>
            <w:tcW w:w="1446" w:type="dxa"/>
          </w:tcPr>
          <w:p w14:paraId="53B7A2A3" w14:textId="5A1826C9" w:rsidR="0089785F" w:rsidRPr="00311D37" w:rsidRDefault="0089785F" w:rsidP="0089785F">
            <w:pPr>
              <w:rPr>
                <w:lang w:val="en" w:eastAsia="en-AU"/>
              </w:rPr>
            </w:pPr>
            <w:r>
              <w:rPr>
                <w:lang w:val="en" w:eastAsia="en-AU"/>
              </w:rPr>
              <w:t>Medium Term</w:t>
            </w:r>
          </w:p>
        </w:tc>
        <w:tc>
          <w:tcPr>
            <w:tcW w:w="4343" w:type="dxa"/>
          </w:tcPr>
          <w:p w14:paraId="453C27D8" w14:textId="471F94F1" w:rsidR="0089785F" w:rsidRPr="0089785F" w:rsidRDefault="0089785F" w:rsidP="0089785F">
            <w:pPr>
              <w:rPr>
                <w:rFonts w:ascii="Open Sans Light" w:hAnsi="Open Sans Light" w:cs="Open Sans Light"/>
                <w:spacing w:val="0"/>
                <w:sz w:val="24"/>
                <w:szCs w:val="24"/>
              </w:rPr>
            </w:pPr>
            <w:r w:rsidRPr="0089785F">
              <w:t>DVA to ensure an accessible and inclusive Performance Framework Scheme (PFS) for all employees</w:t>
            </w:r>
          </w:p>
          <w:p w14:paraId="46E72F24" w14:textId="77777777" w:rsidR="0089785F" w:rsidRPr="00F560D1" w:rsidRDefault="0089785F" w:rsidP="0089785F"/>
        </w:tc>
      </w:tr>
      <w:tr w:rsidR="0089785F" w:rsidRPr="00717F4B" w14:paraId="48B645F1" w14:textId="77777777" w:rsidTr="00DD2B78">
        <w:tc>
          <w:tcPr>
            <w:tcW w:w="3227" w:type="dxa"/>
          </w:tcPr>
          <w:p w14:paraId="6F74FE4E" w14:textId="3AC67E1F" w:rsidR="0089785F" w:rsidRPr="00B0052D" w:rsidRDefault="0089785F" w:rsidP="0089785F">
            <w:pPr>
              <w:pStyle w:val="ListParagraph"/>
              <w:numPr>
                <w:ilvl w:val="0"/>
                <w:numId w:val="18"/>
              </w:numPr>
            </w:pPr>
            <w:r>
              <w:t>By ensuring support for accessibility when procuring goods and services.</w:t>
            </w:r>
          </w:p>
        </w:tc>
        <w:tc>
          <w:tcPr>
            <w:tcW w:w="1446" w:type="dxa"/>
          </w:tcPr>
          <w:p w14:paraId="764CFA35" w14:textId="78A4D90B" w:rsidR="0089785F" w:rsidRPr="00311D37" w:rsidRDefault="0089785F" w:rsidP="00372CBC">
            <w:pPr>
              <w:rPr>
                <w:lang w:val="en" w:eastAsia="en-AU"/>
              </w:rPr>
            </w:pPr>
            <w:r>
              <w:rPr>
                <w:lang w:val="en" w:eastAsia="en-AU"/>
              </w:rPr>
              <w:t>Long Term</w:t>
            </w:r>
          </w:p>
        </w:tc>
        <w:tc>
          <w:tcPr>
            <w:tcW w:w="4343" w:type="dxa"/>
          </w:tcPr>
          <w:p w14:paraId="0227B779" w14:textId="5ECA9143" w:rsidR="0089785F" w:rsidRPr="00F560D1" w:rsidRDefault="0089785F" w:rsidP="00372CBC">
            <w:r>
              <w:t>DVA will support Department of Finance to ensure all policies, relating to procurement of accessible goods and services, are incorporated into DVA procurement processes.</w:t>
            </w:r>
          </w:p>
        </w:tc>
      </w:tr>
      <w:tr w:rsidR="0089785F" w:rsidRPr="00717F4B" w14:paraId="2172C99E" w14:textId="77777777" w:rsidTr="00DD2B78">
        <w:tc>
          <w:tcPr>
            <w:tcW w:w="3227" w:type="dxa"/>
          </w:tcPr>
          <w:p w14:paraId="6300AE78" w14:textId="026B904C" w:rsidR="0089785F" w:rsidRPr="00B0052D" w:rsidRDefault="0089785F" w:rsidP="002975D7">
            <w:pPr>
              <w:pStyle w:val="ListParagraph"/>
              <w:numPr>
                <w:ilvl w:val="0"/>
                <w:numId w:val="18"/>
              </w:numPr>
            </w:pPr>
            <w:r>
              <w:t>By ensuring content and systems are accessible</w:t>
            </w:r>
          </w:p>
        </w:tc>
        <w:tc>
          <w:tcPr>
            <w:tcW w:w="1446" w:type="dxa"/>
          </w:tcPr>
          <w:p w14:paraId="2C322E21" w14:textId="09D9EF3A" w:rsidR="0089785F" w:rsidRPr="00311D37" w:rsidRDefault="0089785F" w:rsidP="00372CBC">
            <w:pPr>
              <w:rPr>
                <w:lang w:val="en" w:eastAsia="en-AU"/>
              </w:rPr>
            </w:pPr>
            <w:r>
              <w:rPr>
                <w:lang w:val="en" w:eastAsia="en-AU"/>
              </w:rPr>
              <w:t>Long Term</w:t>
            </w:r>
          </w:p>
        </w:tc>
        <w:tc>
          <w:tcPr>
            <w:tcW w:w="4343" w:type="dxa"/>
          </w:tcPr>
          <w:p w14:paraId="7307F746" w14:textId="4DED70E4" w:rsidR="0089785F" w:rsidRPr="0089785F" w:rsidRDefault="0089785F" w:rsidP="0089785F">
            <w:r>
              <w:t xml:space="preserve">DVA to collaborate with out ICT Shared Services </w:t>
            </w:r>
            <w:r w:rsidRPr="0089785F">
              <w:t xml:space="preserve">Partner and third party vendors to: </w:t>
            </w:r>
          </w:p>
          <w:p w14:paraId="13A62AB3" w14:textId="77777777" w:rsidR="0089785F" w:rsidRPr="0089785F" w:rsidRDefault="0089785F" w:rsidP="0089785F">
            <w:r w:rsidRPr="0089785F">
              <w:t xml:space="preserve">Ensure all future ICT procurement meets AS EN 301 549:2016 and that accessibility functionality is made available to all users with disability, as required. </w:t>
            </w:r>
          </w:p>
          <w:p w14:paraId="68C0C8A7" w14:textId="77777777" w:rsidR="0089785F" w:rsidRPr="0089785F" w:rsidRDefault="0089785F" w:rsidP="0089785F">
            <w:r w:rsidRPr="0089785F">
              <w:t xml:space="preserve">DVA to identify accessibility of DVA systems and compatibility of assistive technology with current systems. DVA to undertake an audit of all services for </w:t>
            </w:r>
            <w:r w:rsidRPr="0089785F">
              <w:lastRenderedPageBreak/>
              <w:t xml:space="preserve">Veterans services and systems to determine accessibility. </w:t>
            </w:r>
          </w:p>
          <w:p w14:paraId="1C206296" w14:textId="63050AF0" w:rsidR="0089785F" w:rsidRPr="00F560D1" w:rsidRDefault="0089785F" w:rsidP="0089785F">
            <w:r w:rsidRPr="0089785F">
              <w:t>Continue to leverage existing processes to ensure barriers on any content or services are escalated and resolved.</w:t>
            </w:r>
            <w:r>
              <w:rPr>
                <w:rFonts w:cs="Open Sans Light"/>
                <w:sz w:val="18"/>
                <w:szCs w:val="18"/>
              </w:rPr>
              <w:t xml:space="preserve"> </w:t>
            </w:r>
          </w:p>
        </w:tc>
      </w:tr>
      <w:tr w:rsidR="0089785F" w:rsidRPr="00717F4B" w14:paraId="59F3DDD1" w14:textId="77777777" w:rsidTr="00DD2B78">
        <w:tc>
          <w:tcPr>
            <w:tcW w:w="3227" w:type="dxa"/>
          </w:tcPr>
          <w:p w14:paraId="37F5D5F9" w14:textId="7D78E314" w:rsidR="0089785F" w:rsidRPr="00B0052D" w:rsidRDefault="0089785F" w:rsidP="002975D7">
            <w:pPr>
              <w:pStyle w:val="ListParagraph"/>
              <w:numPr>
                <w:ilvl w:val="0"/>
                <w:numId w:val="18"/>
              </w:numPr>
            </w:pPr>
            <w:r>
              <w:lastRenderedPageBreak/>
              <w:t>By ensuring employees with disability have mobility and career development opportunities.</w:t>
            </w:r>
          </w:p>
        </w:tc>
        <w:tc>
          <w:tcPr>
            <w:tcW w:w="1446" w:type="dxa"/>
          </w:tcPr>
          <w:p w14:paraId="6D1E8719" w14:textId="284E6A9F" w:rsidR="0089785F" w:rsidRPr="00311D37" w:rsidRDefault="0089785F" w:rsidP="00372CBC">
            <w:pPr>
              <w:rPr>
                <w:lang w:val="en" w:eastAsia="en-AU"/>
              </w:rPr>
            </w:pPr>
            <w:r>
              <w:rPr>
                <w:lang w:val="en" w:eastAsia="en-AU"/>
              </w:rPr>
              <w:t>Long Term</w:t>
            </w:r>
          </w:p>
        </w:tc>
        <w:tc>
          <w:tcPr>
            <w:tcW w:w="4343" w:type="dxa"/>
          </w:tcPr>
          <w:p w14:paraId="4731BB86" w14:textId="4AB7C09B" w:rsidR="0089785F" w:rsidRPr="00F560D1" w:rsidRDefault="0089785F" w:rsidP="00372CBC">
            <w:r>
              <w:t>DVA to develop and accessible and inclusive mobility program to support career development opportunities for all employees.</w:t>
            </w:r>
          </w:p>
        </w:tc>
      </w:tr>
      <w:tr w:rsidR="0089785F" w:rsidRPr="00717F4B" w14:paraId="41B842DF" w14:textId="77777777" w:rsidTr="00DD2B78">
        <w:tc>
          <w:tcPr>
            <w:tcW w:w="3227" w:type="dxa"/>
          </w:tcPr>
          <w:p w14:paraId="6AA90088" w14:textId="1F50E77C" w:rsidR="0089785F" w:rsidRPr="00B0052D" w:rsidRDefault="0089785F" w:rsidP="002975D7">
            <w:pPr>
              <w:pStyle w:val="ListParagraph"/>
              <w:numPr>
                <w:ilvl w:val="0"/>
                <w:numId w:val="18"/>
              </w:numPr>
            </w:pPr>
            <w:r>
              <w:t>By ensuring employees have access to information and training on accessibility.</w:t>
            </w:r>
          </w:p>
        </w:tc>
        <w:tc>
          <w:tcPr>
            <w:tcW w:w="1446" w:type="dxa"/>
          </w:tcPr>
          <w:p w14:paraId="70863EFD" w14:textId="3B83DE44" w:rsidR="0089785F" w:rsidRPr="00311D37" w:rsidRDefault="0089785F" w:rsidP="00372CBC">
            <w:pPr>
              <w:rPr>
                <w:lang w:val="en" w:eastAsia="en-AU"/>
              </w:rPr>
            </w:pPr>
            <w:r>
              <w:rPr>
                <w:lang w:val="en" w:eastAsia="en-AU"/>
              </w:rPr>
              <w:t>Long Term</w:t>
            </w:r>
          </w:p>
        </w:tc>
        <w:tc>
          <w:tcPr>
            <w:tcW w:w="4343" w:type="dxa"/>
          </w:tcPr>
          <w:p w14:paraId="692B6B17" w14:textId="272C9CD5" w:rsidR="0089785F" w:rsidRPr="00F560D1" w:rsidRDefault="0089785F" w:rsidP="00372CBC">
            <w:r>
              <w:t>DVA to provide all employees access to information and training on accessibility, so they can produce documents, conduct meetings, communicate with colleagues and the general public and collaborate in an inclusive way.</w:t>
            </w:r>
          </w:p>
        </w:tc>
      </w:tr>
      <w:tr w:rsidR="00311D37" w:rsidRPr="00717F4B" w14:paraId="4385626F" w14:textId="3E4EF086" w:rsidTr="00DD2B78">
        <w:tc>
          <w:tcPr>
            <w:tcW w:w="3227" w:type="dxa"/>
          </w:tcPr>
          <w:p w14:paraId="01250D2C" w14:textId="4E1528BA" w:rsidR="00311D37" w:rsidRPr="00B0052D" w:rsidRDefault="00311D37" w:rsidP="002975D7">
            <w:pPr>
              <w:pStyle w:val="ListParagraph"/>
              <w:numPr>
                <w:ilvl w:val="0"/>
                <w:numId w:val="18"/>
              </w:numPr>
            </w:pPr>
            <w:r w:rsidRPr="00B0052D">
              <w:t xml:space="preserve">By celebrating, </w:t>
            </w:r>
            <w:r w:rsidR="009B7FAF" w:rsidRPr="00B0052D">
              <w:t>raising awareness of and promoting</w:t>
            </w:r>
            <w:r w:rsidRPr="00B0052D">
              <w:t xml:space="preserve"> understanding of </w:t>
            </w:r>
            <w:r w:rsidR="009B7FAF" w:rsidRPr="00B0052D">
              <w:t xml:space="preserve">people </w:t>
            </w:r>
            <w:r w:rsidRPr="00B0052D">
              <w:t>with disability and their rights and wellbeing.</w:t>
            </w:r>
          </w:p>
        </w:tc>
        <w:tc>
          <w:tcPr>
            <w:tcW w:w="1446" w:type="dxa"/>
          </w:tcPr>
          <w:p w14:paraId="05770EF4" w14:textId="15BE183E" w:rsidR="00311D37" w:rsidRPr="00311D37" w:rsidRDefault="00311D37" w:rsidP="00372CBC">
            <w:pPr>
              <w:rPr>
                <w:b/>
                <w:lang w:val="en" w:eastAsia="en-AU"/>
              </w:rPr>
            </w:pPr>
            <w:r w:rsidRPr="00311D37">
              <w:rPr>
                <w:lang w:val="en" w:eastAsia="en-AU"/>
              </w:rPr>
              <w:t>Ongoing</w:t>
            </w:r>
          </w:p>
        </w:tc>
        <w:tc>
          <w:tcPr>
            <w:tcW w:w="4343" w:type="dxa"/>
          </w:tcPr>
          <w:p w14:paraId="07FECC71" w14:textId="77777777" w:rsidR="00311D37" w:rsidRPr="00F560D1" w:rsidRDefault="00311D37" w:rsidP="00372CBC">
            <w:r w:rsidRPr="00F560D1">
              <w:t>All Enterprise Diversity Events endorsed through relevant Networks and promoted on time and within budget.</w:t>
            </w:r>
          </w:p>
          <w:p w14:paraId="58A16EA7" w14:textId="225B6FB4" w:rsidR="00311D37" w:rsidRDefault="00311D37" w:rsidP="00372CBC">
            <w:r w:rsidRPr="00311D37">
              <w:t>All Enterprise Diversity Events promoted to all DVA staff</w:t>
            </w:r>
            <w:r w:rsidR="00CD7017">
              <w:t xml:space="preserve"> in an accessible format</w:t>
            </w:r>
          </w:p>
          <w:p w14:paraId="756E1FA4" w14:textId="593B726C" w:rsidR="00F560D1" w:rsidRPr="00311D37" w:rsidRDefault="00F560D1" w:rsidP="00372CBC">
            <w:pPr>
              <w:rPr>
                <w:b/>
                <w:lang w:val="en" w:eastAsia="en-AU"/>
              </w:rPr>
            </w:pPr>
          </w:p>
        </w:tc>
      </w:tr>
      <w:tr w:rsidR="00976A0F" w:rsidRPr="00717F4B" w14:paraId="4B348EB3" w14:textId="265E7841" w:rsidTr="00DD2B78">
        <w:tc>
          <w:tcPr>
            <w:tcW w:w="3227" w:type="dxa"/>
          </w:tcPr>
          <w:p w14:paraId="75849B36" w14:textId="20C7603F" w:rsidR="00976A0F" w:rsidRDefault="00976A0F" w:rsidP="002975D7">
            <w:pPr>
              <w:pStyle w:val="ListParagraph"/>
              <w:numPr>
                <w:ilvl w:val="0"/>
                <w:numId w:val="18"/>
              </w:numPr>
            </w:pPr>
            <w:r w:rsidRPr="00B0052D">
              <w:t>By reviewing all DVA People policies, processes and guidelines through a disability</w:t>
            </w:r>
            <w:r w:rsidR="00354157" w:rsidRPr="00B0052D">
              <w:t xml:space="preserve"> awareness and</w:t>
            </w:r>
            <w:r w:rsidRPr="00B0052D">
              <w:t xml:space="preserve"> confidence lens. </w:t>
            </w:r>
          </w:p>
          <w:p w14:paraId="1BC4245C" w14:textId="77777777" w:rsidR="002975D7" w:rsidRPr="00B0052D" w:rsidRDefault="002975D7" w:rsidP="002975D7">
            <w:pPr>
              <w:pStyle w:val="ListParagraph"/>
            </w:pPr>
          </w:p>
          <w:p w14:paraId="44A75731" w14:textId="43B10890" w:rsidR="00976A0F" w:rsidRPr="002975D7" w:rsidRDefault="00976A0F" w:rsidP="002975D7">
            <w:pPr>
              <w:pStyle w:val="ListParagraph"/>
              <w:numPr>
                <w:ilvl w:val="0"/>
                <w:numId w:val="18"/>
              </w:numPr>
              <w:rPr>
                <w:b/>
                <w:color w:val="auto"/>
                <w:lang w:val="en" w:eastAsia="en-AU"/>
              </w:rPr>
            </w:pPr>
            <w:r w:rsidRPr="00335AB4">
              <w:t>By ensuring all policy and practices reviews remove barriers to inclusivity and accessibility.</w:t>
            </w:r>
          </w:p>
        </w:tc>
        <w:tc>
          <w:tcPr>
            <w:tcW w:w="1446" w:type="dxa"/>
          </w:tcPr>
          <w:p w14:paraId="58B76349" w14:textId="6DDC7E86" w:rsidR="00976A0F" w:rsidRPr="004B1649" w:rsidRDefault="00976A0F" w:rsidP="00372CBC">
            <w:pPr>
              <w:rPr>
                <w:lang w:val="en" w:eastAsia="en-AU"/>
              </w:rPr>
            </w:pPr>
            <w:r>
              <w:rPr>
                <w:lang w:val="en" w:eastAsia="en-AU"/>
              </w:rPr>
              <w:t xml:space="preserve">Ongoing </w:t>
            </w:r>
          </w:p>
          <w:p w14:paraId="62C8C4D8" w14:textId="435D540A" w:rsidR="00976A0F" w:rsidRPr="00642789" w:rsidRDefault="00976A0F" w:rsidP="00372CBC">
            <w:pPr>
              <w:rPr>
                <w:b/>
                <w:color w:val="auto"/>
                <w:lang w:val="en" w:eastAsia="en-AU"/>
              </w:rPr>
            </w:pPr>
          </w:p>
        </w:tc>
        <w:tc>
          <w:tcPr>
            <w:tcW w:w="4343" w:type="dxa"/>
          </w:tcPr>
          <w:p w14:paraId="63645CE0" w14:textId="14B69FE2" w:rsidR="00976A0F" w:rsidRPr="00B11BCD" w:rsidRDefault="00976A0F" w:rsidP="00372CBC">
            <w:r>
              <w:t xml:space="preserve">In accordance with </w:t>
            </w:r>
            <w:r w:rsidRPr="00B11BCD">
              <w:t>the People Policy Review timeline all DVA People policies</w:t>
            </w:r>
            <w:r>
              <w:t>, procedures and guidelines</w:t>
            </w:r>
            <w:r w:rsidRPr="00B11BCD">
              <w:t xml:space="preserve"> to be reviewed by a dedicated Subject Matter </w:t>
            </w:r>
            <w:r>
              <w:t>Advisor (SMA</w:t>
            </w:r>
            <w:r w:rsidRPr="00B11BCD">
              <w:t xml:space="preserve">) before being presented to the Executive for endorsement. </w:t>
            </w:r>
          </w:p>
          <w:p w14:paraId="1C4BFC28" w14:textId="77777777" w:rsidR="00976A0F" w:rsidRPr="004B1649" w:rsidRDefault="00976A0F" w:rsidP="00372CBC"/>
          <w:p w14:paraId="2A154AE5" w14:textId="2DBBC1C7" w:rsidR="00976A0F" w:rsidRDefault="00976A0F" w:rsidP="00372CBC">
            <w:r w:rsidRPr="004B1649">
              <w:t xml:space="preserve">A 3 year review cycle will be implemented to ensure all DVA People policies, procedures and guidelines are </w:t>
            </w:r>
            <w:r>
              <w:t>evaluated by dedicated SMA</w:t>
            </w:r>
            <w:r w:rsidRPr="004B1649">
              <w:t>s at specified review points.</w:t>
            </w:r>
          </w:p>
          <w:p w14:paraId="11381D9F" w14:textId="0E68BE97" w:rsidR="00976A0F" w:rsidRPr="00642789" w:rsidRDefault="00976A0F" w:rsidP="00372CBC">
            <w:pPr>
              <w:rPr>
                <w:b/>
                <w:color w:val="auto"/>
                <w:lang w:val="en" w:eastAsia="en-AU"/>
              </w:rPr>
            </w:pPr>
          </w:p>
        </w:tc>
      </w:tr>
    </w:tbl>
    <w:p w14:paraId="23ADBCEF" w14:textId="3C1F0C6A" w:rsidR="009D6F85" w:rsidRDefault="009D6F85" w:rsidP="009D6F85">
      <w:pPr>
        <w:spacing w:after="0"/>
        <w:rPr>
          <w:b/>
          <w:sz w:val="20"/>
          <w:szCs w:val="20"/>
          <w:lang w:val="en" w:eastAsia="en-AU"/>
        </w:rPr>
      </w:pPr>
    </w:p>
    <w:p w14:paraId="4B34C645" w14:textId="77777777" w:rsidR="002975D7" w:rsidRDefault="002975D7" w:rsidP="009D6F85">
      <w:pPr>
        <w:spacing w:after="0"/>
        <w:rPr>
          <w:b/>
          <w:sz w:val="20"/>
          <w:szCs w:val="20"/>
          <w:lang w:val="en" w:eastAsia="en-AU"/>
        </w:rPr>
      </w:pPr>
    </w:p>
    <w:p w14:paraId="79CA04FA" w14:textId="77777777" w:rsidR="002975D7" w:rsidRDefault="002975D7" w:rsidP="009D6F85">
      <w:pPr>
        <w:spacing w:after="0"/>
        <w:rPr>
          <w:b/>
          <w:sz w:val="20"/>
          <w:szCs w:val="20"/>
          <w:lang w:val="en" w:eastAsia="en-AU"/>
        </w:rPr>
      </w:pPr>
    </w:p>
    <w:p w14:paraId="7BDFB946" w14:textId="77777777" w:rsidR="002975D7" w:rsidRDefault="002975D7" w:rsidP="009D6F85">
      <w:pPr>
        <w:spacing w:after="0"/>
        <w:rPr>
          <w:b/>
          <w:sz w:val="20"/>
          <w:szCs w:val="20"/>
          <w:lang w:val="en" w:eastAsia="en-AU"/>
        </w:rPr>
      </w:pPr>
    </w:p>
    <w:p w14:paraId="765ADDB7" w14:textId="6A1D29F6" w:rsidR="009D6F85" w:rsidRPr="00717F4B" w:rsidRDefault="00BD59D7" w:rsidP="002975D7">
      <w:pPr>
        <w:pStyle w:val="Title"/>
        <w:rPr>
          <w:lang w:val="en"/>
        </w:rPr>
      </w:pPr>
      <w:r w:rsidRPr="00717F4B">
        <w:rPr>
          <w:lang w:val="en"/>
        </w:rPr>
        <w:t>D</w:t>
      </w:r>
      <w:r w:rsidR="009D6F85" w:rsidRPr="00717F4B">
        <w:rPr>
          <w:lang w:val="en"/>
        </w:rPr>
        <w:t>EVELOP</w:t>
      </w:r>
      <w:r w:rsidR="00902A23">
        <w:rPr>
          <w:lang w:val="en"/>
        </w:rPr>
        <w:t xml:space="preserve"> AND UPLIFT</w:t>
      </w:r>
    </w:p>
    <w:p w14:paraId="73E75D52" w14:textId="0FDC490C" w:rsidR="009D6F85" w:rsidRPr="00717F4B" w:rsidRDefault="000A2CF2" w:rsidP="002975D7">
      <w:r w:rsidRPr="001D71FD">
        <w:t xml:space="preserve">DVA will invest in the career pathways and development opportunities of </w:t>
      </w:r>
      <w:r w:rsidR="00A843E0" w:rsidRPr="001D71FD">
        <w:t>staff</w:t>
      </w:r>
      <w:r w:rsidRPr="001D71FD">
        <w:t xml:space="preserve"> with disability, while promoting and valuing the capabilities of people with disability.</w:t>
      </w:r>
      <w:r>
        <w:t xml:space="preserve">  </w:t>
      </w:r>
      <w:r w:rsidR="009D6F85" w:rsidRPr="00717F4B">
        <w:t xml:space="preserve"> </w:t>
      </w:r>
    </w:p>
    <w:p w14:paraId="63232F41" w14:textId="77777777" w:rsidR="009D6F85" w:rsidRPr="00717F4B" w:rsidRDefault="009D6F85" w:rsidP="009D6F85">
      <w:pPr>
        <w:spacing w:after="0"/>
        <w:rPr>
          <w:b/>
          <w:sz w:val="20"/>
          <w:szCs w:val="20"/>
          <w:lang w:val="en" w:eastAsia="en-AU"/>
        </w:rPr>
      </w:pPr>
    </w:p>
    <w:tbl>
      <w:tblPr>
        <w:tblStyle w:val="TableGrid"/>
        <w:tblW w:w="0" w:type="auto"/>
        <w:tblLook w:val="04A0" w:firstRow="1" w:lastRow="0" w:firstColumn="1" w:lastColumn="0" w:noHBand="0" w:noVBand="1"/>
      </w:tblPr>
      <w:tblGrid>
        <w:gridCol w:w="3102"/>
        <w:gridCol w:w="1646"/>
        <w:gridCol w:w="4268"/>
      </w:tblGrid>
      <w:tr w:rsidR="008E73DF" w:rsidRPr="007B5481" w14:paraId="003235C1" w14:textId="77777777" w:rsidTr="00B82E06">
        <w:tc>
          <w:tcPr>
            <w:tcW w:w="3102" w:type="dxa"/>
          </w:tcPr>
          <w:p w14:paraId="30663CAE" w14:textId="740F257D" w:rsidR="000A2CF2" w:rsidRPr="00284E5A" w:rsidRDefault="000A2CF2" w:rsidP="002975D7">
            <w:pPr>
              <w:pStyle w:val="Title"/>
            </w:pPr>
            <w:r w:rsidRPr="00284E5A">
              <w:t>How will we achieve this?</w:t>
            </w:r>
          </w:p>
        </w:tc>
        <w:tc>
          <w:tcPr>
            <w:tcW w:w="1646" w:type="dxa"/>
          </w:tcPr>
          <w:p w14:paraId="5D32B47A" w14:textId="3A56E2EC" w:rsidR="000A2CF2" w:rsidRPr="00284E5A" w:rsidRDefault="000A2CF2" w:rsidP="002975D7">
            <w:pPr>
              <w:pStyle w:val="Title"/>
              <w:rPr>
                <w:lang w:val="en"/>
              </w:rPr>
            </w:pPr>
            <w:r w:rsidRPr="00284E5A">
              <w:rPr>
                <w:lang w:val="en"/>
              </w:rPr>
              <w:t>Timeframe to implement</w:t>
            </w:r>
          </w:p>
        </w:tc>
        <w:tc>
          <w:tcPr>
            <w:tcW w:w="4268" w:type="dxa"/>
          </w:tcPr>
          <w:p w14:paraId="7D42A148" w14:textId="71CD825D" w:rsidR="000A2CF2" w:rsidRPr="00284E5A" w:rsidRDefault="000A2CF2" w:rsidP="002975D7">
            <w:pPr>
              <w:pStyle w:val="Title"/>
              <w:rPr>
                <w:lang w:val="en"/>
              </w:rPr>
            </w:pPr>
            <w:r w:rsidRPr="00284E5A">
              <w:rPr>
                <w:lang w:val="en"/>
              </w:rPr>
              <w:t>Outcome sought</w:t>
            </w:r>
          </w:p>
        </w:tc>
      </w:tr>
      <w:tr w:rsidR="00311D37" w:rsidRPr="007B5481" w14:paraId="1D24984A" w14:textId="77777777" w:rsidTr="00B82E06">
        <w:tc>
          <w:tcPr>
            <w:tcW w:w="3102" w:type="dxa"/>
          </w:tcPr>
          <w:p w14:paraId="0FF6E8B2" w14:textId="6E9A8F1A" w:rsidR="00311D37" w:rsidRPr="00B0052D" w:rsidRDefault="00311D37" w:rsidP="002975D7">
            <w:pPr>
              <w:pStyle w:val="ListParagraph"/>
              <w:numPr>
                <w:ilvl w:val="0"/>
                <w:numId w:val="18"/>
              </w:numPr>
            </w:pPr>
            <w:r w:rsidRPr="00B0052D">
              <w:t>By ensuring DVA led induction programs are accessible for staff with disability.</w:t>
            </w:r>
          </w:p>
        </w:tc>
        <w:tc>
          <w:tcPr>
            <w:tcW w:w="1646" w:type="dxa"/>
          </w:tcPr>
          <w:p w14:paraId="6C93C08E" w14:textId="77777777" w:rsidR="00311D37" w:rsidRPr="00311D37" w:rsidRDefault="00311D37" w:rsidP="002975D7">
            <w:pPr>
              <w:rPr>
                <w:lang w:val="en" w:eastAsia="en-AU"/>
              </w:rPr>
            </w:pPr>
            <w:r w:rsidRPr="00311D37">
              <w:rPr>
                <w:lang w:val="en" w:eastAsia="en-AU"/>
              </w:rPr>
              <w:t>Short Term</w:t>
            </w:r>
          </w:p>
          <w:p w14:paraId="0E49B7CE" w14:textId="0F7335F9" w:rsidR="00311D37" w:rsidRPr="00311D37" w:rsidRDefault="00311D37" w:rsidP="002975D7"/>
        </w:tc>
        <w:tc>
          <w:tcPr>
            <w:tcW w:w="4268" w:type="dxa"/>
          </w:tcPr>
          <w:p w14:paraId="534F9CDF" w14:textId="3FEBB8C7" w:rsidR="00311D37" w:rsidRPr="00620E5B" w:rsidRDefault="00311D37" w:rsidP="002975D7">
            <w:r w:rsidRPr="00620E5B">
              <w:t>R</w:t>
            </w:r>
            <w:r w:rsidR="001B1E51">
              <w:t>eview existing i</w:t>
            </w:r>
            <w:r w:rsidRPr="00620E5B">
              <w:t>nduction programs for accessibility issues.</w:t>
            </w:r>
          </w:p>
          <w:p w14:paraId="304207DB" w14:textId="773D7C0A" w:rsidR="00311D37" w:rsidRDefault="00311D37" w:rsidP="002975D7">
            <w:r w:rsidRPr="00620E5B">
              <w:t xml:space="preserve">Address accessibility issues in revised </w:t>
            </w:r>
            <w:r w:rsidR="001B1E51">
              <w:t>i</w:t>
            </w:r>
            <w:r w:rsidRPr="00620E5B">
              <w:t>nduction programs</w:t>
            </w:r>
            <w:r w:rsidR="00620E5B">
              <w:t>.</w:t>
            </w:r>
          </w:p>
          <w:p w14:paraId="336CEFFC" w14:textId="0036AAAA" w:rsidR="00354157" w:rsidRPr="00620E5B" w:rsidRDefault="0089785F" w:rsidP="002975D7">
            <w:r>
              <w:t>If applicable</w:t>
            </w:r>
            <w:r w:rsidR="00DE31F4">
              <w:t>, p</w:t>
            </w:r>
            <w:r w:rsidR="00354157">
              <w:t xml:space="preserve">romote </w:t>
            </w:r>
            <w:r w:rsidR="001B1E51">
              <w:t>d</w:t>
            </w:r>
            <w:r w:rsidR="00354157">
              <w:t xml:space="preserve">isability </w:t>
            </w:r>
            <w:r w:rsidR="001B1E51">
              <w:t>e</w:t>
            </w:r>
            <w:r w:rsidR="00354157">
              <w:t xml:space="preserve">mployment </w:t>
            </w:r>
            <w:r w:rsidR="001B1E51">
              <w:t xml:space="preserve">network </w:t>
            </w:r>
            <w:r w:rsidR="00354157">
              <w:t xml:space="preserve">in </w:t>
            </w:r>
            <w:r w:rsidR="001B1E51">
              <w:t>i</w:t>
            </w:r>
            <w:r w:rsidR="00354157">
              <w:t>nduction</w:t>
            </w:r>
            <w:r w:rsidR="00DE31F4">
              <w:t xml:space="preserve"> program</w:t>
            </w:r>
            <w:r w:rsidR="001440B7">
              <w:t>.</w:t>
            </w:r>
          </w:p>
          <w:p w14:paraId="70342529" w14:textId="110635E7" w:rsidR="00311D37" w:rsidRPr="00620E5B" w:rsidRDefault="00311D37" w:rsidP="002975D7">
            <w:r w:rsidRPr="00620E5B">
              <w:t xml:space="preserve">Evaluate </w:t>
            </w:r>
            <w:r w:rsidR="001B1E51">
              <w:t>i</w:t>
            </w:r>
            <w:r w:rsidRPr="00620E5B">
              <w:t>nduction programs for impact of accessibility on staff with disability.</w:t>
            </w:r>
          </w:p>
          <w:p w14:paraId="3D1D03B9" w14:textId="691EDCC4" w:rsidR="00311D37" w:rsidRPr="00311D37" w:rsidRDefault="00311D37" w:rsidP="002975D7"/>
        </w:tc>
      </w:tr>
      <w:tr w:rsidR="008C26A0" w:rsidRPr="007B5481" w14:paraId="07D36790" w14:textId="77777777" w:rsidTr="00B82E06">
        <w:tc>
          <w:tcPr>
            <w:tcW w:w="3102" w:type="dxa"/>
          </w:tcPr>
          <w:p w14:paraId="7A2CC2BD" w14:textId="40789C3C" w:rsidR="008C26A0" w:rsidRPr="008C26A0" w:rsidRDefault="008C26A0" w:rsidP="002975D7">
            <w:pPr>
              <w:pStyle w:val="ListParagraph"/>
              <w:numPr>
                <w:ilvl w:val="0"/>
                <w:numId w:val="18"/>
              </w:numPr>
            </w:pPr>
            <w:r w:rsidRPr="001E76CC">
              <w:t>Completion of an</w:t>
            </w:r>
            <w:r>
              <w:t xml:space="preserve"> out of cycle Access and Inclusion Index</w:t>
            </w:r>
            <w:r w:rsidRPr="001E76CC">
              <w:t xml:space="preserve"> </w:t>
            </w:r>
            <w:r>
              <w:t>Self-Assessment</w:t>
            </w:r>
            <w:r w:rsidRPr="001E76CC">
              <w:t xml:space="preserve"> </w:t>
            </w:r>
          </w:p>
        </w:tc>
        <w:tc>
          <w:tcPr>
            <w:tcW w:w="1646" w:type="dxa"/>
          </w:tcPr>
          <w:p w14:paraId="2AA3F57A" w14:textId="77777777" w:rsidR="008C26A0" w:rsidRPr="001E76CC" w:rsidRDefault="008C26A0" w:rsidP="002975D7">
            <w:pPr>
              <w:rPr>
                <w:lang w:val="en" w:eastAsia="en-AU"/>
              </w:rPr>
            </w:pPr>
            <w:r w:rsidRPr="001E76CC">
              <w:rPr>
                <w:lang w:val="en" w:eastAsia="en-AU"/>
              </w:rPr>
              <w:t>Short Term</w:t>
            </w:r>
          </w:p>
          <w:p w14:paraId="2237D0B0" w14:textId="4EB8F6F7" w:rsidR="008C26A0" w:rsidRDefault="008C26A0" w:rsidP="002975D7">
            <w:pPr>
              <w:rPr>
                <w:lang w:val="en" w:eastAsia="en-AU"/>
              </w:rPr>
            </w:pPr>
          </w:p>
        </w:tc>
        <w:tc>
          <w:tcPr>
            <w:tcW w:w="4268" w:type="dxa"/>
          </w:tcPr>
          <w:p w14:paraId="4A32BCBD" w14:textId="77777777" w:rsidR="008C26A0" w:rsidRDefault="008C26A0" w:rsidP="002975D7">
            <w:r w:rsidRPr="001E76CC">
              <w:t xml:space="preserve">Completion of </w:t>
            </w:r>
            <w:r>
              <w:t xml:space="preserve">an out of cycle </w:t>
            </w:r>
            <w:r w:rsidRPr="001E76CC">
              <w:t>Australian Network on Disability Access and Inclusion Index</w:t>
            </w:r>
            <w:r>
              <w:t xml:space="preserve"> Self-Assessment</w:t>
            </w:r>
            <w:r w:rsidR="00375801">
              <w:t>.</w:t>
            </w:r>
          </w:p>
          <w:p w14:paraId="524DA583" w14:textId="2926A272" w:rsidR="003863C5" w:rsidRDefault="003863C5" w:rsidP="002975D7">
            <w:pPr>
              <w:rPr>
                <w:i/>
              </w:rPr>
            </w:pPr>
          </w:p>
        </w:tc>
      </w:tr>
      <w:tr w:rsidR="00143054" w:rsidRPr="007B5481" w14:paraId="7F59D5C4" w14:textId="77777777" w:rsidTr="00B82E06">
        <w:tc>
          <w:tcPr>
            <w:tcW w:w="3102" w:type="dxa"/>
          </w:tcPr>
          <w:p w14:paraId="152592BD" w14:textId="250E456F" w:rsidR="00143054" w:rsidRPr="00B0052D" w:rsidRDefault="00143054" w:rsidP="002975D7">
            <w:pPr>
              <w:pStyle w:val="ListParagraph"/>
              <w:numPr>
                <w:ilvl w:val="0"/>
                <w:numId w:val="18"/>
              </w:numPr>
            </w:pPr>
            <w:r w:rsidRPr="00B0052D">
              <w:t xml:space="preserve">By developing a staged Disability </w:t>
            </w:r>
            <w:r w:rsidR="00354157" w:rsidRPr="00B0052D">
              <w:t xml:space="preserve">Awareness </w:t>
            </w:r>
            <w:r w:rsidRPr="00B0052D">
              <w:t xml:space="preserve">and </w:t>
            </w:r>
            <w:r w:rsidR="00354157" w:rsidRPr="00B0052D">
              <w:t xml:space="preserve">Confidence </w:t>
            </w:r>
            <w:r w:rsidRPr="00B0052D">
              <w:t xml:space="preserve">Framework, to reduce organisational </w:t>
            </w:r>
            <w:r w:rsidR="008E4243" w:rsidRPr="00B0052D">
              <w:t xml:space="preserve">barriers and progress </w:t>
            </w:r>
            <w:r w:rsidRPr="00B0052D">
              <w:lastRenderedPageBreak/>
              <w:t xml:space="preserve">disability confidence in the workplace. </w:t>
            </w:r>
          </w:p>
          <w:p w14:paraId="5D7B1335" w14:textId="77777777" w:rsidR="00143054" w:rsidRPr="00311D37" w:rsidRDefault="00143054" w:rsidP="002975D7"/>
          <w:p w14:paraId="5341DB58" w14:textId="2D33DFB9" w:rsidR="00322336" w:rsidRPr="00216DF3" w:rsidRDefault="00143054" w:rsidP="002975D7">
            <w:pPr>
              <w:pStyle w:val="ListParagraph"/>
              <w:numPr>
                <w:ilvl w:val="0"/>
                <w:numId w:val="18"/>
              </w:numPr>
            </w:pPr>
            <w:r w:rsidRPr="00311D37">
              <w:t>By supporting the development of safe and accessible work spaces and services, in a more inclusive organisation.</w:t>
            </w:r>
          </w:p>
          <w:p w14:paraId="26F896FB" w14:textId="77777777" w:rsidR="007D67E0" w:rsidRDefault="007D67E0" w:rsidP="002975D7"/>
          <w:p w14:paraId="1639656B" w14:textId="7289AE82" w:rsidR="007D67E0" w:rsidRPr="00311D37" w:rsidRDefault="007D67E0" w:rsidP="002975D7"/>
        </w:tc>
        <w:tc>
          <w:tcPr>
            <w:tcW w:w="1646" w:type="dxa"/>
          </w:tcPr>
          <w:p w14:paraId="32F46E06" w14:textId="1B56DADD" w:rsidR="00143054" w:rsidRPr="00311D37" w:rsidRDefault="00372CBC" w:rsidP="002975D7">
            <w:pPr>
              <w:rPr>
                <w:b/>
                <w:lang w:val="en" w:eastAsia="en-AU"/>
              </w:rPr>
            </w:pPr>
            <w:r>
              <w:rPr>
                <w:lang w:val="en" w:eastAsia="en-AU"/>
              </w:rPr>
              <w:lastRenderedPageBreak/>
              <w:t xml:space="preserve">Medium </w:t>
            </w:r>
            <w:r w:rsidRPr="00311D37">
              <w:rPr>
                <w:lang w:val="en" w:eastAsia="en-AU"/>
              </w:rPr>
              <w:t>Term</w:t>
            </w:r>
          </w:p>
        </w:tc>
        <w:tc>
          <w:tcPr>
            <w:tcW w:w="4268" w:type="dxa"/>
          </w:tcPr>
          <w:p w14:paraId="728498B8" w14:textId="77777777" w:rsidR="00354157" w:rsidRPr="000C2E33" w:rsidRDefault="00354157" w:rsidP="002975D7">
            <w:pPr>
              <w:rPr>
                <w:i/>
              </w:rPr>
            </w:pPr>
            <w:r>
              <w:rPr>
                <w:i/>
              </w:rPr>
              <w:t xml:space="preserve">Aligned </w:t>
            </w:r>
            <w:r w:rsidRPr="000C2E33">
              <w:rPr>
                <w:i/>
              </w:rPr>
              <w:t xml:space="preserve">APSC </w:t>
            </w:r>
            <w:r>
              <w:rPr>
                <w:i/>
              </w:rPr>
              <w:t xml:space="preserve">Action - </w:t>
            </w:r>
            <w:r w:rsidRPr="000C2E33">
              <w:rPr>
                <w:i/>
              </w:rPr>
              <w:t>Projected Delivery Date 2022</w:t>
            </w:r>
          </w:p>
          <w:p w14:paraId="3B513071" w14:textId="07A5A17B" w:rsidR="00143054" w:rsidRPr="00216DF3" w:rsidRDefault="00143054" w:rsidP="002975D7">
            <w:r w:rsidRPr="00216DF3">
              <w:t>A Disability</w:t>
            </w:r>
            <w:r w:rsidR="00354157" w:rsidRPr="00216DF3">
              <w:t xml:space="preserve"> Awareness and</w:t>
            </w:r>
            <w:r w:rsidRPr="00216DF3">
              <w:t xml:space="preserve"> Confidence Framework will be developed and launched in an accessible format for all staff.</w:t>
            </w:r>
          </w:p>
          <w:p w14:paraId="5E58CB0E" w14:textId="4EBB5A17" w:rsidR="00B55C81" w:rsidRPr="00216DF3" w:rsidRDefault="00B55C81" w:rsidP="002975D7">
            <w:r w:rsidRPr="00216DF3">
              <w:t xml:space="preserve">Supported </w:t>
            </w:r>
            <w:r w:rsidR="00216DF3" w:rsidRPr="00216DF3">
              <w:t xml:space="preserve">by the </w:t>
            </w:r>
            <w:r w:rsidRPr="00216DF3">
              <w:t xml:space="preserve">APSC and Australian Human Rights Commission (AHRC) to </w:t>
            </w:r>
            <w:r w:rsidRPr="00216DF3">
              <w:lastRenderedPageBreak/>
              <w:t>provide disability awareness and capability uplift for managers and senior leaders</w:t>
            </w:r>
          </w:p>
          <w:p w14:paraId="34BC3BE3" w14:textId="75002321" w:rsidR="00143054" w:rsidRPr="00216DF3" w:rsidRDefault="00143054" w:rsidP="002975D7">
            <w:r w:rsidRPr="00216DF3">
              <w:t xml:space="preserve">A suite of formal training and supporting toolkits will be launched to </w:t>
            </w:r>
            <w:r w:rsidR="008E4243" w:rsidRPr="00216DF3">
              <w:t>progress disability confidence for all staff.</w:t>
            </w:r>
          </w:p>
          <w:p w14:paraId="48568458" w14:textId="24BE7D7B" w:rsidR="00143054" w:rsidRDefault="00143054" w:rsidP="002975D7">
            <w:r w:rsidRPr="003927CD">
              <w:t xml:space="preserve">Framework will be </w:t>
            </w:r>
            <w:r>
              <w:t>evaluated for positive impact on reducing organisational barriers to disability confidence in the workplace.</w:t>
            </w:r>
          </w:p>
          <w:p w14:paraId="662D9FD7" w14:textId="6B81380F" w:rsidR="00143054" w:rsidRPr="00311D37" w:rsidRDefault="00143054" w:rsidP="002975D7">
            <w:pPr>
              <w:rPr>
                <w:lang w:val="en" w:eastAsia="en-AU"/>
              </w:rPr>
            </w:pPr>
          </w:p>
        </w:tc>
      </w:tr>
      <w:tr w:rsidR="00430EA2" w:rsidRPr="007B5481" w14:paraId="009B948C" w14:textId="77777777" w:rsidTr="00B82E06">
        <w:tc>
          <w:tcPr>
            <w:tcW w:w="3102" w:type="dxa"/>
          </w:tcPr>
          <w:p w14:paraId="7BB52614" w14:textId="73A11383" w:rsidR="00430EA2" w:rsidRPr="002975D7" w:rsidRDefault="002975D7" w:rsidP="002975D7">
            <w:pPr>
              <w:pStyle w:val="ListParagraph"/>
              <w:numPr>
                <w:ilvl w:val="0"/>
                <w:numId w:val="18"/>
              </w:numPr>
              <w:rPr>
                <w:strike/>
              </w:rPr>
            </w:pPr>
            <w:r>
              <w:lastRenderedPageBreak/>
              <w:t>B</w:t>
            </w:r>
            <w:r w:rsidR="00430EA2" w:rsidRPr="00B0052D">
              <w:t xml:space="preserve">y ensuring staff with disability are supported through pathways into and within DVA. </w:t>
            </w:r>
          </w:p>
          <w:p w14:paraId="6F82D7CE" w14:textId="77777777" w:rsidR="00430EA2" w:rsidRPr="007A0C3B" w:rsidRDefault="00430EA2" w:rsidP="002975D7">
            <w:pPr>
              <w:rPr>
                <w:strike/>
              </w:rPr>
            </w:pPr>
          </w:p>
          <w:p w14:paraId="7C8958C2" w14:textId="54D7F3E9" w:rsidR="00430EA2" w:rsidRPr="00FF747F" w:rsidRDefault="00430EA2" w:rsidP="002975D7"/>
        </w:tc>
        <w:tc>
          <w:tcPr>
            <w:tcW w:w="1646" w:type="dxa"/>
          </w:tcPr>
          <w:p w14:paraId="3C1EFACB" w14:textId="3F31D2DC" w:rsidR="00430EA2" w:rsidRPr="00622C71" w:rsidRDefault="00372CBC" w:rsidP="002975D7">
            <w:pPr>
              <w:rPr>
                <w:lang w:val="en" w:eastAsia="en-AU"/>
              </w:rPr>
            </w:pPr>
            <w:r>
              <w:rPr>
                <w:lang w:val="en" w:eastAsia="en-AU"/>
              </w:rPr>
              <w:t xml:space="preserve">Medium </w:t>
            </w:r>
            <w:r w:rsidRPr="00311D37">
              <w:rPr>
                <w:lang w:val="en" w:eastAsia="en-AU"/>
              </w:rPr>
              <w:t xml:space="preserve">Term </w:t>
            </w:r>
          </w:p>
        </w:tc>
        <w:tc>
          <w:tcPr>
            <w:tcW w:w="4268" w:type="dxa"/>
          </w:tcPr>
          <w:p w14:paraId="7A1028AE" w14:textId="77777777" w:rsidR="00430EA2" w:rsidRDefault="00430EA2" w:rsidP="002975D7">
            <w:pPr>
              <w:rPr>
                <w:strike/>
              </w:rPr>
            </w:pPr>
            <w:r>
              <w:t>Design and operationalise a Disability Employment Pathway Framework. Including targeted initiatives to support the needs of DVA staff.</w:t>
            </w:r>
          </w:p>
          <w:p w14:paraId="58F585C2" w14:textId="77777777" w:rsidR="00430EA2" w:rsidRDefault="00430EA2" w:rsidP="002975D7">
            <w:r w:rsidRPr="0069000A">
              <w:t xml:space="preserve">Evaluate impact of </w:t>
            </w:r>
            <w:r>
              <w:t>framework</w:t>
            </w:r>
            <w:r w:rsidRPr="0069000A">
              <w:t xml:space="preserve"> on </w:t>
            </w:r>
            <w:r>
              <w:t xml:space="preserve">supporting staff with disability to enter or develop within DVA. </w:t>
            </w:r>
          </w:p>
          <w:p w14:paraId="0B882261" w14:textId="5982ECC8" w:rsidR="00430EA2" w:rsidRPr="00FF747F" w:rsidRDefault="00430EA2" w:rsidP="002975D7"/>
        </w:tc>
      </w:tr>
      <w:tr w:rsidR="00FE6BAD" w:rsidRPr="007B5481" w14:paraId="0E0FD36D" w14:textId="77777777" w:rsidTr="00B82E06">
        <w:tc>
          <w:tcPr>
            <w:tcW w:w="3102" w:type="dxa"/>
          </w:tcPr>
          <w:p w14:paraId="2D115E73" w14:textId="4E9EECFD" w:rsidR="00FE6BAD" w:rsidRPr="00B0052D" w:rsidRDefault="00FE6BAD" w:rsidP="002975D7">
            <w:pPr>
              <w:pStyle w:val="ListParagraph"/>
              <w:numPr>
                <w:ilvl w:val="0"/>
                <w:numId w:val="18"/>
              </w:numPr>
            </w:pPr>
            <w:r w:rsidRPr="00B0052D">
              <w:t xml:space="preserve">By understanding the impact choices people make about language have on the way people with disability feel and are perceived. </w:t>
            </w:r>
          </w:p>
        </w:tc>
        <w:tc>
          <w:tcPr>
            <w:tcW w:w="1646" w:type="dxa"/>
          </w:tcPr>
          <w:p w14:paraId="0E612FA2" w14:textId="2AA0B01A" w:rsidR="00FE6BAD" w:rsidRPr="00622C71" w:rsidRDefault="00372CBC" w:rsidP="002975D7">
            <w:pPr>
              <w:rPr>
                <w:lang w:val="en" w:eastAsia="en-AU"/>
              </w:rPr>
            </w:pPr>
            <w:r>
              <w:rPr>
                <w:lang w:val="en" w:eastAsia="en-AU"/>
              </w:rPr>
              <w:t xml:space="preserve">Medium </w:t>
            </w:r>
            <w:r w:rsidRPr="00311D37">
              <w:rPr>
                <w:lang w:val="en" w:eastAsia="en-AU"/>
              </w:rPr>
              <w:t>Term</w:t>
            </w:r>
          </w:p>
        </w:tc>
        <w:tc>
          <w:tcPr>
            <w:tcW w:w="4268" w:type="dxa"/>
          </w:tcPr>
          <w:p w14:paraId="16F1F339" w14:textId="2AB83CDB" w:rsidR="00FE6BAD" w:rsidRDefault="00371101" w:rsidP="002975D7">
            <w:r>
              <w:t xml:space="preserve">An inclusive </w:t>
            </w:r>
            <w:r w:rsidR="00FE6BAD" w:rsidRPr="00FF747F">
              <w:t>language guide is promoted and published to all staff.</w:t>
            </w:r>
          </w:p>
          <w:p w14:paraId="13E888EC" w14:textId="46997AA4" w:rsidR="00322336" w:rsidRDefault="00EE658A" w:rsidP="002975D7">
            <w:pPr>
              <w:rPr>
                <w:b/>
                <w:lang w:val="en" w:eastAsia="en-AU"/>
              </w:rPr>
            </w:pPr>
            <w:r>
              <w:rPr>
                <w:lang w:val="en" w:eastAsia="en-AU"/>
              </w:rPr>
              <w:t>Guidance material f</w:t>
            </w:r>
            <w:r w:rsidR="00322336">
              <w:rPr>
                <w:lang w:val="en" w:eastAsia="en-AU"/>
              </w:rPr>
              <w:t>ocus</w:t>
            </w:r>
            <w:r>
              <w:rPr>
                <w:lang w:val="en" w:eastAsia="en-AU"/>
              </w:rPr>
              <w:t>ed</w:t>
            </w:r>
            <w:r w:rsidR="00322336">
              <w:rPr>
                <w:lang w:val="en" w:eastAsia="en-AU"/>
              </w:rPr>
              <w:t xml:space="preserve"> on </w:t>
            </w:r>
            <w:r w:rsidR="00322336" w:rsidRPr="00322336">
              <w:rPr>
                <w:lang w:val="en" w:eastAsia="en-AU"/>
              </w:rPr>
              <w:t xml:space="preserve">how staff </w:t>
            </w:r>
            <w:r w:rsidR="00117D4E">
              <w:rPr>
                <w:lang w:val="en" w:eastAsia="en-AU"/>
              </w:rPr>
              <w:t xml:space="preserve">appropriately </w:t>
            </w:r>
            <w:r w:rsidR="00322336" w:rsidRPr="00322336">
              <w:rPr>
                <w:lang w:val="en" w:eastAsia="en-AU"/>
              </w:rPr>
              <w:t>engage with clients and staff with disability promoted and published to all staff</w:t>
            </w:r>
            <w:r w:rsidR="00322336">
              <w:rPr>
                <w:b/>
                <w:lang w:val="en" w:eastAsia="en-AU"/>
              </w:rPr>
              <w:t xml:space="preserve">. </w:t>
            </w:r>
          </w:p>
          <w:p w14:paraId="416D02C3" w14:textId="395884B9" w:rsidR="00EE658A" w:rsidRPr="00FF747F" w:rsidRDefault="00EE658A" w:rsidP="002975D7">
            <w:pPr>
              <w:rPr>
                <w:b/>
                <w:lang w:val="en" w:eastAsia="en-AU"/>
              </w:rPr>
            </w:pPr>
          </w:p>
        </w:tc>
      </w:tr>
      <w:tr w:rsidR="00322336" w:rsidRPr="007B5481" w14:paraId="056994A2" w14:textId="77777777" w:rsidTr="00B82E06">
        <w:tc>
          <w:tcPr>
            <w:tcW w:w="3102" w:type="dxa"/>
          </w:tcPr>
          <w:p w14:paraId="0056C5A6" w14:textId="79E7409A" w:rsidR="00322336" w:rsidRPr="00B0052D" w:rsidRDefault="00322336" w:rsidP="002975D7">
            <w:pPr>
              <w:pStyle w:val="ListParagraph"/>
              <w:numPr>
                <w:ilvl w:val="0"/>
                <w:numId w:val="18"/>
              </w:numPr>
            </w:pPr>
            <w:r w:rsidRPr="00B0052D">
              <w:t xml:space="preserve">By implementing development </w:t>
            </w:r>
            <w:r w:rsidR="00061104" w:rsidRPr="00B0052D">
              <w:t xml:space="preserve">and </w:t>
            </w:r>
            <w:r w:rsidRPr="00B0052D">
              <w:t xml:space="preserve">training </w:t>
            </w:r>
            <w:r w:rsidR="00061104" w:rsidRPr="00B0052D">
              <w:t xml:space="preserve">opportunities to </w:t>
            </w:r>
            <w:r w:rsidRPr="00B0052D">
              <w:t xml:space="preserve">progress our leader’s awareness of their focus and intention, and how well they are connecting with staff, to create an </w:t>
            </w:r>
            <w:r w:rsidRPr="00B0052D">
              <w:lastRenderedPageBreak/>
              <w:t>environment of mutual trust and sustained high levels of performance.</w:t>
            </w:r>
          </w:p>
          <w:p w14:paraId="1BE90F34" w14:textId="77777777" w:rsidR="00322336" w:rsidRDefault="00322336" w:rsidP="002975D7">
            <w:pPr>
              <w:rPr>
                <w:b/>
                <w:sz w:val="20"/>
                <w:szCs w:val="20"/>
                <w:lang w:val="en" w:eastAsia="en-AU"/>
              </w:rPr>
            </w:pPr>
          </w:p>
          <w:p w14:paraId="2A0B03C8" w14:textId="28C59F13" w:rsidR="00322336" w:rsidRPr="00B0052D" w:rsidRDefault="00322336" w:rsidP="002975D7">
            <w:pPr>
              <w:pStyle w:val="ListParagraph"/>
              <w:numPr>
                <w:ilvl w:val="0"/>
                <w:numId w:val="18"/>
              </w:numPr>
            </w:pPr>
            <w:r w:rsidRPr="00B0052D">
              <w:t>By modelling consistent and unbiased behaviours, our leaders and managers can foster a culture where all staff feel safe, valued and respected, and are supported to perform optimally.</w:t>
            </w:r>
          </w:p>
          <w:p w14:paraId="374050CE" w14:textId="3454EEB7" w:rsidR="00322336" w:rsidRPr="00C9705A" w:rsidRDefault="00322336" w:rsidP="002975D7">
            <w:r>
              <w:t> </w:t>
            </w:r>
          </w:p>
        </w:tc>
        <w:tc>
          <w:tcPr>
            <w:tcW w:w="1646" w:type="dxa"/>
          </w:tcPr>
          <w:p w14:paraId="3968AE00" w14:textId="0343EFCB" w:rsidR="00322336" w:rsidRPr="00C9705A" w:rsidRDefault="00372CBC" w:rsidP="002975D7">
            <w:r>
              <w:rPr>
                <w:lang w:val="en" w:eastAsia="en-AU"/>
              </w:rPr>
              <w:lastRenderedPageBreak/>
              <w:t xml:space="preserve">Long </w:t>
            </w:r>
            <w:r w:rsidRPr="00311D37">
              <w:rPr>
                <w:lang w:val="en" w:eastAsia="en-AU"/>
              </w:rPr>
              <w:t>Term</w:t>
            </w:r>
          </w:p>
        </w:tc>
        <w:tc>
          <w:tcPr>
            <w:tcW w:w="4268" w:type="dxa"/>
          </w:tcPr>
          <w:p w14:paraId="63DFF761" w14:textId="5662AFFF" w:rsidR="00061104" w:rsidRDefault="00F00C54" w:rsidP="002975D7">
            <w:r>
              <w:t xml:space="preserve">DVA </w:t>
            </w:r>
            <w:r w:rsidR="00061104">
              <w:t>Management Development Program encompasses initiatives to support our leaders to model a disability confident culture.</w:t>
            </w:r>
          </w:p>
          <w:p w14:paraId="17D57049" w14:textId="04E1C240" w:rsidR="00322336" w:rsidRPr="00382EE6" w:rsidRDefault="00322336" w:rsidP="002975D7">
            <w:r>
              <w:t xml:space="preserve">From 2025 </w:t>
            </w:r>
            <w:r w:rsidRPr="00382EE6">
              <w:t xml:space="preserve"> DVA State of Service Employee Census results will be equal to</w:t>
            </w:r>
            <w:r w:rsidR="003C0202">
              <w:t xml:space="preserve"> or</w:t>
            </w:r>
            <w:r w:rsidRPr="00382EE6">
              <w:t xml:space="preserve"> greater than like agencies, as they </w:t>
            </w:r>
            <w:r w:rsidRPr="00382EE6">
              <w:lastRenderedPageBreak/>
              <w:t>relate to staff who identify as a person with disability:</w:t>
            </w:r>
          </w:p>
          <w:p w14:paraId="72415C29" w14:textId="77777777" w:rsidR="00322336" w:rsidRPr="005E6E51" w:rsidRDefault="00322336" w:rsidP="002975D7">
            <w:r w:rsidRPr="00311D37">
              <w:t xml:space="preserve">Improved </w:t>
            </w:r>
            <w:r>
              <w:t>general perception of the Senior Executive Service.</w:t>
            </w:r>
          </w:p>
          <w:p w14:paraId="5012D2AD" w14:textId="77777777" w:rsidR="00322336" w:rsidRDefault="00322336" w:rsidP="002975D7"/>
          <w:p w14:paraId="7FE8148E" w14:textId="0F49F73A" w:rsidR="00407E04" w:rsidRPr="00CC25AF" w:rsidRDefault="00322336" w:rsidP="002975D7">
            <w:r>
              <w:t>E</w:t>
            </w:r>
            <w:r w:rsidRPr="00610103">
              <w:t xml:space="preserve">valuate and report on the impact of the </w:t>
            </w:r>
            <w:r>
              <w:t xml:space="preserve">program from both the staff and leaders perspectives. </w:t>
            </w:r>
          </w:p>
        </w:tc>
      </w:tr>
      <w:tr w:rsidR="00FE6BAD" w:rsidRPr="007B5481" w14:paraId="43B35346" w14:textId="5A4A8799" w:rsidTr="00B82E06">
        <w:tc>
          <w:tcPr>
            <w:tcW w:w="3102" w:type="dxa"/>
          </w:tcPr>
          <w:p w14:paraId="13FF2AE0" w14:textId="2B948DD9" w:rsidR="00FE6BAD" w:rsidRPr="002975D7" w:rsidRDefault="00FE6BAD" w:rsidP="002975D7">
            <w:pPr>
              <w:pStyle w:val="ListParagraph"/>
              <w:numPr>
                <w:ilvl w:val="0"/>
                <w:numId w:val="18"/>
              </w:numPr>
              <w:rPr>
                <w:sz w:val="20"/>
                <w:szCs w:val="20"/>
              </w:rPr>
            </w:pPr>
            <w:r w:rsidRPr="00B0052D">
              <w:lastRenderedPageBreak/>
              <w:t xml:space="preserve">By analysing the specific needs of staff with disability at DVA and engaging with tailored charters to </w:t>
            </w:r>
            <w:r w:rsidR="00B7309C" w:rsidRPr="00B0052D">
              <w:t>proactively provide</w:t>
            </w:r>
            <w:r w:rsidRPr="00B0052D">
              <w:t xml:space="preserve"> guidance and support.</w:t>
            </w:r>
          </w:p>
        </w:tc>
        <w:tc>
          <w:tcPr>
            <w:tcW w:w="1646" w:type="dxa"/>
          </w:tcPr>
          <w:p w14:paraId="3F1C81FB" w14:textId="04AE5BED" w:rsidR="00FE6BAD" w:rsidRPr="007B5481" w:rsidRDefault="00FE6BAD" w:rsidP="002975D7">
            <w:pPr>
              <w:rPr>
                <w:b/>
                <w:sz w:val="20"/>
                <w:szCs w:val="20"/>
                <w:lang w:val="en" w:eastAsia="en-AU"/>
              </w:rPr>
            </w:pPr>
            <w:r w:rsidRPr="00C9705A">
              <w:t xml:space="preserve">Long Term </w:t>
            </w:r>
          </w:p>
        </w:tc>
        <w:tc>
          <w:tcPr>
            <w:tcW w:w="4268" w:type="dxa"/>
          </w:tcPr>
          <w:p w14:paraId="2C601DFF" w14:textId="5E13AAE8" w:rsidR="00FE6BAD" w:rsidRPr="00CC25AF" w:rsidRDefault="00FE6BAD" w:rsidP="002975D7">
            <w:r w:rsidRPr="00CC25AF">
              <w:t xml:space="preserve">Identify types of disability </w:t>
            </w:r>
            <w:r w:rsidR="00B7309C">
              <w:t xml:space="preserve">staff at </w:t>
            </w:r>
            <w:r w:rsidRPr="00CC25AF">
              <w:t>DVA are living with.</w:t>
            </w:r>
          </w:p>
          <w:p w14:paraId="22C6A57D" w14:textId="2A84E9E3" w:rsidR="00FE6BAD" w:rsidRPr="00CC25AF" w:rsidRDefault="00B7309C" w:rsidP="002975D7">
            <w:r>
              <w:t>Develop and p</w:t>
            </w:r>
            <w:r w:rsidR="00FE6BAD" w:rsidRPr="00CC25AF">
              <w:t xml:space="preserve">romote tailored </w:t>
            </w:r>
            <w:r w:rsidR="00FE6BAD">
              <w:t xml:space="preserve">support framework </w:t>
            </w:r>
            <w:r w:rsidR="00FE6BAD" w:rsidRPr="00CC25AF">
              <w:t>for predominant types of disability.</w:t>
            </w:r>
          </w:p>
          <w:p w14:paraId="7DB72805" w14:textId="08A74323" w:rsidR="00FE6BAD" w:rsidRPr="00CC25AF" w:rsidRDefault="00B7309C" w:rsidP="002975D7">
            <w:r>
              <w:t>Develop and p</w:t>
            </w:r>
            <w:r w:rsidR="00FE6BAD" w:rsidRPr="00CC25AF">
              <w:t>romote guidance and support on less dominant types of disability.</w:t>
            </w:r>
          </w:p>
          <w:p w14:paraId="1B056E76" w14:textId="77777777" w:rsidR="00FE6BAD" w:rsidRDefault="00FE6BAD" w:rsidP="002975D7">
            <w:r w:rsidRPr="00CC25AF">
              <w:t>Evaluate impact of guidance on workforce knowledge of disabilities within DVA.</w:t>
            </w:r>
          </w:p>
          <w:p w14:paraId="7840D2A5" w14:textId="4574559E" w:rsidR="00A85C94" w:rsidRPr="00CC25AF" w:rsidRDefault="00A85C94" w:rsidP="002975D7"/>
        </w:tc>
      </w:tr>
    </w:tbl>
    <w:p w14:paraId="72565DD6" w14:textId="4EC4A99F" w:rsidR="009D6F85" w:rsidRDefault="009D6F85" w:rsidP="009D6F85">
      <w:pPr>
        <w:spacing w:after="0"/>
        <w:rPr>
          <w:b/>
          <w:sz w:val="20"/>
          <w:szCs w:val="20"/>
          <w:lang w:val="en" w:eastAsia="en-AU"/>
        </w:rPr>
      </w:pPr>
    </w:p>
    <w:p w14:paraId="1A753544" w14:textId="716D7F68" w:rsidR="009D6F85" w:rsidRPr="00717F4B" w:rsidRDefault="009D6F85" w:rsidP="002975D7">
      <w:pPr>
        <w:pStyle w:val="Title"/>
      </w:pPr>
      <w:r w:rsidRPr="00717F4B">
        <w:t>RETAIN</w:t>
      </w:r>
    </w:p>
    <w:p w14:paraId="347D85C6" w14:textId="5B0F3D31" w:rsidR="000F3CE2" w:rsidRPr="00BD23C0" w:rsidRDefault="00C720DF" w:rsidP="002975D7">
      <w:r>
        <w:t xml:space="preserve">The retention of staff </w:t>
      </w:r>
      <w:r w:rsidR="00003F94">
        <w:t>correlates with</w:t>
      </w:r>
      <w:r w:rsidR="000F3CE2" w:rsidRPr="001D71FD">
        <w:t xml:space="preserve"> how included, safe and valued </w:t>
      </w:r>
      <w:r w:rsidR="00B509F7">
        <w:t>people</w:t>
      </w:r>
      <w:r w:rsidR="000F3CE2" w:rsidRPr="001D71FD">
        <w:t xml:space="preserve"> feel in the workplace. </w:t>
      </w:r>
      <w:r w:rsidR="00BD23C0">
        <w:t>By working together we can embed an inclusive culture, i</w:t>
      </w:r>
      <w:r w:rsidR="00BD23C0" w:rsidRPr="00BD23C0">
        <w:t>mprove recruitment process</w:t>
      </w:r>
      <w:r w:rsidR="00BD48F7">
        <w:t xml:space="preserve">es, streamline accessibility, </w:t>
      </w:r>
      <w:r w:rsidR="00BD23C0" w:rsidRPr="00BD23C0">
        <w:t xml:space="preserve">create rewarding career pathways and increase the job satisfaction </w:t>
      </w:r>
      <w:r w:rsidR="00335AB4">
        <w:t>of staff</w:t>
      </w:r>
      <w:r w:rsidR="00BD23C0" w:rsidRPr="00BD23C0">
        <w:t xml:space="preserve"> with disability at DVA. </w:t>
      </w:r>
    </w:p>
    <w:p w14:paraId="4F5DC6D7" w14:textId="38BD5FB7" w:rsidR="000F3CE2" w:rsidRPr="00717F4B" w:rsidRDefault="000F3CE2" w:rsidP="00AD734E">
      <w:pPr>
        <w:spacing w:after="0"/>
        <w:rPr>
          <w:b/>
          <w:sz w:val="20"/>
          <w:szCs w:val="20"/>
        </w:rPr>
      </w:pPr>
    </w:p>
    <w:tbl>
      <w:tblPr>
        <w:tblStyle w:val="TableGrid"/>
        <w:tblW w:w="0" w:type="auto"/>
        <w:tblLook w:val="04A0" w:firstRow="1" w:lastRow="0" w:firstColumn="1" w:lastColumn="0" w:noHBand="0" w:noVBand="1"/>
      </w:tblPr>
      <w:tblGrid>
        <w:gridCol w:w="3309"/>
        <w:gridCol w:w="1364"/>
        <w:gridCol w:w="4343"/>
      </w:tblGrid>
      <w:tr w:rsidR="00462E6D" w:rsidRPr="007B5481" w14:paraId="1D7CC018" w14:textId="77777777" w:rsidTr="00462E6D">
        <w:tc>
          <w:tcPr>
            <w:tcW w:w="3309" w:type="dxa"/>
          </w:tcPr>
          <w:p w14:paraId="6917AC67" w14:textId="464113B3" w:rsidR="000A2CF2" w:rsidRPr="007B5481" w:rsidRDefault="000A2CF2" w:rsidP="002975D7">
            <w:pPr>
              <w:pStyle w:val="Title"/>
            </w:pPr>
            <w:r w:rsidRPr="000A2CF2">
              <w:lastRenderedPageBreak/>
              <w:t>How will we achieve this?</w:t>
            </w:r>
          </w:p>
        </w:tc>
        <w:tc>
          <w:tcPr>
            <w:tcW w:w="1364" w:type="dxa"/>
          </w:tcPr>
          <w:p w14:paraId="4C3DD152" w14:textId="21BFBF9C" w:rsidR="000A2CF2" w:rsidRDefault="000A2CF2" w:rsidP="002975D7">
            <w:pPr>
              <w:pStyle w:val="Title"/>
            </w:pPr>
            <w:r>
              <w:rPr>
                <w:lang w:val="en"/>
              </w:rPr>
              <w:t>Timeframe to implement</w:t>
            </w:r>
          </w:p>
        </w:tc>
        <w:tc>
          <w:tcPr>
            <w:tcW w:w="4343" w:type="dxa"/>
          </w:tcPr>
          <w:p w14:paraId="7A9411D3" w14:textId="67AF2C3D" w:rsidR="000A2CF2" w:rsidRPr="007B5481" w:rsidRDefault="000A2CF2" w:rsidP="002975D7">
            <w:pPr>
              <w:pStyle w:val="Title"/>
            </w:pPr>
            <w:r>
              <w:rPr>
                <w:lang w:val="en"/>
              </w:rPr>
              <w:t>Outcome sought</w:t>
            </w:r>
          </w:p>
        </w:tc>
      </w:tr>
      <w:tr w:rsidR="00335AB4" w:rsidRPr="007B5481" w14:paraId="5765F3C7" w14:textId="77777777" w:rsidTr="00462E6D">
        <w:tc>
          <w:tcPr>
            <w:tcW w:w="3309" w:type="dxa"/>
          </w:tcPr>
          <w:p w14:paraId="550A114A" w14:textId="4DFF8CBA" w:rsidR="00335AB4" w:rsidRDefault="00335AB4" w:rsidP="002975D7">
            <w:pPr>
              <w:pStyle w:val="ListParagraph"/>
              <w:numPr>
                <w:ilvl w:val="0"/>
                <w:numId w:val="18"/>
              </w:numPr>
            </w:pPr>
            <w:r w:rsidRPr="00B0052D">
              <w:t>By ensuring good matching between a person's abilities and a particular job.</w:t>
            </w:r>
          </w:p>
          <w:p w14:paraId="5FC6A60B" w14:textId="77777777" w:rsidR="002975D7" w:rsidRPr="00B0052D" w:rsidRDefault="002975D7" w:rsidP="002975D7">
            <w:pPr>
              <w:pStyle w:val="ListParagraph"/>
            </w:pPr>
          </w:p>
          <w:p w14:paraId="7E462CB4" w14:textId="5DAB9D1C" w:rsidR="00335AB4" w:rsidRDefault="00335AB4" w:rsidP="002975D7">
            <w:pPr>
              <w:pStyle w:val="ListParagraph"/>
              <w:numPr>
                <w:ilvl w:val="0"/>
                <w:numId w:val="18"/>
              </w:numPr>
            </w:pPr>
            <w:r>
              <w:t>By focusing on a person’s abilities rather their disabilities.</w:t>
            </w:r>
          </w:p>
          <w:p w14:paraId="579CAA79" w14:textId="0EE72884" w:rsidR="00335AB4" w:rsidRPr="00795898" w:rsidRDefault="00335AB4" w:rsidP="002975D7"/>
        </w:tc>
        <w:tc>
          <w:tcPr>
            <w:tcW w:w="1364" w:type="dxa"/>
          </w:tcPr>
          <w:p w14:paraId="3044D806" w14:textId="349E3705" w:rsidR="00335AB4" w:rsidRPr="00795898" w:rsidRDefault="00372CBC" w:rsidP="002975D7">
            <w:r>
              <w:rPr>
                <w:lang w:val="en" w:eastAsia="en-AU"/>
              </w:rPr>
              <w:t xml:space="preserve">Medium </w:t>
            </w:r>
            <w:r w:rsidRPr="00311D37">
              <w:rPr>
                <w:lang w:val="en" w:eastAsia="en-AU"/>
              </w:rPr>
              <w:t>Term</w:t>
            </w:r>
          </w:p>
        </w:tc>
        <w:tc>
          <w:tcPr>
            <w:tcW w:w="4343" w:type="dxa"/>
          </w:tcPr>
          <w:p w14:paraId="3A09C309" w14:textId="5704A8E0" w:rsidR="00335AB4" w:rsidRDefault="00F10821" w:rsidP="002975D7">
            <w:r>
              <w:t xml:space="preserve">Engage an external provider to advise on how to appropriately create a </w:t>
            </w:r>
            <w:r w:rsidR="00340578">
              <w:t>successful</w:t>
            </w:r>
            <w:r>
              <w:t xml:space="preserve"> match</w:t>
            </w:r>
            <w:r w:rsidR="00340578">
              <w:t xml:space="preserve"> between a person with disability and a role</w:t>
            </w:r>
            <w:r>
              <w:t xml:space="preserve">, using an inclusive and merit based </w:t>
            </w:r>
            <w:r w:rsidR="0008512F">
              <w:t>practices.</w:t>
            </w:r>
            <w:r>
              <w:t xml:space="preserve"> </w:t>
            </w:r>
          </w:p>
          <w:p w14:paraId="5CBB8A42" w14:textId="77777777" w:rsidR="00335AB4" w:rsidRDefault="00335AB4" w:rsidP="002975D7">
            <w:r>
              <w:t>Guidance on inclusive job matching methods promoted and published on DVA intranet.</w:t>
            </w:r>
          </w:p>
          <w:p w14:paraId="395FFAA7" w14:textId="085DB7C8" w:rsidR="00BD48F7" w:rsidRDefault="00C61721" w:rsidP="002975D7">
            <w:r>
              <w:t>Eva</w:t>
            </w:r>
            <w:r w:rsidR="00E210A2">
              <w:t>luate the impact of the j</w:t>
            </w:r>
            <w:r>
              <w:t>ob matching on staff satisfaction and performance.</w:t>
            </w:r>
          </w:p>
          <w:p w14:paraId="5C201F84" w14:textId="692CF3C2" w:rsidR="00E210A2" w:rsidRPr="00795898" w:rsidRDefault="00E210A2" w:rsidP="002975D7"/>
        </w:tc>
      </w:tr>
      <w:tr w:rsidR="00B11BCD" w:rsidRPr="007B5481" w14:paraId="7B20BA9F" w14:textId="77777777" w:rsidTr="00462E6D">
        <w:tc>
          <w:tcPr>
            <w:tcW w:w="3309" w:type="dxa"/>
          </w:tcPr>
          <w:p w14:paraId="39588F15" w14:textId="25A90E07" w:rsidR="00B11BCD" w:rsidRPr="00B0052D" w:rsidRDefault="00B11BCD" w:rsidP="002975D7">
            <w:pPr>
              <w:pStyle w:val="ListParagraph"/>
              <w:numPr>
                <w:ilvl w:val="0"/>
                <w:numId w:val="18"/>
              </w:numPr>
            </w:pPr>
            <w:r w:rsidRPr="00B0052D">
              <w:t xml:space="preserve">By ensuring staff with disability are given the opportunity to provide insights and feedback on the effectiveness of existing </w:t>
            </w:r>
            <w:r w:rsidR="00050423" w:rsidRPr="00B0052D">
              <w:t xml:space="preserve">Human Resource (HR) practices throughout the employment lifecycle. </w:t>
            </w:r>
          </w:p>
        </w:tc>
        <w:tc>
          <w:tcPr>
            <w:tcW w:w="1364" w:type="dxa"/>
          </w:tcPr>
          <w:p w14:paraId="1575F16C" w14:textId="16F84BAD" w:rsidR="00B11BCD" w:rsidRPr="00795898" w:rsidRDefault="00372CBC" w:rsidP="002975D7">
            <w:r>
              <w:rPr>
                <w:lang w:val="en" w:eastAsia="en-AU"/>
              </w:rPr>
              <w:t xml:space="preserve">Medium </w:t>
            </w:r>
            <w:r w:rsidRPr="00311D37">
              <w:rPr>
                <w:lang w:val="en" w:eastAsia="en-AU"/>
              </w:rPr>
              <w:t>Term</w:t>
            </w:r>
          </w:p>
        </w:tc>
        <w:tc>
          <w:tcPr>
            <w:tcW w:w="4343" w:type="dxa"/>
          </w:tcPr>
          <w:p w14:paraId="5450F980" w14:textId="47A67FBB" w:rsidR="00B11BCD" w:rsidRDefault="00407E04" w:rsidP="002975D7">
            <w:r>
              <w:t>On boarding and Off boarding method reviewed to ensure accessibility for all staff.</w:t>
            </w:r>
          </w:p>
          <w:p w14:paraId="16CEF279" w14:textId="6C9CA25B" w:rsidR="00B11BCD" w:rsidRDefault="00407E04" w:rsidP="002975D7">
            <w:pPr>
              <w:rPr>
                <w:sz w:val="20"/>
                <w:szCs w:val="20"/>
              </w:rPr>
            </w:pPr>
            <w:r>
              <w:t xml:space="preserve">On boarding and Off boarding information provided by staff identifying with disability </w:t>
            </w:r>
            <w:r w:rsidR="00050423">
              <w:t>analysed</w:t>
            </w:r>
            <w:r>
              <w:t xml:space="preserve"> to identify trends in experience of </w:t>
            </w:r>
            <w:r w:rsidR="00B11BCD" w:rsidRPr="006C4330">
              <w:t>attraction, recruitment, engagement, support and development initiatives at DVA</w:t>
            </w:r>
            <w:r w:rsidR="00B11BCD">
              <w:rPr>
                <w:sz w:val="20"/>
                <w:szCs w:val="20"/>
              </w:rPr>
              <w:t>.</w:t>
            </w:r>
          </w:p>
          <w:p w14:paraId="500D6642" w14:textId="1B95FF3A" w:rsidR="00050423" w:rsidRPr="00050423" w:rsidRDefault="00050423" w:rsidP="002975D7">
            <w:r w:rsidRPr="00050423">
              <w:t>Tre</w:t>
            </w:r>
            <w:r>
              <w:t>nds utilised in evaluation of</w:t>
            </w:r>
            <w:r w:rsidR="007E4966">
              <w:t xml:space="preserve"> internal</w:t>
            </w:r>
            <w:r>
              <w:t xml:space="preserve"> HR</w:t>
            </w:r>
            <w:r w:rsidRPr="00050423">
              <w:t xml:space="preserve"> practices. </w:t>
            </w:r>
          </w:p>
          <w:p w14:paraId="68BB7913" w14:textId="2B0C6D6F" w:rsidR="0090106A" w:rsidRPr="00795898" w:rsidRDefault="0090106A" w:rsidP="002975D7"/>
        </w:tc>
      </w:tr>
      <w:tr w:rsidR="00462E6D" w:rsidRPr="007B5481" w14:paraId="13FF91B2" w14:textId="77777777" w:rsidTr="00462E6D">
        <w:tc>
          <w:tcPr>
            <w:tcW w:w="3309" w:type="dxa"/>
          </w:tcPr>
          <w:p w14:paraId="2ADB8340" w14:textId="7B45A792" w:rsidR="008D439F" w:rsidRPr="00B0052D" w:rsidRDefault="00462E6D" w:rsidP="002975D7">
            <w:pPr>
              <w:pStyle w:val="ListParagraph"/>
              <w:numPr>
                <w:ilvl w:val="0"/>
                <w:numId w:val="18"/>
              </w:numPr>
            </w:pPr>
            <w:r w:rsidRPr="00B0052D">
              <w:t xml:space="preserve">By ensuring DVA </w:t>
            </w:r>
            <w:r w:rsidR="00795898" w:rsidRPr="00B0052D">
              <w:t>staff have</w:t>
            </w:r>
            <w:r w:rsidRPr="00B0052D">
              <w:t xml:space="preserve"> confidence that a career at DVA can meet their needs and aspirations</w:t>
            </w:r>
            <w:r w:rsidR="00003F94" w:rsidRPr="00B0052D">
              <w:t xml:space="preserve"> where possible</w:t>
            </w:r>
            <w:r w:rsidRPr="00B0052D">
              <w:t>.</w:t>
            </w:r>
          </w:p>
        </w:tc>
        <w:tc>
          <w:tcPr>
            <w:tcW w:w="1364" w:type="dxa"/>
          </w:tcPr>
          <w:p w14:paraId="4246F92E" w14:textId="4C1D1DDE" w:rsidR="008D439F" w:rsidRPr="00795898" w:rsidRDefault="00372CBC" w:rsidP="002975D7">
            <w:r>
              <w:rPr>
                <w:lang w:val="en" w:eastAsia="en-AU"/>
              </w:rPr>
              <w:t xml:space="preserve">Medium </w:t>
            </w:r>
            <w:r w:rsidRPr="00311D37">
              <w:rPr>
                <w:lang w:val="en" w:eastAsia="en-AU"/>
              </w:rPr>
              <w:t>Term</w:t>
            </w:r>
          </w:p>
        </w:tc>
        <w:tc>
          <w:tcPr>
            <w:tcW w:w="4343" w:type="dxa"/>
          </w:tcPr>
          <w:p w14:paraId="4DB54BC0" w14:textId="10C66270" w:rsidR="00FD0806" w:rsidRPr="00CB092B" w:rsidRDefault="00CB092B" w:rsidP="002975D7">
            <w:r w:rsidRPr="00CB092B">
              <w:t xml:space="preserve">Managers engage </w:t>
            </w:r>
            <w:r w:rsidR="00FD0806" w:rsidRPr="00CB092B">
              <w:t xml:space="preserve">with </w:t>
            </w:r>
            <w:r w:rsidRPr="00CB092B">
              <w:t xml:space="preserve">staff who identify with disability, </w:t>
            </w:r>
            <w:r w:rsidR="00FD0806" w:rsidRPr="00CB092B">
              <w:t>to put in place individual career development and advancement plans supported by targeted development initiatives and advancement opportunities.</w:t>
            </w:r>
          </w:p>
          <w:p w14:paraId="0ADF59D0" w14:textId="4613F7AA" w:rsidR="00335AB4" w:rsidRDefault="00335AB4" w:rsidP="002975D7">
            <w:r w:rsidRPr="00CB092B">
              <w:t xml:space="preserve">Evaluate impact of </w:t>
            </w:r>
            <w:r w:rsidR="00054236">
              <w:t xml:space="preserve">tailored </w:t>
            </w:r>
            <w:r w:rsidR="00CB092B" w:rsidRPr="00CB092B">
              <w:t xml:space="preserve">plans </w:t>
            </w:r>
            <w:r w:rsidRPr="00CB092B">
              <w:t>on job satisfaction and retention</w:t>
            </w:r>
            <w:r w:rsidR="00054236">
              <w:t xml:space="preserve"> of staff with disability</w:t>
            </w:r>
            <w:r>
              <w:t xml:space="preserve">. </w:t>
            </w:r>
          </w:p>
          <w:p w14:paraId="37D225C4" w14:textId="5E9EBDAC" w:rsidR="00000F36" w:rsidRPr="00CB092B" w:rsidRDefault="00000F36" w:rsidP="002975D7"/>
        </w:tc>
      </w:tr>
      <w:tr w:rsidR="009C0FD4" w:rsidRPr="007B5481" w14:paraId="0FC672FE" w14:textId="77777777" w:rsidTr="00462E6D">
        <w:tc>
          <w:tcPr>
            <w:tcW w:w="3309" w:type="dxa"/>
          </w:tcPr>
          <w:p w14:paraId="3513D5E9" w14:textId="11AFF874" w:rsidR="00DA3E5C" w:rsidRPr="00B0052D" w:rsidRDefault="00DA3E5C" w:rsidP="002975D7">
            <w:pPr>
              <w:pStyle w:val="ListParagraph"/>
              <w:numPr>
                <w:ilvl w:val="0"/>
                <w:numId w:val="18"/>
              </w:numPr>
            </w:pPr>
            <w:r w:rsidRPr="00B0052D">
              <w:lastRenderedPageBreak/>
              <w:t xml:space="preserve">By utilising APS Employee Census results to understand the key themes relating to </w:t>
            </w:r>
            <w:r w:rsidR="00CC6DFA" w:rsidRPr="00B0052D">
              <w:t>career</w:t>
            </w:r>
            <w:r w:rsidRPr="00B0052D">
              <w:t xml:space="preserve"> satisfaction for staff with disability.</w:t>
            </w:r>
          </w:p>
          <w:p w14:paraId="09BA48C1" w14:textId="7749FCC0" w:rsidR="009C0FD4" w:rsidRDefault="009C0FD4" w:rsidP="002975D7">
            <w:pPr>
              <w:rPr>
                <w:sz w:val="20"/>
                <w:szCs w:val="20"/>
              </w:rPr>
            </w:pPr>
          </w:p>
        </w:tc>
        <w:tc>
          <w:tcPr>
            <w:tcW w:w="1364" w:type="dxa"/>
          </w:tcPr>
          <w:p w14:paraId="4A85BE4C" w14:textId="502BF5CD" w:rsidR="009C0FD4" w:rsidRPr="007B5481" w:rsidRDefault="00CC6DFA" w:rsidP="002975D7">
            <w:pPr>
              <w:rPr>
                <w:b/>
                <w:sz w:val="20"/>
                <w:szCs w:val="20"/>
              </w:rPr>
            </w:pPr>
            <w:r w:rsidRPr="00CC6DFA">
              <w:t>Ongoing</w:t>
            </w:r>
          </w:p>
        </w:tc>
        <w:tc>
          <w:tcPr>
            <w:tcW w:w="4343" w:type="dxa"/>
          </w:tcPr>
          <w:p w14:paraId="7F472949" w14:textId="30B84C4E" w:rsidR="00DA3E5C" w:rsidRDefault="00DA3E5C" w:rsidP="002975D7">
            <w:r w:rsidRPr="00DA3E5C">
              <w:t>Anal</w:t>
            </w:r>
            <w:r>
              <w:t>yse</w:t>
            </w:r>
            <w:r w:rsidRPr="00DA3E5C">
              <w:t xml:space="preserve"> APS employee census </w:t>
            </w:r>
            <w:r w:rsidR="00FB6F89">
              <w:t xml:space="preserve">results </w:t>
            </w:r>
            <w:r w:rsidRPr="00DA3E5C">
              <w:t>fr</w:t>
            </w:r>
            <w:r w:rsidR="00B4382A">
              <w:t>om</w:t>
            </w:r>
            <w:r w:rsidRPr="00DA3E5C">
              <w:t xml:space="preserve"> staff with disability</w:t>
            </w:r>
            <w:r>
              <w:t xml:space="preserve"> for key themes.</w:t>
            </w:r>
          </w:p>
          <w:p w14:paraId="0E403BBC" w14:textId="77777777" w:rsidR="00DA3E5C" w:rsidRDefault="00DA3E5C" w:rsidP="002975D7">
            <w:r>
              <w:t>Respond to key themes within implementation plans.</w:t>
            </w:r>
          </w:p>
          <w:p w14:paraId="10C29A0D" w14:textId="792F6532" w:rsidR="009C0FD4" w:rsidRDefault="00FC1775" w:rsidP="002975D7">
            <w:r>
              <w:t>Evaluate impleme</w:t>
            </w:r>
            <w:r w:rsidR="00DA3E5C">
              <w:t>ntation plan for impact on following years APS Employee Census results for staff with disability.</w:t>
            </w:r>
          </w:p>
          <w:p w14:paraId="07E24D91" w14:textId="244F497A" w:rsidR="0043391A" w:rsidRPr="00B11BCD" w:rsidRDefault="0043391A" w:rsidP="002975D7"/>
        </w:tc>
      </w:tr>
    </w:tbl>
    <w:p w14:paraId="540DD1DC" w14:textId="0F1F90FF" w:rsidR="000F3CE2" w:rsidRDefault="000F3CE2" w:rsidP="002975D7">
      <w:pPr>
        <w:rPr>
          <w:b/>
          <w:sz w:val="20"/>
          <w:szCs w:val="20"/>
        </w:rPr>
      </w:pPr>
    </w:p>
    <w:p w14:paraId="490A370A" w14:textId="2AE48BAF" w:rsidR="007B5481" w:rsidRDefault="007B5481" w:rsidP="002975D7">
      <w:pPr>
        <w:rPr>
          <w:b/>
          <w:sz w:val="20"/>
          <w:szCs w:val="20"/>
        </w:rPr>
      </w:pPr>
    </w:p>
    <w:sectPr w:rsidR="007B5481" w:rsidSect="009264B1">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1BC7A" w14:textId="77777777" w:rsidR="00B0052D" w:rsidRDefault="00B0052D" w:rsidP="00AE5603">
      <w:pPr>
        <w:spacing w:before="0" w:after="0"/>
      </w:pPr>
      <w:r>
        <w:separator/>
      </w:r>
    </w:p>
  </w:endnote>
  <w:endnote w:type="continuationSeparator" w:id="0">
    <w:p w14:paraId="1F04A85C" w14:textId="77777777" w:rsidR="00B0052D" w:rsidRDefault="00B0052D" w:rsidP="00AE56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altName w:val="Open Sans Light"/>
    <w:panose1 w:val="020B03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0C09E" w14:textId="77777777" w:rsidR="00041372" w:rsidRDefault="00041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40784"/>
      <w:docPartObj>
        <w:docPartGallery w:val="Page Numbers (Bottom of Page)"/>
        <w:docPartUnique/>
      </w:docPartObj>
    </w:sdtPr>
    <w:sdtEndPr/>
    <w:sdtContent>
      <w:sdt>
        <w:sdtPr>
          <w:id w:val="-1769616900"/>
          <w:docPartObj>
            <w:docPartGallery w:val="Page Numbers (Top of Page)"/>
            <w:docPartUnique/>
          </w:docPartObj>
        </w:sdtPr>
        <w:sdtEndPr/>
        <w:sdtContent>
          <w:p w14:paraId="6DD80E5E" w14:textId="7132B6B7" w:rsidR="00B0052D" w:rsidRDefault="00B0052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4137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1372">
              <w:rPr>
                <w:b/>
                <w:bCs/>
                <w:noProof/>
              </w:rPr>
              <w:t>22</w:t>
            </w:r>
            <w:r>
              <w:rPr>
                <w:b/>
                <w:bCs/>
                <w:sz w:val="24"/>
                <w:szCs w:val="24"/>
              </w:rPr>
              <w:fldChar w:fldCharType="end"/>
            </w:r>
          </w:p>
        </w:sdtContent>
      </w:sdt>
    </w:sdtContent>
  </w:sdt>
  <w:p w14:paraId="2E3BEE64" w14:textId="77777777" w:rsidR="00B0052D" w:rsidRDefault="00B00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50D7" w14:textId="77777777" w:rsidR="00041372" w:rsidRDefault="00041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C18A8" w14:textId="77777777" w:rsidR="00B0052D" w:rsidRDefault="00B0052D" w:rsidP="00AE5603">
      <w:pPr>
        <w:spacing w:before="0" w:after="0"/>
      </w:pPr>
      <w:r>
        <w:separator/>
      </w:r>
    </w:p>
  </w:footnote>
  <w:footnote w:type="continuationSeparator" w:id="0">
    <w:p w14:paraId="13FBE23E" w14:textId="77777777" w:rsidR="00B0052D" w:rsidRDefault="00B0052D" w:rsidP="00AE56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191B" w14:textId="77777777" w:rsidR="00041372" w:rsidRDefault="00041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3730" w14:textId="77777777" w:rsidR="00041372" w:rsidRDefault="00041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FD3A0" w14:textId="77777777" w:rsidR="00041372" w:rsidRDefault="00041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1FE3"/>
    <w:multiLevelType w:val="hybridMultilevel"/>
    <w:tmpl w:val="102CC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6122B"/>
    <w:multiLevelType w:val="hybridMultilevel"/>
    <w:tmpl w:val="6D0CE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6A732E"/>
    <w:multiLevelType w:val="hybridMultilevel"/>
    <w:tmpl w:val="F00C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8461E8"/>
    <w:multiLevelType w:val="hybridMultilevel"/>
    <w:tmpl w:val="789C8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19553C"/>
    <w:multiLevelType w:val="hybridMultilevel"/>
    <w:tmpl w:val="41AE1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413739"/>
    <w:multiLevelType w:val="hybridMultilevel"/>
    <w:tmpl w:val="7AF6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32056D"/>
    <w:multiLevelType w:val="multilevel"/>
    <w:tmpl w:val="F982A5B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1B519E"/>
    <w:multiLevelType w:val="hybridMultilevel"/>
    <w:tmpl w:val="E444A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A5B40"/>
    <w:multiLevelType w:val="hybridMultilevel"/>
    <w:tmpl w:val="F88A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FF6F17"/>
    <w:multiLevelType w:val="hybridMultilevel"/>
    <w:tmpl w:val="0D7243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38367F"/>
    <w:multiLevelType w:val="hybridMultilevel"/>
    <w:tmpl w:val="CCFC8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DA158E"/>
    <w:multiLevelType w:val="hybridMultilevel"/>
    <w:tmpl w:val="82DA81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CE205F9"/>
    <w:multiLevelType w:val="hybridMultilevel"/>
    <w:tmpl w:val="8930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6415F4"/>
    <w:multiLevelType w:val="hybridMultilevel"/>
    <w:tmpl w:val="AB8A5DA6"/>
    <w:lvl w:ilvl="0" w:tplc="C78265D2">
      <w:numFmt w:val="bullet"/>
      <w:lvlText w:val="-"/>
      <w:lvlJc w:val="left"/>
      <w:pPr>
        <w:ind w:left="671" w:hanging="360"/>
      </w:pPr>
      <w:rPr>
        <w:rFonts w:ascii="Times New Roman" w:eastAsia="Times New Roman" w:hAnsi="Times New Roman" w:cs="Times New Roman" w:hint="default"/>
      </w:rPr>
    </w:lvl>
    <w:lvl w:ilvl="1" w:tplc="0C090003" w:tentative="1">
      <w:start w:val="1"/>
      <w:numFmt w:val="bullet"/>
      <w:lvlText w:val="o"/>
      <w:lvlJc w:val="left"/>
      <w:pPr>
        <w:ind w:left="1391" w:hanging="360"/>
      </w:pPr>
      <w:rPr>
        <w:rFonts w:ascii="Courier New" w:hAnsi="Courier New" w:cs="Courier New" w:hint="default"/>
      </w:rPr>
    </w:lvl>
    <w:lvl w:ilvl="2" w:tplc="0C090005" w:tentative="1">
      <w:start w:val="1"/>
      <w:numFmt w:val="bullet"/>
      <w:lvlText w:val=""/>
      <w:lvlJc w:val="left"/>
      <w:pPr>
        <w:ind w:left="2111" w:hanging="360"/>
      </w:pPr>
      <w:rPr>
        <w:rFonts w:ascii="Wingdings" w:hAnsi="Wingdings" w:hint="default"/>
      </w:rPr>
    </w:lvl>
    <w:lvl w:ilvl="3" w:tplc="0C090001" w:tentative="1">
      <w:start w:val="1"/>
      <w:numFmt w:val="bullet"/>
      <w:lvlText w:val=""/>
      <w:lvlJc w:val="left"/>
      <w:pPr>
        <w:ind w:left="2831" w:hanging="360"/>
      </w:pPr>
      <w:rPr>
        <w:rFonts w:ascii="Symbol" w:hAnsi="Symbol" w:hint="default"/>
      </w:rPr>
    </w:lvl>
    <w:lvl w:ilvl="4" w:tplc="0C090003" w:tentative="1">
      <w:start w:val="1"/>
      <w:numFmt w:val="bullet"/>
      <w:lvlText w:val="o"/>
      <w:lvlJc w:val="left"/>
      <w:pPr>
        <w:ind w:left="3551" w:hanging="360"/>
      </w:pPr>
      <w:rPr>
        <w:rFonts w:ascii="Courier New" w:hAnsi="Courier New" w:cs="Courier New" w:hint="default"/>
      </w:rPr>
    </w:lvl>
    <w:lvl w:ilvl="5" w:tplc="0C090005" w:tentative="1">
      <w:start w:val="1"/>
      <w:numFmt w:val="bullet"/>
      <w:lvlText w:val=""/>
      <w:lvlJc w:val="left"/>
      <w:pPr>
        <w:ind w:left="4271" w:hanging="360"/>
      </w:pPr>
      <w:rPr>
        <w:rFonts w:ascii="Wingdings" w:hAnsi="Wingdings" w:hint="default"/>
      </w:rPr>
    </w:lvl>
    <w:lvl w:ilvl="6" w:tplc="0C090001" w:tentative="1">
      <w:start w:val="1"/>
      <w:numFmt w:val="bullet"/>
      <w:lvlText w:val=""/>
      <w:lvlJc w:val="left"/>
      <w:pPr>
        <w:ind w:left="4991" w:hanging="360"/>
      </w:pPr>
      <w:rPr>
        <w:rFonts w:ascii="Symbol" w:hAnsi="Symbol" w:hint="default"/>
      </w:rPr>
    </w:lvl>
    <w:lvl w:ilvl="7" w:tplc="0C090003" w:tentative="1">
      <w:start w:val="1"/>
      <w:numFmt w:val="bullet"/>
      <w:lvlText w:val="o"/>
      <w:lvlJc w:val="left"/>
      <w:pPr>
        <w:ind w:left="5711" w:hanging="360"/>
      </w:pPr>
      <w:rPr>
        <w:rFonts w:ascii="Courier New" w:hAnsi="Courier New" w:cs="Courier New" w:hint="default"/>
      </w:rPr>
    </w:lvl>
    <w:lvl w:ilvl="8" w:tplc="0C090005" w:tentative="1">
      <w:start w:val="1"/>
      <w:numFmt w:val="bullet"/>
      <w:lvlText w:val=""/>
      <w:lvlJc w:val="left"/>
      <w:pPr>
        <w:ind w:left="6431" w:hanging="360"/>
      </w:pPr>
      <w:rPr>
        <w:rFonts w:ascii="Wingdings" w:hAnsi="Wingdings" w:hint="default"/>
      </w:rPr>
    </w:lvl>
  </w:abstractNum>
  <w:abstractNum w:abstractNumId="14" w15:restartNumberingAfterBreak="0">
    <w:nsid w:val="628C7109"/>
    <w:multiLevelType w:val="hybridMultilevel"/>
    <w:tmpl w:val="5BD43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086FC0"/>
    <w:multiLevelType w:val="hybridMultilevel"/>
    <w:tmpl w:val="87D21DC6"/>
    <w:lvl w:ilvl="0" w:tplc="1D802A82">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BD6218"/>
    <w:multiLevelType w:val="hybridMultilevel"/>
    <w:tmpl w:val="EF484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21BAB"/>
    <w:multiLevelType w:val="hybridMultilevel"/>
    <w:tmpl w:val="6FA0CDEC"/>
    <w:lvl w:ilvl="0" w:tplc="D61C7B9A">
      <w:start w:val="9"/>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5F92397"/>
    <w:multiLevelType w:val="hybridMultilevel"/>
    <w:tmpl w:val="22A0A51A"/>
    <w:lvl w:ilvl="0" w:tplc="6846B610">
      <w:numFmt w:val="bullet"/>
      <w:lvlText w:val="-"/>
      <w:lvlJc w:val="left"/>
      <w:pPr>
        <w:ind w:left="720" w:hanging="360"/>
      </w:pPr>
      <w:rPr>
        <w:rFonts w:ascii="Segoe UI" w:eastAsiaTheme="minorHAnsi"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1"/>
  </w:num>
  <w:num w:numId="4">
    <w:abstractNumId w:val="18"/>
  </w:num>
  <w:num w:numId="5">
    <w:abstractNumId w:val="16"/>
  </w:num>
  <w:num w:numId="6">
    <w:abstractNumId w:val="0"/>
  </w:num>
  <w:num w:numId="7">
    <w:abstractNumId w:val="10"/>
  </w:num>
  <w:num w:numId="8">
    <w:abstractNumId w:val="8"/>
  </w:num>
  <w:num w:numId="9">
    <w:abstractNumId w:val="4"/>
  </w:num>
  <w:num w:numId="10">
    <w:abstractNumId w:val="5"/>
  </w:num>
  <w:num w:numId="11">
    <w:abstractNumId w:val="12"/>
  </w:num>
  <w:num w:numId="12">
    <w:abstractNumId w:val="14"/>
  </w:num>
  <w:num w:numId="13">
    <w:abstractNumId w:val="7"/>
  </w:num>
  <w:num w:numId="14">
    <w:abstractNumId w:val="1"/>
  </w:num>
  <w:num w:numId="15">
    <w:abstractNumId w:val="9"/>
  </w:num>
  <w:num w:numId="16">
    <w:abstractNumId w:val="2"/>
  </w:num>
  <w:num w:numId="17">
    <w:abstractNumId w:val="3"/>
  </w:num>
  <w:num w:numId="18">
    <w:abstractNumId w:val="15"/>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9E"/>
    <w:rsid w:val="00000F36"/>
    <w:rsid w:val="00003F94"/>
    <w:rsid w:val="000054B5"/>
    <w:rsid w:val="0000551E"/>
    <w:rsid w:val="00006877"/>
    <w:rsid w:val="00010DD7"/>
    <w:rsid w:val="00011CB9"/>
    <w:rsid w:val="00016A93"/>
    <w:rsid w:val="0002049D"/>
    <w:rsid w:val="00027F93"/>
    <w:rsid w:val="000318B7"/>
    <w:rsid w:val="00032E76"/>
    <w:rsid w:val="00033594"/>
    <w:rsid w:val="00033AED"/>
    <w:rsid w:val="00036092"/>
    <w:rsid w:val="000366AB"/>
    <w:rsid w:val="00036D4A"/>
    <w:rsid w:val="00040193"/>
    <w:rsid w:val="00041372"/>
    <w:rsid w:val="0004174D"/>
    <w:rsid w:val="00050423"/>
    <w:rsid w:val="00054236"/>
    <w:rsid w:val="0005617E"/>
    <w:rsid w:val="00061104"/>
    <w:rsid w:val="00064A0E"/>
    <w:rsid w:val="00071FC6"/>
    <w:rsid w:val="00076212"/>
    <w:rsid w:val="0008512F"/>
    <w:rsid w:val="0008630D"/>
    <w:rsid w:val="00090819"/>
    <w:rsid w:val="00090E82"/>
    <w:rsid w:val="00091C6B"/>
    <w:rsid w:val="00092E44"/>
    <w:rsid w:val="00093100"/>
    <w:rsid w:val="00095064"/>
    <w:rsid w:val="00096AAA"/>
    <w:rsid w:val="000A04EC"/>
    <w:rsid w:val="000A12AE"/>
    <w:rsid w:val="000A2914"/>
    <w:rsid w:val="000A2B1B"/>
    <w:rsid w:val="000A2CF2"/>
    <w:rsid w:val="000A3FD7"/>
    <w:rsid w:val="000A64E6"/>
    <w:rsid w:val="000A7BEA"/>
    <w:rsid w:val="000B115E"/>
    <w:rsid w:val="000B2177"/>
    <w:rsid w:val="000B2E41"/>
    <w:rsid w:val="000B34D9"/>
    <w:rsid w:val="000B3FF6"/>
    <w:rsid w:val="000B4DE9"/>
    <w:rsid w:val="000B57EF"/>
    <w:rsid w:val="000B59F9"/>
    <w:rsid w:val="000B70DF"/>
    <w:rsid w:val="000C2E33"/>
    <w:rsid w:val="000D2919"/>
    <w:rsid w:val="000D755F"/>
    <w:rsid w:val="000E56F9"/>
    <w:rsid w:val="000E78DA"/>
    <w:rsid w:val="000F14CE"/>
    <w:rsid w:val="000F3CE2"/>
    <w:rsid w:val="001000AB"/>
    <w:rsid w:val="00105C41"/>
    <w:rsid w:val="00107236"/>
    <w:rsid w:val="0011090B"/>
    <w:rsid w:val="00110C8F"/>
    <w:rsid w:val="00111D0A"/>
    <w:rsid w:val="00114A11"/>
    <w:rsid w:val="00114C0D"/>
    <w:rsid w:val="0011736D"/>
    <w:rsid w:val="00117D4E"/>
    <w:rsid w:val="00123AD1"/>
    <w:rsid w:val="001303D5"/>
    <w:rsid w:val="00135CEA"/>
    <w:rsid w:val="00141A41"/>
    <w:rsid w:val="00141D7A"/>
    <w:rsid w:val="00142E07"/>
    <w:rsid w:val="00143054"/>
    <w:rsid w:val="001440B7"/>
    <w:rsid w:val="0015114A"/>
    <w:rsid w:val="001515B1"/>
    <w:rsid w:val="00152FAB"/>
    <w:rsid w:val="001533D8"/>
    <w:rsid w:val="001621C9"/>
    <w:rsid w:val="001636F3"/>
    <w:rsid w:val="00163DFD"/>
    <w:rsid w:val="0016627C"/>
    <w:rsid w:val="00166803"/>
    <w:rsid w:val="0016746A"/>
    <w:rsid w:val="00173BC8"/>
    <w:rsid w:val="001800B5"/>
    <w:rsid w:val="001810DF"/>
    <w:rsid w:val="00182150"/>
    <w:rsid w:val="00183115"/>
    <w:rsid w:val="00194815"/>
    <w:rsid w:val="001A145C"/>
    <w:rsid w:val="001A3E33"/>
    <w:rsid w:val="001B0451"/>
    <w:rsid w:val="001B186F"/>
    <w:rsid w:val="001B1E51"/>
    <w:rsid w:val="001B2672"/>
    <w:rsid w:val="001C12DF"/>
    <w:rsid w:val="001C20F7"/>
    <w:rsid w:val="001C78C1"/>
    <w:rsid w:val="001D08D6"/>
    <w:rsid w:val="001D0F78"/>
    <w:rsid w:val="001D1166"/>
    <w:rsid w:val="001D3917"/>
    <w:rsid w:val="001D71FD"/>
    <w:rsid w:val="001D74D5"/>
    <w:rsid w:val="001D7668"/>
    <w:rsid w:val="001E489C"/>
    <w:rsid w:val="001E586D"/>
    <w:rsid w:val="001F0296"/>
    <w:rsid w:val="001F0B92"/>
    <w:rsid w:val="00200E4C"/>
    <w:rsid w:val="00203474"/>
    <w:rsid w:val="0020375C"/>
    <w:rsid w:val="00207F15"/>
    <w:rsid w:val="00210410"/>
    <w:rsid w:val="002147D6"/>
    <w:rsid w:val="00214B5E"/>
    <w:rsid w:val="00214CF3"/>
    <w:rsid w:val="00216DF3"/>
    <w:rsid w:val="00223CA9"/>
    <w:rsid w:val="00225F90"/>
    <w:rsid w:val="00230A28"/>
    <w:rsid w:val="00236F22"/>
    <w:rsid w:val="00241CD3"/>
    <w:rsid w:val="0025200A"/>
    <w:rsid w:val="00254C6F"/>
    <w:rsid w:val="00257396"/>
    <w:rsid w:val="00263205"/>
    <w:rsid w:val="002662C9"/>
    <w:rsid w:val="00275BAF"/>
    <w:rsid w:val="0027649D"/>
    <w:rsid w:val="00277953"/>
    <w:rsid w:val="00280311"/>
    <w:rsid w:val="0028115D"/>
    <w:rsid w:val="002846B6"/>
    <w:rsid w:val="00284E5A"/>
    <w:rsid w:val="00285543"/>
    <w:rsid w:val="002855AA"/>
    <w:rsid w:val="00291266"/>
    <w:rsid w:val="00291DEE"/>
    <w:rsid w:val="00294D42"/>
    <w:rsid w:val="00296930"/>
    <w:rsid w:val="002975D7"/>
    <w:rsid w:val="002A325D"/>
    <w:rsid w:val="002A3955"/>
    <w:rsid w:val="002A7011"/>
    <w:rsid w:val="002A7AAE"/>
    <w:rsid w:val="002B09BD"/>
    <w:rsid w:val="002B0B75"/>
    <w:rsid w:val="002B2323"/>
    <w:rsid w:val="002B26D6"/>
    <w:rsid w:val="002B3A6C"/>
    <w:rsid w:val="002B4E68"/>
    <w:rsid w:val="002B6137"/>
    <w:rsid w:val="002C04C6"/>
    <w:rsid w:val="002C3770"/>
    <w:rsid w:val="002C4182"/>
    <w:rsid w:val="002C544A"/>
    <w:rsid w:val="002C6388"/>
    <w:rsid w:val="002D2121"/>
    <w:rsid w:val="002D2401"/>
    <w:rsid w:val="002D474B"/>
    <w:rsid w:val="002E0FEE"/>
    <w:rsid w:val="002E157F"/>
    <w:rsid w:val="002E1E4B"/>
    <w:rsid w:val="002E24C4"/>
    <w:rsid w:val="002E773D"/>
    <w:rsid w:val="002E7BD1"/>
    <w:rsid w:val="002F1A89"/>
    <w:rsid w:val="002F1F8C"/>
    <w:rsid w:val="002F5EF3"/>
    <w:rsid w:val="002F674F"/>
    <w:rsid w:val="00311D37"/>
    <w:rsid w:val="00314AD3"/>
    <w:rsid w:val="0031501C"/>
    <w:rsid w:val="00315901"/>
    <w:rsid w:val="003172D3"/>
    <w:rsid w:val="003203F8"/>
    <w:rsid w:val="00322336"/>
    <w:rsid w:val="00323B62"/>
    <w:rsid w:val="00324E76"/>
    <w:rsid w:val="00325827"/>
    <w:rsid w:val="00332F82"/>
    <w:rsid w:val="00335AB4"/>
    <w:rsid w:val="00340203"/>
    <w:rsid w:val="00340578"/>
    <w:rsid w:val="0035046A"/>
    <w:rsid w:val="00352FAE"/>
    <w:rsid w:val="00354157"/>
    <w:rsid w:val="003568E5"/>
    <w:rsid w:val="003608BD"/>
    <w:rsid w:val="00360BBC"/>
    <w:rsid w:val="003614BA"/>
    <w:rsid w:val="00362E7E"/>
    <w:rsid w:val="003655D7"/>
    <w:rsid w:val="0036773C"/>
    <w:rsid w:val="00370469"/>
    <w:rsid w:val="0037098B"/>
    <w:rsid w:val="00371101"/>
    <w:rsid w:val="00372CBC"/>
    <w:rsid w:val="00375801"/>
    <w:rsid w:val="0038137B"/>
    <w:rsid w:val="0038207A"/>
    <w:rsid w:val="00382EE6"/>
    <w:rsid w:val="00383F46"/>
    <w:rsid w:val="003863C5"/>
    <w:rsid w:val="003927CD"/>
    <w:rsid w:val="003932B0"/>
    <w:rsid w:val="00396D55"/>
    <w:rsid w:val="00397F30"/>
    <w:rsid w:val="003A0ECB"/>
    <w:rsid w:val="003A41B3"/>
    <w:rsid w:val="003A4DDD"/>
    <w:rsid w:val="003A676D"/>
    <w:rsid w:val="003A6834"/>
    <w:rsid w:val="003B185B"/>
    <w:rsid w:val="003B2022"/>
    <w:rsid w:val="003B24DC"/>
    <w:rsid w:val="003B421C"/>
    <w:rsid w:val="003B4CB8"/>
    <w:rsid w:val="003B60BA"/>
    <w:rsid w:val="003B7414"/>
    <w:rsid w:val="003C0202"/>
    <w:rsid w:val="003C6F9B"/>
    <w:rsid w:val="003C77FC"/>
    <w:rsid w:val="003D0FA6"/>
    <w:rsid w:val="003D3696"/>
    <w:rsid w:val="003D5FA1"/>
    <w:rsid w:val="003E5191"/>
    <w:rsid w:val="003E7F36"/>
    <w:rsid w:val="003F1737"/>
    <w:rsid w:val="003F3664"/>
    <w:rsid w:val="003F58E6"/>
    <w:rsid w:val="003F7647"/>
    <w:rsid w:val="00400581"/>
    <w:rsid w:val="00400604"/>
    <w:rsid w:val="004019E4"/>
    <w:rsid w:val="004072BB"/>
    <w:rsid w:val="00407E04"/>
    <w:rsid w:val="004107DF"/>
    <w:rsid w:val="00412CE3"/>
    <w:rsid w:val="00413BEF"/>
    <w:rsid w:val="00413C71"/>
    <w:rsid w:val="00416EEC"/>
    <w:rsid w:val="00421FC4"/>
    <w:rsid w:val="00427885"/>
    <w:rsid w:val="00430EA2"/>
    <w:rsid w:val="0043391A"/>
    <w:rsid w:val="00434937"/>
    <w:rsid w:val="004353B4"/>
    <w:rsid w:val="00440AEE"/>
    <w:rsid w:val="004429B7"/>
    <w:rsid w:val="004462AD"/>
    <w:rsid w:val="00452C5D"/>
    <w:rsid w:val="004543AA"/>
    <w:rsid w:val="00456DB7"/>
    <w:rsid w:val="00456E8C"/>
    <w:rsid w:val="00460EC1"/>
    <w:rsid w:val="00462E6D"/>
    <w:rsid w:val="00465C6B"/>
    <w:rsid w:val="00466545"/>
    <w:rsid w:val="00466A19"/>
    <w:rsid w:val="00473C62"/>
    <w:rsid w:val="00477A10"/>
    <w:rsid w:val="004814EE"/>
    <w:rsid w:val="004820BB"/>
    <w:rsid w:val="0048478C"/>
    <w:rsid w:val="004931C7"/>
    <w:rsid w:val="00494F64"/>
    <w:rsid w:val="00496536"/>
    <w:rsid w:val="004A6E98"/>
    <w:rsid w:val="004A72A3"/>
    <w:rsid w:val="004A78C9"/>
    <w:rsid w:val="004B0F82"/>
    <w:rsid w:val="004B1649"/>
    <w:rsid w:val="004B5B81"/>
    <w:rsid w:val="004B7E5F"/>
    <w:rsid w:val="004C3C98"/>
    <w:rsid w:val="004C43E9"/>
    <w:rsid w:val="004C6D59"/>
    <w:rsid w:val="004D329A"/>
    <w:rsid w:val="004D360E"/>
    <w:rsid w:val="004D7AA7"/>
    <w:rsid w:val="004E2696"/>
    <w:rsid w:val="004E3F37"/>
    <w:rsid w:val="004E6EEF"/>
    <w:rsid w:val="004F618F"/>
    <w:rsid w:val="005000CE"/>
    <w:rsid w:val="0050126F"/>
    <w:rsid w:val="005013F9"/>
    <w:rsid w:val="00504809"/>
    <w:rsid w:val="00507B15"/>
    <w:rsid w:val="0051283F"/>
    <w:rsid w:val="0051793B"/>
    <w:rsid w:val="005204EF"/>
    <w:rsid w:val="00525B39"/>
    <w:rsid w:val="00526AF6"/>
    <w:rsid w:val="005272E5"/>
    <w:rsid w:val="0053129D"/>
    <w:rsid w:val="00532B66"/>
    <w:rsid w:val="005357F3"/>
    <w:rsid w:val="005406CD"/>
    <w:rsid w:val="00541CBB"/>
    <w:rsid w:val="00544648"/>
    <w:rsid w:val="005476DB"/>
    <w:rsid w:val="005508CF"/>
    <w:rsid w:val="00552C9F"/>
    <w:rsid w:val="00560C1C"/>
    <w:rsid w:val="00561963"/>
    <w:rsid w:val="00563CF9"/>
    <w:rsid w:val="00565A42"/>
    <w:rsid w:val="0057129D"/>
    <w:rsid w:val="00571719"/>
    <w:rsid w:val="005718E5"/>
    <w:rsid w:val="00573705"/>
    <w:rsid w:val="005742E6"/>
    <w:rsid w:val="00574BE2"/>
    <w:rsid w:val="005806B6"/>
    <w:rsid w:val="0058261A"/>
    <w:rsid w:val="00583B9E"/>
    <w:rsid w:val="00587703"/>
    <w:rsid w:val="005954EF"/>
    <w:rsid w:val="00595504"/>
    <w:rsid w:val="00595611"/>
    <w:rsid w:val="005957F4"/>
    <w:rsid w:val="005964FC"/>
    <w:rsid w:val="005A400F"/>
    <w:rsid w:val="005A4E9C"/>
    <w:rsid w:val="005A5449"/>
    <w:rsid w:val="005B0602"/>
    <w:rsid w:val="005B10BC"/>
    <w:rsid w:val="005B1EE2"/>
    <w:rsid w:val="005B6065"/>
    <w:rsid w:val="005C170F"/>
    <w:rsid w:val="005C3FDD"/>
    <w:rsid w:val="005C6753"/>
    <w:rsid w:val="005D50BA"/>
    <w:rsid w:val="005E1764"/>
    <w:rsid w:val="005E319E"/>
    <w:rsid w:val="005E6E51"/>
    <w:rsid w:val="005F1E1F"/>
    <w:rsid w:val="005F2D4E"/>
    <w:rsid w:val="005F403C"/>
    <w:rsid w:val="00603A50"/>
    <w:rsid w:val="00607A9B"/>
    <w:rsid w:val="00607E4E"/>
    <w:rsid w:val="00610103"/>
    <w:rsid w:val="00610855"/>
    <w:rsid w:val="00612FAA"/>
    <w:rsid w:val="006131A1"/>
    <w:rsid w:val="00614C64"/>
    <w:rsid w:val="00616B02"/>
    <w:rsid w:val="00620642"/>
    <w:rsid w:val="00620E5B"/>
    <w:rsid w:val="00622484"/>
    <w:rsid w:val="00622C71"/>
    <w:rsid w:val="00631F0F"/>
    <w:rsid w:val="0063242F"/>
    <w:rsid w:val="0063475D"/>
    <w:rsid w:val="00641714"/>
    <w:rsid w:val="00642789"/>
    <w:rsid w:val="00644BB7"/>
    <w:rsid w:val="00653669"/>
    <w:rsid w:val="00655185"/>
    <w:rsid w:val="00656B94"/>
    <w:rsid w:val="00657E51"/>
    <w:rsid w:val="006601F8"/>
    <w:rsid w:val="006605FB"/>
    <w:rsid w:val="006607DF"/>
    <w:rsid w:val="006621D1"/>
    <w:rsid w:val="0066333F"/>
    <w:rsid w:val="00664D35"/>
    <w:rsid w:val="00670FC5"/>
    <w:rsid w:val="00673C69"/>
    <w:rsid w:val="00674751"/>
    <w:rsid w:val="00680FBF"/>
    <w:rsid w:val="00681F03"/>
    <w:rsid w:val="00682239"/>
    <w:rsid w:val="00684930"/>
    <w:rsid w:val="00686495"/>
    <w:rsid w:val="0069000A"/>
    <w:rsid w:val="006902BD"/>
    <w:rsid w:val="00691D8D"/>
    <w:rsid w:val="006951BA"/>
    <w:rsid w:val="00696DE3"/>
    <w:rsid w:val="006A0A77"/>
    <w:rsid w:val="006A3CD3"/>
    <w:rsid w:val="006A5D68"/>
    <w:rsid w:val="006A6BB6"/>
    <w:rsid w:val="006A73A1"/>
    <w:rsid w:val="006A78C4"/>
    <w:rsid w:val="006B0008"/>
    <w:rsid w:val="006B73C6"/>
    <w:rsid w:val="006B7F09"/>
    <w:rsid w:val="006C257F"/>
    <w:rsid w:val="006C42DE"/>
    <w:rsid w:val="006C4330"/>
    <w:rsid w:val="006C7365"/>
    <w:rsid w:val="006C7F34"/>
    <w:rsid w:val="006D0296"/>
    <w:rsid w:val="006D2251"/>
    <w:rsid w:val="006D3A4B"/>
    <w:rsid w:val="006D4FFC"/>
    <w:rsid w:val="006D5BCA"/>
    <w:rsid w:val="006E2EB7"/>
    <w:rsid w:val="006F0F76"/>
    <w:rsid w:val="006F3B81"/>
    <w:rsid w:val="006F6B9E"/>
    <w:rsid w:val="00700262"/>
    <w:rsid w:val="00700671"/>
    <w:rsid w:val="00700A88"/>
    <w:rsid w:val="0070419B"/>
    <w:rsid w:val="00704F3F"/>
    <w:rsid w:val="007070CE"/>
    <w:rsid w:val="00711C90"/>
    <w:rsid w:val="007124EF"/>
    <w:rsid w:val="007128EC"/>
    <w:rsid w:val="00714A6E"/>
    <w:rsid w:val="007160F3"/>
    <w:rsid w:val="007163D2"/>
    <w:rsid w:val="00717F4B"/>
    <w:rsid w:val="00721C39"/>
    <w:rsid w:val="0072278D"/>
    <w:rsid w:val="007232A6"/>
    <w:rsid w:val="00723360"/>
    <w:rsid w:val="0072636F"/>
    <w:rsid w:val="00726384"/>
    <w:rsid w:val="00732900"/>
    <w:rsid w:val="00734571"/>
    <w:rsid w:val="00736001"/>
    <w:rsid w:val="00737B3F"/>
    <w:rsid w:val="007411CA"/>
    <w:rsid w:val="007419B1"/>
    <w:rsid w:val="007507E0"/>
    <w:rsid w:val="00751AE1"/>
    <w:rsid w:val="007568CF"/>
    <w:rsid w:val="00757656"/>
    <w:rsid w:val="00757A2E"/>
    <w:rsid w:val="00761CC6"/>
    <w:rsid w:val="007629AA"/>
    <w:rsid w:val="00771F46"/>
    <w:rsid w:val="00774949"/>
    <w:rsid w:val="00777FB7"/>
    <w:rsid w:val="007807B5"/>
    <w:rsid w:val="00781319"/>
    <w:rsid w:val="00781EAD"/>
    <w:rsid w:val="007834E1"/>
    <w:rsid w:val="00787335"/>
    <w:rsid w:val="00787E26"/>
    <w:rsid w:val="00792672"/>
    <w:rsid w:val="007939B4"/>
    <w:rsid w:val="00795898"/>
    <w:rsid w:val="007A0C3B"/>
    <w:rsid w:val="007A3F0C"/>
    <w:rsid w:val="007A4096"/>
    <w:rsid w:val="007A4FB5"/>
    <w:rsid w:val="007A7CAF"/>
    <w:rsid w:val="007B40AC"/>
    <w:rsid w:val="007B5481"/>
    <w:rsid w:val="007B5B0A"/>
    <w:rsid w:val="007B62A1"/>
    <w:rsid w:val="007C6B85"/>
    <w:rsid w:val="007C75FE"/>
    <w:rsid w:val="007D0EBA"/>
    <w:rsid w:val="007D22AC"/>
    <w:rsid w:val="007D4707"/>
    <w:rsid w:val="007D578D"/>
    <w:rsid w:val="007D67E0"/>
    <w:rsid w:val="007E4966"/>
    <w:rsid w:val="007E7934"/>
    <w:rsid w:val="007F24AE"/>
    <w:rsid w:val="007F3062"/>
    <w:rsid w:val="007F3DE2"/>
    <w:rsid w:val="008010BF"/>
    <w:rsid w:val="00801328"/>
    <w:rsid w:val="008061C2"/>
    <w:rsid w:val="00806F26"/>
    <w:rsid w:val="00807658"/>
    <w:rsid w:val="008116D1"/>
    <w:rsid w:val="00812395"/>
    <w:rsid w:val="008138ED"/>
    <w:rsid w:val="008149EF"/>
    <w:rsid w:val="00814AD6"/>
    <w:rsid w:val="008156B4"/>
    <w:rsid w:val="008176E9"/>
    <w:rsid w:val="00820584"/>
    <w:rsid w:val="0082120E"/>
    <w:rsid w:val="008218D9"/>
    <w:rsid w:val="0082256F"/>
    <w:rsid w:val="00823F6E"/>
    <w:rsid w:val="0083088F"/>
    <w:rsid w:val="00833BF3"/>
    <w:rsid w:val="008347A1"/>
    <w:rsid w:val="0083621E"/>
    <w:rsid w:val="0084338E"/>
    <w:rsid w:val="008445EB"/>
    <w:rsid w:val="0085091A"/>
    <w:rsid w:val="008518E4"/>
    <w:rsid w:val="008521B2"/>
    <w:rsid w:val="00852314"/>
    <w:rsid w:val="00853E83"/>
    <w:rsid w:val="00857B4A"/>
    <w:rsid w:val="0086198E"/>
    <w:rsid w:val="00862D5B"/>
    <w:rsid w:val="00864F1E"/>
    <w:rsid w:val="0086762B"/>
    <w:rsid w:val="00870998"/>
    <w:rsid w:val="00872D2A"/>
    <w:rsid w:val="00875248"/>
    <w:rsid w:val="008761EB"/>
    <w:rsid w:val="0088002C"/>
    <w:rsid w:val="00881573"/>
    <w:rsid w:val="0088223C"/>
    <w:rsid w:val="00883FDF"/>
    <w:rsid w:val="00886FE1"/>
    <w:rsid w:val="00892833"/>
    <w:rsid w:val="00894B93"/>
    <w:rsid w:val="00895088"/>
    <w:rsid w:val="008975BB"/>
    <w:rsid w:val="0089785F"/>
    <w:rsid w:val="008978A0"/>
    <w:rsid w:val="008A001A"/>
    <w:rsid w:val="008A1122"/>
    <w:rsid w:val="008A5BCD"/>
    <w:rsid w:val="008B001E"/>
    <w:rsid w:val="008B2E93"/>
    <w:rsid w:val="008C26A0"/>
    <w:rsid w:val="008D23F0"/>
    <w:rsid w:val="008D25CC"/>
    <w:rsid w:val="008D439F"/>
    <w:rsid w:val="008D672D"/>
    <w:rsid w:val="008D7B01"/>
    <w:rsid w:val="008E2B9C"/>
    <w:rsid w:val="008E4243"/>
    <w:rsid w:val="008E73DF"/>
    <w:rsid w:val="008F109B"/>
    <w:rsid w:val="008F5463"/>
    <w:rsid w:val="008F547C"/>
    <w:rsid w:val="008F7E90"/>
    <w:rsid w:val="00900505"/>
    <w:rsid w:val="0090106A"/>
    <w:rsid w:val="00902A23"/>
    <w:rsid w:val="0090791C"/>
    <w:rsid w:val="00912B1A"/>
    <w:rsid w:val="00913241"/>
    <w:rsid w:val="009136B9"/>
    <w:rsid w:val="009156B0"/>
    <w:rsid w:val="00917404"/>
    <w:rsid w:val="00923E2E"/>
    <w:rsid w:val="009264B1"/>
    <w:rsid w:val="00926586"/>
    <w:rsid w:val="00932A49"/>
    <w:rsid w:val="00935BFC"/>
    <w:rsid w:val="0094111B"/>
    <w:rsid w:val="00944EAD"/>
    <w:rsid w:val="00945519"/>
    <w:rsid w:val="00946209"/>
    <w:rsid w:val="009471D5"/>
    <w:rsid w:val="009502F6"/>
    <w:rsid w:val="00951194"/>
    <w:rsid w:val="009516FB"/>
    <w:rsid w:val="00954E20"/>
    <w:rsid w:val="00955F7A"/>
    <w:rsid w:val="00957FF5"/>
    <w:rsid w:val="00962651"/>
    <w:rsid w:val="009636BE"/>
    <w:rsid w:val="00965A1F"/>
    <w:rsid w:val="00967DA3"/>
    <w:rsid w:val="00973CA8"/>
    <w:rsid w:val="00976A0F"/>
    <w:rsid w:val="00977622"/>
    <w:rsid w:val="0098259A"/>
    <w:rsid w:val="00987218"/>
    <w:rsid w:val="009922B7"/>
    <w:rsid w:val="0099390F"/>
    <w:rsid w:val="00994A33"/>
    <w:rsid w:val="00996B5C"/>
    <w:rsid w:val="00996FC1"/>
    <w:rsid w:val="009A147E"/>
    <w:rsid w:val="009A24C4"/>
    <w:rsid w:val="009A7E68"/>
    <w:rsid w:val="009B1BB6"/>
    <w:rsid w:val="009B219D"/>
    <w:rsid w:val="009B3250"/>
    <w:rsid w:val="009B4E34"/>
    <w:rsid w:val="009B52B4"/>
    <w:rsid w:val="009B5AF4"/>
    <w:rsid w:val="009B7960"/>
    <w:rsid w:val="009B79E2"/>
    <w:rsid w:val="009B7F15"/>
    <w:rsid w:val="009B7FAF"/>
    <w:rsid w:val="009C0D2A"/>
    <w:rsid w:val="009C0FD4"/>
    <w:rsid w:val="009C366D"/>
    <w:rsid w:val="009C4665"/>
    <w:rsid w:val="009C727B"/>
    <w:rsid w:val="009D274D"/>
    <w:rsid w:val="009D569A"/>
    <w:rsid w:val="009D6EC3"/>
    <w:rsid w:val="009D6F85"/>
    <w:rsid w:val="009E2E16"/>
    <w:rsid w:val="009E3DCA"/>
    <w:rsid w:val="009E7613"/>
    <w:rsid w:val="009F5DA1"/>
    <w:rsid w:val="00A00E69"/>
    <w:rsid w:val="00A00F1F"/>
    <w:rsid w:val="00A02260"/>
    <w:rsid w:val="00A02546"/>
    <w:rsid w:val="00A02591"/>
    <w:rsid w:val="00A10822"/>
    <w:rsid w:val="00A129E3"/>
    <w:rsid w:val="00A13305"/>
    <w:rsid w:val="00A178DC"/>
    <w:rsid w:val="00A245C8"/>
    <w:rsid w:val="00A2607B"/>
    <w:rsid w:val="00A27B63"/>
    <w:rsid w:val="00A3021F"/>
    <w:rsid w:val="00A322C0"/>
    <w:rsid w:val="00A34CF7"/>
    <w:rsid w:val="00A350B3"/>
    <w:rsid w:val="00A364FA"/>
    <w:rsid w:val="00A375A6"/>
    <w:rsid w:val="00A40B5B"/>
    <w:rsid w:val="00A41676"/>
    <w:rsid w:val="00A44453"/>
    <w:rsid w:val="00A465A5"/>
    <w:rsid w:val="00A470E2"/>
    <w:rsid w:val="00A473EF"/>
    <w:rsid w:val="00A52C62"/>
    <w:rsid w:val="00A52F40"/>
    <w:rsid w:val="00A6034F"/>
    <w:rsid w:val="00A61A3B"/>
    <w:rsid w:val="00A64C52"/>
    <w:rsid w:val="00A735CF"/>
    <w:rsid w:val="00A7637F"/>
    <w:rsid w:val="00A76418"/>
    <w:rsid w:val="00A843E0"/>
    <w:rsid w:val="00A84737"/>
    <w:rsid w:val="00A85C94"/>
    <w:rsid w:val="00A907DE"/>
    <w:rsid w:val="00A910BE"/>
    <w:rsid w:val="00A920BF"/>
    <w:rsid w:val="00A9335A"/>
    <w:rsid w:val="00A94126"/>
    <w:rsid w:val="00A96D59"/>
    <w:rsid w:val="00A97ADF"/>
    <w:rsid w:val="00AA0186"/>
    <w:rsid w:val="00AA7AC5"/>
    <w:rsid w:val="00AB0BF5"/>
    <w:rsid w:val="00AB0C8F"/>
    <w:rsid w:val="00AB1277"/>
    <w:rsid w:val="00AB2DB0"/>
    <w:rsid w:val="00AB5752"/>
    <w:rsid w:val="00AB6F83"/>
    <w:rsid w:val="00AC290C"/>
    <w:rsid w:val="00AC3F1D"/>
    <w:rsid w:val="00AC4D97"/>
    <w:rsid w:val="00AD12AC"/>
    <w:rsid w:val="00AD1A63"/>
    <w:rsid w:val="00AD2598"/>
    <w:rsid w:val="00AD29CB"/>
    <w:rsid w:val="00AD3032"/>
    <w:rsid w:val="00AD3C33"/>
    <w:rsid w:val="00AD4B23"/>
    <w:rsid w:val="00AD734E"/>
    <w:rsid w:val="00AE1AC0"/>
    <w:rsid w:val="00AE5603"/>
    <w:rsid w:val="00AE5D60"/>
    <w:rsid w:val="00AE61EA"/>
    <w:rsid w:val="00AF1E71"/>
    <w:rsid w:val="00AF2155"/>
    <w:rsid w:val="00AF6333"/>
    <w:rsid w:val="00AF783B"/>
    <w:rsid w:val="00B0052D"/>
    <w:rsid w:val="00B022D9"/>
    <w:rsid w:val="00B02804"/>
    <w:rsid w:val="00B06554"/>
    <w:rsid w:val="00B11BCD"/>
    <w:rsid w:val="00B121C2"/>
    <w:rsid w:val="00B1322C"/>
    <w:rsid w:val="00B14DB3"/>
    <w:rsid w:val="00B157C2"/>
    <w:rsid w:val="00B22C81"/>
    <w:rsid w:val="00B242C0"/>
    <w:rsid w:val="00B243B7"/>
    <w:rsid w:val="00B27A45"/>
    <w:rsid w:val="00B30FC7"/>
    <w:rsid w:val="00B312EB"/>
    <w:rsid w:val="00B33311"/>
    <w:rsid w:val="00B353D9"/>
    <w:rsid w:val="00B42154"/>
    <w:rsid w:val="00B429E6"/>
    <w:rsid w:val="00B4382A"/>
    <w:rsid w:val="00B43EAD"/>
    <w:rsid w:val="00B44956"/>
    <w:rsid w:val="00B46A7C"/>
    <w:rsid w:val="00B5086E"/>
    <w:rsid w:val="00B509F7"/>
    <w:rsid w:val="00B531A7"/>
    <w:rsid w:val="00B550DD"/>
    <w:rsid w:val="00B55C81"/>
    <w:rsid w:val="00B56F79"/>
    <w:rsid w:val="00B71B9D"/>
    <w:rsid w:val="00B7309C"/>
    <w:rsid w:val="00B75B6D"/>
    <w:rsid w:val="00B75C2F"/>
    <w:rsid w:val="00B773D2"/>
    <w:rsid w:val="00B80E3D"/>
    <w:rsid w:val="00B82E06"/>
    <w:rsid w:val="00B8583F"/>
    <w:rsid w:val="00B86411"/>
    <w:rsid w:val="00B86528"/>
    <w:rsid w:val="00B86AA9"/>
    <w:rsid w:val="00B91DFC"/>
    <w:rsid w:val="00B9377B"/>
    <w:rsid w:val="00B9413E"/>
    <w:rsid w:val="00B957A7"/>
    <w:rsid w:val="00B962F8"/>
    <w:rsid w:val="00B973DD"/>
    <w:rsid w:val="00BA0687"/>
    <w:rsid w:val="00BA13F7"/>
    <w:rsid w:val="00BA3AE3"/>
    <w:rsid w:val="00BA6877"/>
    <w:rsid w:val="00BB4878"/>
    <w:rsid w:val="00BB6C80"/>
    <w:rsid w:val="00BC044C"/>
    <w:rsid w:val="00BC38E9"/>
    <w:rsid w:val="00BD23C0"/>
    <w:rsid w:val="00BD48F7"/>
    <w:rsid w:val="00BD59D7"/>
    <w:rsid w:val="00BD7285"/>
    <w:rsid w:val="00BE3131"/>
    <w:rsid w:val="00BE382F"/>
    <w:rsid w:val="00BE4C02"/>
    <w:rsid w:val="00BE5526"/>
    <w:rsid w:val="00BE6328"/>
    <w:rsid w:val="00C03656"/>
    <w:rsid w:val="00C05A8A"/>
    <w:rsid w:val="00C100C1"/>
    <w:rsid w:val="00C11AEA"/>
    <w:rsid w:val="00C1464A"/>
    <w:rsid w:val="00C16BC6"/>
    <w:rsid w:val="00C20F97"/>
    <w:rsid w:val="00C22047"/>
    <w:rsid w:val="00C23F29"/>
    <w:rsid w:val="00C31E2B"/>
    <w:rsid w:val="00C32637"/>
    <w:rsid w:val="00C32655"/>
    <w:rsid w:val="00C36431"/>
    <w:rsid w:val="00C36EFF"/>
    <w:rsid w:val="00C44869"/>
    <w:rsid w:val="00C51265"/>
    <w:rsid w:val="00C52DDD"/>
    <w:rsid w:val="00C55979"/>
    <w:rsid w:val="00C565AB"/>
    <w:rsid w:val="00C56FAB"/>
    <w:rsid w:val="00C57845"/>
    <w:rsid w:val="00C61721"/>
    <w:rsid w:val="00C62C09"/>
    <w:rsid w:val="00C64C3C"/>
    <w:rsid w:val="00C65228"/>
    <w:rsid w:val="00C665FC"/>
    <w:rsid w:val="00C70CCF"/>
    <w:rsid w:val="00C720DF"/>
    <w:rsid w:val="00C76B97"/>
    <w:rsid w:val="00C8193A"/>
    <w:rsid w:val="00C81D38"/>
    <w:rsid w:val="00C85EB6"/>
    <w:rsid w:val="00C926A9"/>
    <w:rsid w:val="00C9597C"/>
    <w:rsid w:val="00C95F43"/>
    <w:rsid w:val="00C9705A"/>
    <w:rsid w:val="00CA3C5B"/>
    <w:rsid w:val="00CA7879"/>
    <w:rsid w:val="00CA7C70"/>
    <w:rsid w:val="00CB092B"/>
    <w:rsid w:val="00CB1B58"/>
    <w:rsid w:val="00CB553E"/>
    <w:rsid w:val="00CC007D"/>
    <w:rsid w:val="00CC25AF"/>
    <w:rsid w:val="00CC3500"/>
    <w:rsid w:val="00CC6586"/>
    <w:rsid w:val="00CC6DFA"/>
    <w:rsid w:val="00CD09CE"/>
    <w:rsid w:val="00CD35D7"/>
    <w:rsid w:val="00CD3B6E"/>
    <w:rsid w:val="00CD6078"/>
    <w:rsid w:val="00CD7017"/>
    <w:rsid w:val="00CE5630"/>
    <w:rsid w:val="00CE71CF"/>
    <w:rsid w:val="00CF2A47"/>
    <w:rsid w:val="00D04D82"/>
    <w:rsid w:val="00D0692F"/>
    <w:rsid w:val="00D07822"/>
    <w:rsid w:val="00D170AB"/>
    <w:rsid w:val="00D1769A"/>
    <w:rsid w:val="00D22704"/>
    <w:rsid w:val="00D24F63"/>
    <w:rsid w:val="00D2670A"/>
    <w:rsid w:val="00D26C4F"/>
    <w:rsid w:val="00D3058F"/>
    <w:rsid w:val="00D30A38"/>
    <w:rsid w:val="00D32930"/>
    <w:rsid w:val="00D36501"/>
    <w:rsid w:val="00D413A6"/>
    <w:rsid w:val="00D41B15"/>
    <w:rsid w:val="00D42CA4"/>
    <w:rsid w:val="00D4545E"/>
    <w:rsid w:val="00D51278"/>
    <w:rsid w:val="00D51F51"/>
    <w:rsid w:val="00D52174"/>
    <w:rsid w:val="00D527B6"/>
    <w:rsid w:val="00D5435E"/>
    <w:rsid w:val="00D611DB"/>
    <w:rsid w:val="00D613F8"/>
    <w:rsid w:val="00D6794C"/>
    <w:rsid w:val="00D723AF"/>
    <w:rsid w:val="00D72909"/>
    <w:rsid w:val="00D73678"/>
    <w:rsid w:val="00D74EC6"/>
    <w:rsid w:val="00D805FC"/>
    <w:rsid w:val="00D80E8A"/>
    <w:rsid w:val="00D8106D"/>
    <w:rsid w:val="00D93F27"/>
    <w:rsid w:val="00D94267"/>
    <w:rsid w:val="00D95B5B"/>
    <w:rsid w:val="00D96CC8"/>
    <w:rsid w:val="00DA1786"/>
    <w:rsid w:val="00DA3E5C"/>
    <w:rsid w:val="00DA44F8"/>
    <w:rsid w:val="00DA5C01"/>
    <w:rsid w:val="00DA6FDD"/>
    <w:rsid w:val="00DB2DDD"/>
    <w:rsid w:val="00DB7067"/>
    <w:rsid w:val="00DC5A6F"/>
    <w:rsid w:val="00DC7039"/>
    <w:rsid w:val="00DC79CA"/>
    <w:rsid w:val="00DD0EBA"/>
    <w:rsid w:val="00DD18A7"/>
    <w:rsid w:val="00DD1B6A"/>
    <w:rsid w:val="00DD2B78"/>
    <w:rsid w:val="00DD6528"/>
    <w:rsid w:val="00DD7276"/>
    <w:rsid w:val="00DD7C49"/>
    <w:rsid w:val="00DD7D26"/>
    <w:rsid w:val="00DE0BD2"/>
    <w:rsid w:val="00DE2414"/>
    <w:rsid w:val="00DE31F4"/>
    <w:rsid w:val="00DE395A"/>
    <w:rsid w:val="00DE4E0A"/>
    <w:rsid w:val="00DF0D93"/>
    <w:rsid w:val="00DF12FC"/>
    <w:rsid w:val="00DF2422"/>
    <w:rsid w:val="00E01469"/>
    <w:rsid w:val="00E01510"/>
    <w:rsid w:val="00E06265"/>
    <w:rsid w:val="00E07FE2"/>
    <w:rsid w:val="00E2068F"/>
    <w:rsid w:val="00E20D53"/>
    <w:rsid w:val="00E210A2"/>
    <w:rsid w:val="00E232D6"/>
    <w:rsid w:val="00E3051B"/>
    <w:rsid w:val="00E3083A"/>
    <w:rsid w:val="00E31FD2"/>
    <w:rsid w:val="00E34569"/>
    <w:rsid w:val="00E403DB"/>
    <w:rsid w:val="00E45881"/>
    <w:rsid w:val="00E55E90"/>
    <w:rsid w:val="00E56320"/>
    <w:rsid w:val="00E57B57"/>
    <w:rsid w:val="00E6581C"/>
    <w:rsid w:val="00E65E38"/>
    <w:rsid w:val="00E7003B"/>
    <w:rsid w:val="00E72A08"/>
    <w:rsid w:val="00E73B97"/>
    <w:rsid w:val="00E7662A"/>
    <w:rsid w:val="00E877BB"/>
    <w:rsid w:val="00E95EA8"/>
    <w:rsid w:val="00EA118D"/>
    <w:rsid w:val="00EA50E1"/>
    <w:rsid w:val="00EA56F2"/>
    <w:rsid w:val="00EA57B2"/>
    <w:rsid w:val="00EB05F9"/>
    <w:rsid w:val="00EB29B7"/>
    <w:rsid w:val="00EB4ADF"/>
    <w:rsid w:val="00EB503F"/>
    <w:rsid w:val="00EB648D"/>
    <w:rsid w:val="00EB6F66"/>
    <w:rsid w:val="00EC07F6"/>
    <w:rsid w:val="00EC273E"/>
    <w:rsid w:val="00EC5A1A"/>
    <w:rsid w:val="00ED2807"/>
    <w:rsid w:val="00ED336F"/>
    <w:rsid w:val="00ED3B1C"/>
    <w:rsid w:val="00ED456A"/>
    <w:rsid w:val="00ED70CB"/>
    <w:rsid w:val="00ED7EB6"/>
    <w:rsid w:val="00EE2855"/>
    <w:rsid w:val="00EE3F0B"/>
    <w:rsid w:val="00EE658A"/>
    <w:rsid w:val="00EE6827"/>
    <w:rsid w:val="00EE6936"/>
    <w:rsid w:val="00EF5297"/>
    <w:rsid w:val="00EF6FE3"/>
    <w:rsid w:val="00EF79E7"/>
    <w:rsid w:val="00F00C54"/>
    <w:rsid w:val="00F00C6B"/>
    <w:rsid w:val="00F05D24"/>
    <w:rsid w:val="00F07160"/>
    <w:rsid w:val="00F07EB3"/>
    <w:rsid w:val="00F10821"/>
    <w:rsid w:val="00F1211F"/>
    <w:rsid w:val="00F1231E"/>
    <w:rsid w:val="00F139B7"/>
    <w:rsid w:val="00F155D0"/>
    <w:rsid w:val="00F16CED"/>
    <w:rsid w:val="00F17AC4"/>
    <w:rsid w:val="00F200C3"/>
    <w:rsid w:val="00F20E18"/>
    <w:rsid w:val="00F21E21"/>
    <w:rsid w:val="00F26515"/>
    <w:rsid w:val="00F26BF2"/>
    <w:rsid w:val="00F31D49"/>
    <w:rsid w:val="00F335AB"/>
    <w:rsid w:val="00F346D5"/>
    <w:rsid w:val="00F373C6"/>
    <w:rsid w:val="00F403CC"/>
    <w:rsid w:val="00F40C1F"/>
    <w:rsid w:val="00F44B3B"/>
    <w:rsid w:val="00F523A3"/>
    <w:rsid w:val="00F534F6"/>
    <w:rsid w:val="00F560D1"/>
    <w:rsid w:val="00F56D34"/>
    <w:rsid w:val="00F5703B"/>
    <w:rsid w:val="00F573AB"/>
    <w:rsid w:val="00F60D78"/>
    <w:rsid w:val="00F62277"/>
    <w:rsid w:val="00F63B61"/>
    <w:rsid w:val="00F668EE"/>
    <w:rsid w:val="00F67546"/>
    <w:rsid w:val="00F67F41"/>
    <w:rsid w:val="00F70CB5"/>
    <w:rsid w:val="00F71384"/>
    <w:rsid w:val="00F7440C"/>
    <w:rsid w:val="00F77471"/>
    <w:rsid w:val="00F816EB"/>
    <w:rsid w:val="00F82D02"/>
    <w:rsid w:val="00F84958"/>
    <w:rsid w:val="00F93D8F"/>
    <w:rsid w:val="00F94F1A"/>
    <w:rsid w:val="00FA2DE6"/>
    <w:rsid w:val="00FA4B3E"/>
    <w:rsid w:val="00FA5B08"/>
    <w:rsid w:val="00FB3330"/>
    <w:rsid w:val="00FB5748"/>
    <w:rsid w:val="00FB597B"/>
    <w:rsid w:val="00FB6F89"/>
    <w:rsid w:val="00FC1775"/>
    <w:rsid w:val="00FC5F45"/>
    <w:rsid w:val="00FC6B4A"/>
    <w:rsid w:val="00FD0806"/>
    <w:rsid w:val="00FD137E"/>
    <w:rsid w:val="00FD3259"/>
    <w:rsid w:val="00FD383C"/>
    <w:rsid w:val="00FD46E2"/>
    <w:rsid w:val="00FD4A65"/>
    <w:rsid w:val="00FD5D91"/>
    <w:rsid w:val="00FD6BFD"/>
    <w:rsid w:val="00FD76CD"/>
    <w:rsid w:val="00FE1F2D"/>
    <w:rsid w:val="00FE6BAD"/>
    <w:rsid w:val="00FE759F"/>
    <w:rsid w:val="00FE7D41"/>
    <w:rsid w:val="00FF60B8"/>
    <w:rsid w:val="00FF6676"/>
    <w:rsid w:val="00FF747F"/>
    <w:rsid w:val="00FF7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CCB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34E"/>
    <w:pPr>
      <w:spacing w:before="120" w:after="270" w:line="240" w:lineRule="auto"/>
    </w:pPr>
    <w:rPr>
      <w:rFonts w:ascii="Segoe UI" w:hAnsi="Segoe UI" w:cs="Segoe UI"/>
      <w:color w:val="000000"/>
      <w:spacing w:val="4"/>
      <w:lang w:val="en-AU"/>
    </w:rPr>
  </w:style>
  <w:style w:type="paragraph" w:styleId="Heading1">
    <w:name w:val="heading 1"/>
    <w:basedOn w:val="Normal"/>
    <w:link w:val="Heading1Char"/>
    <w:uiPriority w:val="9"/>
    <w:qFormat/>
    <w:rsid w:val="00E7003B"/>
    <w:pPr>
      <w:spacing w:before="100" w:beforeAutospacing="1" w:after="100" w:afterAutospacing="1"/>
      <w:outlineLvl w:val="0"/>
    </w:pPr>
    <w:rPr>
      <w:rFonts w:ascii="Times New Roman" w:eastAsia="Times New Roman" w:hAnsi="Times New Roman" w:cs="Times New Roman"/>
      <w:b/>
      <w:bCs/>
      <w:color w:val="auto"/>
      <w:spacing w:val="0"/>
      <w:kern w:val="36"/>
      <w:sz w:val="48"/>
      <w:szCs w:val="48"/>
      <w:lang w:eastAsia="en-AU"/>
    </w:rPr>
  </w:style>
  <w:style w:type="paragraph" w:styleId="Heading2">
    <w:name w:val="heading 2"/>
    <w:basedOn w:val="Normal"/>
    <w:next w:val="Normal"/>
    <w:link w:val="Heading2Char"/>
    <w:uiPriority w:val="9"/>
    <w:unhideWhenUsed/>
    <w:qFormat/>
    <w:rsid w:val="00E700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005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734E"/>
    <w:rPr>
      <w:color w:val="0000FF"/>
      <w:u w:val="single"/>
    </w:rPr>
  </w:style>
  <w:style w:type="paragraph" w:styleId="Title">
    <w:name w:val="Title"/>
    <w:basedOn w:val="Normal"/>
    <w:link w:val="TitleChar"/>
    <w:uiPriority w:val="10"/>
    <w:qFormat/>
    <w:rsid w:val="00AD734E"/>
    <w:pPr>
      <w:spacing w:before="240" w:after="120" w:line="254" w:lineRule="auto"/>
      <w:contextualSpacing/>
    </w:pPr>
    <w:rPr>
      <w:b/>
      <w:bCs/>
      <w:color w:val="auto"/>
      <w:spacing w:val="0"/>
      <w:lang w:eastAsia="en-AU"/>
    </w:rPr>
  </w:style>
  <w:style w:type="character" w:customStyle="1" w:styleId="TitleChar">
    <w:name w:val="Title Char"/>
    <w:basedOn w:val="DefaultParagraphFont"/>
    <w:link w:val="Title"/>
    <w:uiPriority w:val="10"/>
    <w:rsid w:val="00AD734E"/>
    <w:rPr>
      <w:rFonts w:ascii="Segoe UI" w:hAnsi="Segoe UI" w:cs="Segoe UI"/>
      <w:b/>
      <w:bCs/>
      <w:lang w:val="en-AU" w:eastAsia="en-AU"/>
    </w:rPr>
  </w:style>
  <w:style w:type="paragraph" w:styleId="ListParagraph">
    <w:name w:val="List Paragraph"/>
    <w:basedOn w:val="Normal"/>
    <w:uiPriority w:val="34"/>
    <w:qFormat/>
    <w:rsid w:val="00096AAA"/>
    <w:pPr>
      <w:ind w:left="720"/>
      <w:contextualSpacing/>
    </w:pPr>
  </w:style>
  <w:style w:type="paragraph" w:styleId="NormalWeb">
    <w:name w:val="Normal (Web)"/>
    <w:basedOn w:val="Normal"/>
    <w:uiPriority w:val="99"/>
    <w:semiHidden/>
    <w:unhideWhenUsed/>
    <w:rsid w:val="0058261A"/>
    <w:pPr>
      <w:spacing w:before="100" w:beforeAutospacing="1" w:after="100" w:afterAutospacing="1"/>
    </w:pPr>
    <w:rPr>
      <w:rFonts w:ascii="Times New Roman" w:eastAsia="Times New Roman" w:hAnsi="Times New Roman" w:cs="Times New Roman"/>
      <w:color w:val="auto"/>
      <w:spacing w:val="0"/>
      <w:sz w:val="24"/>
      <w:szCs w:val="24"/>
      <w:lang w:eastAsia="en-AU"/>
    </w:rPr>
  </w:style>
  <w:style w:type="character" w:styleId="Emphasis">
    <w:name w:val="Emphasis"/>
    <w:basedOn w:val="DefaultParagraphFont"/>
    <w:uiPriority w:val="20"/>
    <w:qFormat/>
    <w:rsid w:val="0058261A"/>
    <w:rPr>
      <w:i/>
      <w:iCs/>
    </w:rPr>
  </w:style>
  <w:style w:type="paragraph" w:customStyle="1" w:styleId="1hzxw">
    <w:name w:val="_1hzxw"/>
    <w:basedOn w:val="Normal"/>
    <w:rsid w:val="0063242F"/>
    <w:pPr>
      <w:spacing w:before="100" w:beforeAutospacing="1" w:after="100" w:afterAutospacing="1"/>
    </w:pPr>
    <w:rPr>
      <w:rFonts w:ascii="Times New Roman" w:eastAsia="Times New Roman" w:hAnsi="Times New Roman" w:cs="Times New Roman"/>
      <w:color w:val="auto"/>
      <w:spacing w:val="0"/>
      <w:sz w:val="24"/>
      <w:szCs w:val="24"/>
      <w:lang w:eastAsia="en-AU"/>
    </w:rPr>
  </w:style>
  <w:style w:type="table" w:styleId="TableGrid">
    <w:name w:val="Table Grid"/>
    <w:basedOn w:val="TableNormal"/>
    <w:uiPriority w:val="39"/>
    <w:rsid w:val="00C52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5603"/>
    <w:rPr>
      <w:color w:val="954F72" w:themeColor="followedHyperlink"/>
      <w:u w:val="single"/>
    </w:rPr>
  </w:style>
  <w:style w:type="paragraph" w:styleId="Header">
    <w:name w:val="header"/>
    <w:basedOn w:val="Normal"/>
    <w:link w:val="HeaderChar"/>
    <w:uiPriority w:val="99"/>
    <w:unhideWhenUsed/>
    <w:rsid w:val="00AE5603"/>
    <w:pPr>
      <w:tabs>
        <w:tab w:val="center" w:pos="4513"/>
        <w:tab w:val="right" w:pos="9026"/>
      </w:tabs>
      <w:spacing w:before="0" w:after="0"/>
    </w:pPr>
  </w:style>
  <w:style w:type="character" w:customStyle="1" w:styleId="HeaderChar">
    <w:name w:val="Header Char"/>
    <w:basedOn w:val="DefaultParagraphFont"/>
    <w:link w:val="Header"/>
    <w:uiPriority w:val="99"/>
    <w:rsid w:val="00AE5603"/>
    <w:rPr>
      <w:rFonts w:ascii="Segoe UI" w:hAnsi="Segoe UI" w:cs="Segoe UI"/>
      <w:color w:val="000000"/>
      <w:spacing w:val="4"/>
      <w:lang w:val="en-AU"/>
    </w:rPr>
  </w:style>
  <w:style w:type="paragraph" w:styleId="Footer">
    <w:name w:val="footer"/>
    <w:basedOn w:val="Normal"/>
    <w:link w:val="FooterChar"/>
    <w:uiPriority w:val="99"/>
    <w:unhideWhenUsed/>
    <w:rsid w:val="00AE5603"/>
    <w:pPr>
      <w:tabs>
        <w:tab w:val="center" w:pos="4513"/>
        <w:tab w:val="right" w:pos="9026"/>
      </w:tabs>
      <w:spacing w:before="0" w:after="0"/>
    </w:pPr>
  </w:style>
  <w:style w:type="character" w:customStyle="1" w:styleId="FooterChar">
    <w:name w:val="Footer Char"/>
    <w:basedOn w:val="DefaultParagraphFont"/>
    <w:link w:val="Footer"/>
    <w:uiPriority w:val="99"/>
    <w:rsid w:val="00AE5603"/>
    <w:rPr>
      <w:rFonts w:ascii="Segoe UI" w:hAnsi="Segoe UI" w:cs="Segoe UI"/>
      <w:color w:val="000000"/>
      <w:spacing w:val="4"/>
      <w:lang w:val="en-AU"/>
    </w:rPr>
  </w:style>
  <w:style w:type="character" w:styleId="CommentReference">
    <w:name w:val="annotation reference"/>
    <w:basedOn w:val="DefaultParagraphFont"/>
    <w:uiPriority w:val="99"/>
    <w:semiHidden/>
    <w:unhideWhenUsed/>
    <w:rsid w:val="001E489C"/>
    <w:rPr>
      <w:sz w:val="16"/>
      <w:szCs w:val="16"/>
    </w:rPr>
  </w:style>
  <w:style w:type="paragraph" w:styleId="CommentText">
    <w:name w:val="annotation text"/>
    <w:basedOn w:val="Normal"/>
    <w:link w:val="CommentTextChar"/>
    <w:uiPriority w:val="99"/>
    <w:unhideWhenUsed/>
    <w:rsid w:val="001E489C"/>
    <w:rPr>
      <w:sz w:val="20"/>
      <w:szCs w:val="20"/>
    </w:rPr>
  </w:style>
  <w:style w:type="character" w:customStyle="1" w:styleId="CommentTextChar">
    <w:name w:val="Comment Text Char"/>
    <w:basedOn w:val="DefaultParagraphFont"/>
    <w:link w:val="CommentText"/>
    <w:uiPriority w:val="99"/>
    <w:rsid w:val="001E489C"/>
    <w:rPr>
      <w:rFonts w:ascii="Segoe UI" w:hAnsi="Segoe UI" w:cs="Segoe UI"/>
      <w:color w:val="000000"/>
      <w:spacing w:val="4"/>
      <w:sz w:val="20"/>
      <w:szCs w:val="20"/>
      <w:lang w:val="en-AU"/>
    </w:rPr>
  </w:style>
  <w:style w:type="paragraph" w:styleId="CommentSubject">
    <w:name w:val="annotation subject"/>
    <w:basedOn w:val="CommentText"/>
    <w:next w:val="CommentText"/>
    <w:link w:val="CommentSubjectChar"/>
    <w:uiPriority w:val="99"/>
    <w:semiHidden/>
    <w:unhideWhenUsed/>
    <w:rsid w:val="001E489C"/>
    <w:rPr>
      <w:b/>
      <w:bCs/>
    </w:rPr>
  </w:style>
  <w:style w:type="character" w:customStyle="1" w:styleId="CommentSubjectChar">
    <w:name w:val="Comment Subject Char"/>
    <w:basedOn w:val="CommentTextChar"/>
    <w:link w:val="CommentSubject"/>
    <w:uiPriority w:val="99"/>
    <w:semiHidden/>
    <w:rsid w:val="001E489C"/>
    <w:rPr>
      <w:rFonts w:ascii="Segoe UI" w:hAnsi="Segoe UI" w:cs="Segoe UI"/>
      <w:b/>
      <w:bCs/>
      <w:color w:val="000000"/>
      <w:spacing w:val="4"/>
      <w:sz w:val="20"/>
      <w:szCs w:val="20"/>
      <w:lang w:val="en-AU"/>
    </w:rPr>
  </w:style>
  <w:style w:type="paragraph" w:styleId="BalloonText">
    <w:name w:val="Balloon Text"/>
    <w:basedOn w:val="Normal"/>
    <w:link w:val="BalloonTextChar"/>
    <w:uiPriority w:val="99"/>
    <w:semiHidden/>
    <w:unhideWhenUsed/>
    <w:rsid w:val="001E489C"/>
    <w:pPr>
      <w:spacing w:before="0" w:after="0"/>
    </w:pPr>
    <w:rPr>
      <w:sz w:val="18"/>
      <w:szCs w:val="18"/>
    </w:rPr>
  </w:style>
  <w:style w:type="character" w:customStyle="1" w:styleId="BalloonTextChar">
    <w:name w:val="Balloon Text Char"/>
    <w:basedOn w:val="DefaultParagraphFont"/>
    <w:link w:val="BalloonText"/>
    <w:uiPriority w:val="99"/>
    <w:semiHidden/>
    <w:rsid w:val="001E489C"/>
    <w:rPr>
      <w:rFonts w:ascii="Segoe UI" w:hAnsi="Segoe UI" w:cs="Segoe UI"/>
      <w:color w:val="000000"/>
      <w:spacing w:val="4"/>
      <w:sz w:val="18"/>
      <w:szCs w:val="18"/>
      <w:lang w:val="en-AU"/>
    </w:rPr>
  </w:style>
  <w:style w:type="paragraph" w:customStyle="1" w:styleId="Default">
    <w:name w:val="Default"/>
    <w:rsid w:val="003B4CB8"/>
    <w:pPr>
      <w:autoSpaceDE w:val="0"/>
      <w:autoSpaceDN w:val="0"/>
      <w:adjustRightInd w:val="0"/>
      <w:spacing w:after="0" w:line="240" w:lineRule="auto"/>
    </w:pPr>
    <w:rPr>
      <w:rFonts w:ascii="Calibri" w:hAnsi="Calibri" w:cs="Calibri"/>
      <w:color w:val="000000"/>
      <w:sz w:val="24"/>
      <w:szCs w:val="24"/>
      <w:lang w:val="en-AU"/>
    </w:rPr>
  </w:style>
  <w:style w:type="character" w:customStyle="1" w:styleId="Heading1Char">
    <w:name w:val="Heading 1 Char"/>
    <w:basedOn w:val="DefaultParagraphFont"/>
    <w:link w:val="Heading1"/>
    <w:uiPriority w:val="9"/>
    <w:rsid w:val="00E7003B"/>
    <w:rPr>
      <w:rFonts w:ascii="Times New Roman" w:eastAsia="Times New Roman" w:hAnsi="Times New Roman" w:cs="Times New Roman"/>
      <w:b/>
      <w:bCs/>
      <w:kern w:val="36"/>
      <w:sz w:val="48"/>
      <w:szCs w:val="48"/>
      <w:lang w:val="en-AU" w:eastAsia="en-AU"/>
    </w:rPr>
  </w:style>
  <w:style w:type="character" w:styleId="Strong">
    <w:name w:val="Strong"/>
    <w:basedOn w:val="DefaultParagraphFont"/>
    <w:uiPriority w:val="22"/>
    <w:qFormat/>
    <w:rsid w:val="00E7003B"/>
    <w:rPr>
      <w:b/>
      <w:bCs/>
    </w:rPr>
  </w:style>
  <w:style w:type="paragraph" w:styleId="EndnoteText">
    <w:name w:val="endnote text"/>
    <w:basedOn w:val="Normal"/>
    <w:link w:val="EndnoteTextChar"/>
    <w:uiPriority w:val="99"/>
    <w:semiHidden/>
    <w:unhideWhenUsed/>
    <w:rsid w:val="00E7003B"/>
    <w:pPr>
      <w:spacing w:before="0" w:after="0"/>
    </w:pPr>
    <w:rPr>
      <w:rFonts w:ascii="Arial" w:eastAsia="Times New Roman" w:hAnsi="Arial" w:cs="Times New Roman"/>
      <w:color w:val="auto"/>
      <w:spacing w:val="0"/>
      <w:sz w:val="20"/>
      <w:szCs w:val="20"/>
      <w:lang w:val="en-US"/>
    </w:rPr>
  </w:style>
  <w:style w:type="character" w:customStyle="1" w:styleId="EndnoteTextChar">
    <w:name w:val="Endnote Text Char"/>
    <w:basedOn w:val="DefaultParagraphFont"/>
    <w:link w:val="EndnoteText"/>
    <w:uiPriority w:val="99"/>
    <w:semiHidden/>
    <w:rsid w:val="00E7003B"/>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E7003B"/>
    <w:rPr>
      <w:vertAlign w:val="superscript"/>
    </w:rPr>
  </w:style>
  <w:style w:type="character" w:customStyle="1" w:styleId="Heading2Char">
    <w:name w:val="Heading 2 Char"/>
    <w:basedOn w:val="DefaultParagraphFont"/>
    <w:link w:val="Heading2"/>
    <w:uiPriority w:val="9"/>
    <w:rsid w:val="00E7003B"/>
    <w:rPr>
      <w:rFonts w:asciiTheme="majorHAnsi" w:eastAsiaTheme="majorEastAsia" w:hAnsiTheme="majorHAnsi" w:cstheme="majorBidi"/>
      <w:color w:val="2E74B5" w:themeColor="accent1" w:themeShade="BF"/>
      <w:spacing w:val="4"/>
      <w:sz w:val="26"/>
      <w:szCs w:val="26"/>
      <w:lang w:val="en-AU"/>
    </w:rPr>
  </w:style>
  <w:style w:type="paragraph" w:customStyle="1" w:styleId="p1">
    <w:name w:val="p1"/>
    <w:basedOn w:val="Normal"/>
    <w:rsid w:val="00781319"/>
    <w:pPr>
      <w:spacing w:before="100" w:beforeAutospacing="1" w:after="100" w:afterAutospacing="1"/>
    </w:pPr>
    <w:rPr>
      <w:rFonts w:ascii="Times New Roman" w:hAnsi="Times New Roman" w:cs="Times New Roman"/>
      <w:color w:val="auto"/>
      <w:spacing w:val="0"/>
      <w:sz w:val="24"/>
      <w:szCs w:val="24"/>
      <w:lang w:eastAsia="en-AU"/>
    </w:rPr>
  </w:style>
  <w:style w:type="paragraph" w:customStyle="1" w:styleId="p2">
    <w:name w:val="p2"/>
    <w:basedOn w:val="Normal"/>
    <w:rsid w:val="00781319"/>
    <w:pPr>
      <w:spacing w:before="100" w:beforeAutospacing="1" w:after="100" w:afterAutospacing="1"/>
    </w:pPr>
    <w:rPr>
      <w:rFonts w:ascii="Times New Roman" w:hAnsi="Times New Roman" w:cs="Times New Roman"/>
      <w:color w:val="auto"/>
      <w:spacing w:val="0"/>
      <w:sz w:val="24"/>
      <w:szCs w:val="24"/>
      <w:lang w:eastAsia="en-AU"/>
    </w:rPr>
  </w:style>
  <w:style w:type="character" w:customStyle="1" w:styleId="s1">
    <w:name w:val="s1"/>
    <w:basedOn w:val="DefaultParagraphFont"/>
    <w:rsid w:val="00781319"/>
  </w:style>
  <w:style w:type="paragraph" w:styleId="Revision">
    <w:name w:val="Revision"/>
    <w:hidden/>
    <w:uiPriority w:val="99"/>
    <w:semiHidden/>
    <w:rsid w:val="006131A1"/>
    <w:pPr>
      <w:spacing w:after="0" w:line="240" w:lineRule="auto"/>
    </w:pPr>
    <w:rPr>
      <w:rFonts w:ascii="Segoe UI" w:hAnsi="Segoe UI" w:cs="Segoe UI"/>
      <w:color w:val="000000"/>
      <w:spacing w:val="4"/>
      <w:lang w:val="en-AU"/>
    </w:rPr>
  </w:style>
  <w:style w:type="paragraph" w:customStyle="1" w:styleId="paragraph">
    <w:name w:val="paragraph"/>
    <w:basedOn w:val="Normal"/>
    <w:rsid w:val="00032E76"/>
    <w:pPr>
      <w:spacing w:before="100" w:beforeAutospacing="1" w:after="100" w:afterAutospacing="1"/>
    </w:pPr>
    <w:rPr>
      <w:rFonts w:ascii="Times New Roman" w:eastAsia="Times New Roman" w:hAnsi="Times New Roman" w:cs="Times New Roman"/>
      <w:color w:val="auto"/>
      <w:spacing w:val="0"/>
      <w:sz w:val="24"/>
      <w:szCs w:val="24"/>
      <w:lang w:eastAsia="en-AU"/>
    </w:rPr>
  </w:style>
  <w:style w:type="paragraph" w:customStyle="1" w:styleId="subsection2">
    <w:name w:val="subsection2"/>
    <w:basedOn w:val="Normal"/>
    <w:rsid w:val="00032E76"/>
    <w:pPr>
      <w:spacing w:before="100" w:beforeAutospacing="1" w:after="100" w:afterAutospacing="1"/>
    </w:pPr>
    <w:rPr>
      <w:rFonts w:ascii="Times New Roman" w:eastAsia="Times New Roman" w:hAnsi="Times New Roman" w:cs="Times New Roman"/>
      <w:color w:val="auto"/>
      <w:spacing w:val="0"/>
      <w:sz w:val="24"/>
      <w:szCs w:val="24"/>
      <w:lang w:eastAsia="en-AU"/>
    </w:rPr>
  </w:style>
  <w:style w:type="character" w:customStyle="1" w:styleId="Heading3Char">
    <w:name w:val="Heading 3 Char"/>
    <w:basedOn w:val="DefaultParagraphFont"/>
    <w:link w:val="Heading3"/>
    <w:uiPriority w:val="9"/>
    <w:rsid w:val="00B0052D"/>
    <w:rPr>
      <w:rFonts w:asciiTheme="majorHAnsi" w:eastAsiaTheme="majorEastAsia" w:hAnsiTheme="majorHAnsi" w:cstheme="majorBidi"/>
      <w:color w:val="1F4D78" w:themeColor="accent1" w:themeShade="7F"/>
      <w:spacing w:val="4"/>
      <w:sz w:val="24"/>
      <w:szCs w:val="24"/>
      <w:lang w:val="en-AU"/>
    </w:rPr>
  </w:style>
  <w:style w:type="paragraph" w:styleId="Quote">
    <w:name w:val="Quote"/>
    <w:basedOn w:val="Normal"/>
    <w:next w:val="Normal"/>
    <w:link w:val="QuoteChar"/>
    <w:uiPriority w:val="29"/>
    <w:qFormat/>
    <w:rsid w:val="00B005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0052D"/>
    <w:rPr>
      <w:rFonts w:ascii="Segoe UI" w:hAnsi="Segoe UI" w:cs="Segoe UI"/>
      <w:i/>
      <w:iCs/>
      <w:color w:val="404040" w:themeColor="text1" w:themeTint="BF"/>
      <w:spacing w:val="4"/>
      <w:lang w:val="en-AU"/>
    </w:rPr>
  </w:style>
  <w:style w:type="paragraph" w:customStyle="1" w:styleId="Pa2">
    <w:name w:val="Pa2"/>
    <w:basedOn w:val="Default"/>
    <w:next w:val="Default"/>
    <w:uiPriority w:val="99"/>
    <w:rsid w:val="00372CBC"/>
    <w:pPr>
      <w:spacing w:line="181" w:lineRule="atLeast"/>
    </w:pPr>
    <w:rPr>
      <w:rFonts w:ascii="Open Sans Light" w:hAnsi="Open Sans Light" w:cs="Times New Roman"/>
      <w:color w:val="auto"/>
    </w:rPr>
  </w:style>
  <w:style w:type="paragraph" w:customStyle="1" w:styleId="Pa3">
    <w:name w:val="Pa3"/>
    <w:basedOn w:val="Default"/>
    <w:next w:val="Default"/>
    <w:uiPriority w:val="99"/>
    <w:rsid w:val="00372CBC"/>
    <w:pPr>
      <w:spacing w:line="181" w:lineRule="atLeast"/>
    </w:pPr>
    <w:rPr>
      <w:rFonts w:ascii="Open Sans Light" w:hAnsi="Open Sans Light" w:cs="Times New Roman"/>
      <w:color w:val="auto"/>
    </w:rPr>
  </w:style>
  <w:style w:type="paragraph" w:customStyle="1" w:styleId="Pa1">
    <w:name w:val="Pa1"/>
    <w:basedOn w:val="Default"/>
    <w:next w:val="Default"/>
    <w:uiPriority w:val="99"/>
    <w:rsid w:val="002975D7"/>
    <w:pPr>
      <w:spacing w:line="181" w:lineRule="atLeast"/>
    </w:pPr>
    <w:rPr>
      <w:rFonts w:ascii="Open Sans Light" w:hAnsi="Open Sans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507">
      <w:bodyDiv w:val="1"/>
      <w:marLeft w:val="0"/>
      <w:marRight w:val="0"/>
      <w:marTop w:val="0"/>
      <w:marBottom w:val="0"/>
      <w:divBdr>
        <w:top w:val="none" w:sz="0" w:space="0" w:color="auto"/>
        <w:left w:val="none" w:sz="0" w:space="0" w:color="auto"/>
        <w:bottom w:val="none" w:sz="0" w:space="0" w:color="auto"/>
        <w:right w:val="none" w:sz="0" w:space="0" w:color="auto"/>
      </w:divBdr>
    </w:div>
    <w:div w:id="89208315">
      <w:bodyDiv w:val="1"/>
      <w:marLeft w:val="0"/>
      <w:marRight w:val="0"/>
      <w:marTop w:val="0"/>
      <w:marBottom w:val="0"/>
      <w:divBdr>
        <w:top w:val="none" w:sz="0" w:space="0" w:color="auto"/>
        <w:left w:val="none" w:sz="0" w:space="0" w:color="auto"/>
        <w:bottom w:val="none" w:sz="0" w:space="0" w:color="auto"/>
        <w:right w:val="none" w:sz="0" w:space="0" w:color="auto"/>
      </w:divBdr>
    </w:div>
    <w:div w:id="139272533">
      <w:bodyDiv w:val="1"/>
      <w:marLeft w:val="0"/>
      <w:marRight w:val="0"/>
      <w:marTop w:val="0"/>
      <w:marBottom w:val="0"/>
      <w:divBdr>
        <w:top w:val="none" w:sz="0" w:space="0" w:color="auto"/>
        <w:left w:val="none" w:sz="0" w:space="0" w:color="auto"/>
        <w:bottom w:val="none" w:sz="0" w:space="0" w:color="auto"/>
        <w:right w:val="none" w:sz="0" w:space="0" w:color="auto"/>
      </w:divBdr>
    </w:div>
    <w:div w:id="153187052">
      <w:bodyDiv w:val="1"/>
      <w:marLeft w:val="0"/>
      <w:marRight w:val="0"/>
      <w:marTop w:val="0"/>
      <w:marBottom w:val="0"/>
      <w:divBdr>
        <w:top w:val="none" w:sz="0" w:space="0" w:color="auto"/>
        <w:left w:val="none" w:sz="0" w:space="0" w:color="auto"/>
        <w:bottom w:val="none" w:sz="0" w:space="0" w:color="auto"/>
        <w:right w:val="none" w:sz="0" w:space="0" w:color="auto"/>
      </w:divBdr>
    </w:div>
    <w:div w:id="315576455">
      <w:bodyDiv w:val="1"/>
      <w:marLeft w:val="0"/>
      <w:marRight w:val="0"/>
      <w:marTop w:val="0"/>
      <w:marBottom w:val="0"/>
      <w:divBdr>
        <w:top w:val="none" w:sz="0" w:space="0" w:color="auto"/>
        <w:left w:val="none" w:sz="0" w:space="0" w:color="auto"/>
        <w:bottom w:val="none" w:sz="0" w:space="0" w:color="auto"/>
        <w:right w:val="none" w:sz="0" w:space="0" w:color="auto"/>
      </w:divBdr>
    </w:div>
    <w:div w:id="337582613">
      <w:bodyDiv w:val="1"/>
      <w:marLeft w:val="0"/>
      <w:marRight w:val="0"/>
      <w:marTop w:val="0"/>
      <w:marBottom w:val="0"/>
      <w:divBdr>
        <w:top w:val="none" w:sz="0" w:space="0" w:color="auto"/>
        <w:left w:val="none" w:sz="0" w:space="0" w:color="auto"/>
        <w:bottom w:val="none" w:sz="0" w:space="0" w:color="auto"/>
        <w:right w:val="none" w:sz="0" w:space="0" w:color="auto"/>
      </w:divBdr>
    </w:div>
    <w:div w:id="405229123">
      <w:bodyDiv w:val="1"/>
      <w:marLeft w:val="0"/>
      <w:marRight w:val="0"/>
      <w:marTop w:val="0"/>
      <w:marBottom w:val="0"/>
      <w:divBdr>
        <w:top w:val="none" w:sz="0" w:space="0" w:color="auto"/>
        <w:left w:val="none" w:sz="0" w:space="0" w:color="auto"/>
        <w:bottom w:val="none" w:sz="0" w:space="0" w:color="auto"/>
        <w:right w:val="none" w:sz="0" w:space="0" w:color="auto"/>
      </w:divBdr>
    </w:div>
    <w:div w:id="440876740">
      <w:bodyDiv w:val="1"/>
      <w:marLeft w:val="0"/>
      <w:marRight w:val="0"/>
      <w:marTop w:val="0"/>
      <w:marBottom w:val="0"/>
      <w:divBdr>
        <w:top w:val="none" w:sz="0" w:space="0" w:color="auto"/>
        <w:left w:val="none" w:sz="0" w:space="0" w:color="auto"/>
        <w:bottom w:val="none" w:sz="0" w:space="0" w:color="auto"/>
        <w:right w:val="none" w:sz="0" w:space="0" w:color="auto"/>
      </w:divBdr>
    </w:div>
    <w:div w:id="459148544">
      <w:bodyDiv w:val="1"/>
      <w:marLeft w:val="0"/>
      <w:marRight w:val="0"/>
      <w:marTop w:val="0"/>
      <w:marBottom w:val="0"/>
      <w:divBdr>
        <w:top w:val="none" w:sz="0" w:space="0" w:color="auto"/>
        <w:left w:val="none" w:sz="0" w:space="0" w:color="auto"/>
        <w:bottom w:val="none" w:sz="0" w:space="0" w:color="auto"/>
        <w:right w:val="none" w:sz="0" w:space="0" w:color="auto"/>
      </w:divBdr>
    </w:div>
    <w:div w:id="491989271">
      <w:bodyDiv w:val="1"/>
      <w:marLeft w:val="0"/>
      <w:marRight w:val="0"/>
      <w:marTop w:val="0"/>
      <w:marBottom w:val="0"/>
      <w:divBdr>
        <w:top w:val="none" w:sz="0" w:space="0" w:color="auto"/>
        <w:left w:val="none" w:sz="0" w:space="0" w:color="auto"/>
        <w:bottom w:val="none" w:sz="0" w:space="0" w:color="auto"/>
        <w:right w:val="none" w:sz="0" w:space="0" w:color="auto"/>
      </w:divBdr>
    </w:div>
    <w:div w:id="492337389">
      <w:bodyDiv w:val="1"/>
      <w:marLeft w:val="0"/>
      <w:marRight w:val="0"/>
      <w:marTop w:val="0"/>
      <w:marBottom w:val="0"/>
      <w:divBdr>
        <w:top w:val="none" w:sz="0" w:space="0" w:color="auto"/>
        <w:left w:val="none" w:sz="0" w:space="0" w:color="auto"/>
        <w:bottom w:val="none" w:sz="0" w:space="0" w:color="auto"/>
        <w:right w:val="none" w:sz="0" w:space="0" w:color="auto"/>
      </w:divBdr>
    </w:div>
    <w:div w:id="505948798">
      <w:bodyDiv w:val="1"/>
      <w:marLeft w:val="0"/>
      <w:marRight w:val="0"/>
      <w:marTop w:val="0"/>
      <w:marBottom w:val="0"/>
      <w:divBdr>
        <w:top w:val="none" w:sz="0" w:space="0" w:color="auto"/>
        <w:left w:val="none" w:sz="0" w:space="0" w:color="auto"/>
        <w:bottom w:val="none" w:sz="0" w:space="0" w:color="auto"/>
        <w:right w:val="none" w:sz="0" w:space="0" w:color="auto"/>
      </w:divBdr>
    </w:div>
    <w:div w:id="542643885">
      <w:bodyDiv w:val="1"/>
      <w:marLeft w:val="0"/>
      <w:marRight w:val="0"/>
      <w:marTop w:val="0"/>
      <w:marBottom w:val="0"/>
      <w:divBdr>
        <w:top w:val="none" w:sz="0" w:space="0" w:color="auto"/>
        <w:left w:val="none" w:sz="0" w:space="0" w:color="auto"/>
        <w:bottom w:val="none" w:sz="0" w:space="0" w:color="auto"/>
        <w:right w:val="none" w:sz="0" w:space="0" w:color="auto"/>
      </w:divBdr>
    </w:div>
    <w:div w:id="590165452">
      <w:bodyDiv w:val="1"/>
      <w:marLeft w:val="0"/>
      <w:marRight w:val="0"/>
      <w:marTop w:val="0"/>
      <w:marBottom w:val="0"/>
      <w:divBdr>
        <w:top w:val="none" w:sz="0" w:space="0" w:color="auto"/>
        <w:left w:val="none" w:sz="0" w:space="0" w:color="auto"/>
        <w:bottom w:val="none" w:sz="0" w:space="0" w:color="auto"/>
        <w:right w:val="none" w:sz="0" w:space="0" w:color="auto"/>
      </w:divBdr>
    </w:div>
    <w:div w:id="692193036">
      <w:bodyDiv w:val="1"/>
      <w:marLeft w:val="0"/>
      <w:marRight w:val="0"/>
      <w:marTop w:val="0"/>
      <w:marBottom w:val="0"/>
      <w:divBdr>
        <w:top w:val="none" w:sz="0" w:space="0" w:color="auto"/>
        <w:left w:val="none" w:sz="0" w:space="0" w:color="auto"/>
        <w:bottom w:val="none" w:sz="0" w:space="0" w:color="auto"/>
        <w:right w:val="none" w:sz="0" w:space="0" w:color="auto"/>
      </w:divBdr>
    </w:div>
    <w:div w:id="717240959">
      <w:bodyDiv w:val="1"/>
      <w:marLeft w:val="0"/>
      <w:marRight w:val="0"/>
      <w:marTop w:val="0"/>
      <w:marBottom w:val="0"/>
      <w:divBdr>
        <w:top w:val="none" w:sz="0" w:space="0" w:color="auto"/>
        <w:left w:val="none" w:sz="0" w:space="0" w:color="auto"/>
        <w:bottom w:val="none" w:sz="0" w:space="0" w:color="auto"/>
        <w:right w:val="none" w:sz="0" w:space="0" w:color="auto"/>
      </w:divBdr>
    </w:div>
    <w:div w:id="731849338">
      <w:bodyDiv w:val="1"/>
      <w:marLeft w:val="0"/>
      <w:marRight w:val="0"/>
      <w:marTop w:val="0"/>
      <w:marBottom w:val="0"/>
      <w:divBdr>
        <w:top w:val="none" w:sz="0" w:space="0" w:color="auto"/>
        <w:left w:val="none" w:sz="0" w:space="0" w:color="auto"/>
        <w:bottom w:val="none" w:sz="0" w:space="0" w:color="auto"/>
        <w:right w:val="none" w:sz="0" w:space="0" w:color="auto"/>
      </w:divBdr>
    </w:div>
    <w:div w:id="783424163">
      <w:bodyDiv w:val="1"/>
      <w:marLeft w:val="0"/>
      <w:marRight w:val="0"/>
      <w:marTop w:val="0"/>
      <w:marBottom w:val="0"/>
      <w:divBdr>
        <w:top w:val="none" w:sz="0" w:space="0" w:color="auto"/>
        <w:left w:val="none" w:sz="0" w:space="0" w:color="auto"/>
        <w:bottom w:val="none" w:sz="0" w:space="0" w:color="auto"/>
        <w:right w:val="none" w:sz="0" w:space="0" w:color="auto"/>
      </w:divBdr>
      <w:divsChild>
        <w:div w:id="866874244">
          <w:marLeft w:val="0"/>
          <w:marRight w:val="0"/>
          <w:marTop w:val="0"/>
          <w:marBottom w:val="0"/>
          <w:divBdr>
            <w:top w:val="none" w:sz="0" w:space="0" w:color="auto"/>
            <w:left w:val="none" w:sz="0" w:space="0" w:color="auto"/>
            <w:bottom w:val="none" w:sz="0" w:space="0" w:color="auto"/>
            <w:right w:val="none" w:sz="0" w:space="0" w:color="auto"/>
          </w:divBdr>
          <w:divsChild>
            <w:div w:id="422380182">
              <w:marLeft w:val="0"/>
              <w:marRight w:val="0"/>
              <w:marTop w:val="0"/>
              <w:marBottom w:val="0"/>
              <w:divBdr>
                <w:top w:val="none" w:sz="0" w:space="0" w:color="auto"/>
                <w:left w:val="none" w:sz="0" w:space="0" w:color="auto"/>
                <w:bottom w:val="none" w:sz="0" w:space="0" w:color="auto"/>
                <w:right w:val="none" w:sz="0" w:space="0" w:color="auto"/>
              </w:divBdr>
            </w:div>
            <w:div w:id="1166020387">
              <w:marLeft w:val="0"/>
              <w:marRight w:val="0"/>
              <w:marTop w:val="0"/>
              <w:marBottom w:val="0"/>
              <w:divBdr>
                <w:top w:val="none" w:sz="0" w:space="0" w:color="auto"/>
                <w:left w:val="none" w:sz="0" w:space="0" w:color="auto"/>
                <w:bottom w:val="none" w:sz="0" w:space="0" w:color="auto"/>
                <w:right w:val="none" w:sz="0" w:space="0" w:color="auto"/>
              </w:divBdr>
            </w:div>
            <w:div w:id="1066491155">
              <w:marLeft w:val="0"/>
              <w:marRight w:val="0"/>
              <w:marTop w:val="0"/>
              <w:marBottom w:val="0"/>
              <w:divBdr>
                <w:top w:val="none" w:sz="0" w:space="0" w:color="auto"/>
                <w:left w:val="none" w:sz="0" w:space="0" w:color="auto"/>
                <w:bottom w:val="none" w:sz="0" w:space="0" w:color="auto"/>
                <w:right w:val="none" w:sz="0" w:space="0" w:color="auto"/>
              </w:divBdr>
            </w:div>
            <w:div w:id="1257909319">
              <w:marLeft w:val="0"/>
              <w:marRight w:val="0"/>
              <w:marTop w:val="0"/>
              <w:marBottom w:val="0"/>
              <w:divBdr>
                <w:top w:val="none" w:sz="0" w:space="0" w:color="auto"/>
                <w:left w:val="none" w:sz="0" w:space="0" w:color="auto"/>
                <w:bottom w:val="none" w:sz="0" w:space="0" w:color="auto"/>
                <w:right w:val="none" w:sz="0" w:space="0" w:color="auto"/>
              </w:divBdr>
            </w:div>
            <w:div w:id="8275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68344">
      <w:bodyDiv w:val="1"/>
      <w:marLeft w:val="0"/>
      <w:marRight w:val="0"/>
      <w:marTop w:val="0"/>
      <w:marBottom w:val="0"/>
      <w:divBdr>
        <w:top w:val="none" w:sz="0" w:space="0" w:color="auto"/>
        <w:left w:val="none" w:sz="0" w:space="0" w:color="auto"/>
        <w:bottom w:val="none" w:sz="0" w:space="0" w:color="auto"/>
        <w:right w:val="none" w:sz="0" w:space="0" w:color="auto"/>
      </w:divBdr>
    </w:div>
    <w:div w:id="868371141">
      <w:bodyDiv w:val="1"/>
      <w:marLeft w:val="0"/>
      <w:marRight w:val="0"/>
      <w:marTop w:val="0"/>
      <w:marBottom w:val="0"/>
      <w:divBdr>
        <w:top w:val="none" w:sz="0" w:space="0" w:color="auto"/>
        <w:left w:val="none" w:sz="0" w:space="0" w:color="auto"/>
        <w:bottom w:val="none" w:sz="0" w:space="0" w:color="auto"/>
        <w:right w:val="none" w:sz="0" w:space="0" w:color="auto"/>
      </w:divBdr>
    </w:div>
    <w:div w:id="890532607">
      <w:bodyDiv w:val="1"/>
      <w:marLeft w:val="0"/>
      <w:marRight w:val="0"/>
      <w:marTop w:val="0"/>
      <w:marBottom w:val="0"/>
      <w:divBdr>
        <w:top w:val="none" w:sz="0" w:space="0" w:color="auto"/>
        <w:left w:val="none" w:sz="0" w:space="0" w:color="auto"/>
        <w:bottom w:val="none" w:sz="0" w:space="0" w:color="auto"/>
        <w:right w:val="none" w:sz="0" w:space="0" w:color="auto"/>
      </w:divBdr>
    </w:div>
    <w:div w:id="948774309">
      <w:bodyDiv w:val="1"/>
      <w:marLeft w:val="0"/>
      <w:marRight w:val="0"/>
      <w:marTop w:val="0"/>
      <w:marBottom w:val="0"/>
      <w:divBdr>
        <w:top w:val="none" w:sz="0" w:space="0" w:color="auto"/>
        <w:left w:val="none" w:sz="0" w:space="0" w:color="auto"/>
        <w:bottom w:val="none" w:sz="0" w:space="0" w:color="auto"/>
        <w:right w:val="none" w:sz="0" w:space="0" w:color="auto"/>
      </w:divBdr>
    </w:div>
    <w:div w:id="972176022">
      <w:bodyDiv w:val="1"/>
      <w:marLeft w:val="0"/>
      <w:marRight w:val="0"/>
      <w:marTop w:val="0"/>
      <w:marBottom w:val="0"/>
      <w:divBdr>
        <w:top w:val="none" w:sz="0" w:space="0" w:color="auto"/>
        <w:left w:val="none" w:sz="0" w:space="0" w:color="auto"/>
        <w:bottom w:val="none" w:sz="0" w:space="0" w:color="auto"/>
        <w:right w:val="none" w:sz="0" w:space="0" w:color="auto"/>
      </w:divBdr>
    </w:div>
    <w:div w:id="1012487506">
      <w:bodyDiv w:val="1"/>
      <w:marLeft w:val="0"/>
      <w:marRight w:val="0"/>
      <w:marTop w:val="0"/>
      <w:marBottom w:val="0"/>
      <w:divBdr>
        <w:top w:val="none" w:sz="0" w:space="0" w:color="auto"/>
        <w:left w:val="none" w:sz="0" w:space="0" w:color="auto"/>
        <w:bottom w:val="none" w:sz="0" w:space="0" w:color="auto"/>
        <w:right w:val="none" w:sz="0" w:space="0" w:color="auto"/>
      </w:divBdr>
    </w:div>
    <w:div w:id="1032534462">
      <w:bodyDiv w:val="1"/>
      <w:marLeft w:val="0"/>
      <w:marRight w:val="0"/>
      <w:marTop w:val="0"/>
      <w:marBottom w:val="0"/>
      <w:divBdr>
        <w:top w:val="none" w:sz="0" w:space="0" w:color="auto"/>
        <w:left w:val="none" w:sz="0" w:space="0" w:color="auto"/>
        <w:bottom w:val="none" w:sz="0" w:space="0" w:color="auto"/>
        <w:right w:val="none" w:sz="0" w:space="0" w:color="auto"/>
      </w:divBdr>
    </w:div>
    <w:div w:id="1046107017">
      <w:bodyDiv w:val="1"/>
      <w:marLeft w:val="0"/>
      <w:marRight w:val="0"/>
      <w:marTop w:val="0"/>
      <w:marBottom w:val="0"/>
      <w:divBdr>
        <w:top w:val="none" w:sz="0" w:space="0" w:color="auto"/>
        <w:left w:val="none" w:sz="0" w:space="0" w:color="auto"/>
        <w:bottom w:val="none" w:sz="0" w:space="0" w:color="auto"/>
        <w:right w:val="none" w:sz="0" w:space="0" w:color="auto"/>
      </w:divBdr>
    </w:div>
    <w:div w:id="1067923339">
      <w:bodyDiv w:val="1"/>
      <w:marLeft w:val="0"/>
      <w:marRight w:val="0"/>
      <w:marTop w:val="0"/>
      <w:marBottom w:val="0"/>
      <w:divBdr>
        <w:top w:val="none" w:sz="0" w:space="0" w:color="auto"/>
        <w:left w:val="none" w:sz="0" w:space="0" w:color="auto"/>
        <w:bottom w:val="none" w:sz="0" w:space="0" w:color="auto"/>
        <w:right w:val="none" w:sz="0" w:space="0" w:color="auto"/>
      </w:divBdr>
    </w:div>
    <w:div w:id="1102215871">
      <w:bodyDiv w:val="1"/>
      <w:marLeft w:val="0"/>
      <w:marRight w:val="0"/>
      <w:marTop w:val="0"/>
      <w:marBottom w:val="0"/>
      <w:divBdr>
        <w:top w:val="none" w:sz="0" w:space="0" w:color="auto"/>
        <w:left w:val="none" w:sz="0" w:space="0" w:color="auto"/>
        <w:bottom w:val="none" w:sz="0" w:space="0" w:color="auto"/>
        <w:right w:val="none" w:sz="0" w:space="0" w:color="auto"/>
      </w:divBdr>
      <w:divsChild>
        <w:div w:id="525756547">
          <w:marLeft w:val="0"/>
          <w:marRight w:val="0"/>
          <w:marTop w:val="0"/>
          <w:marBottom w:val="0"/>
          <w:divBdr>
            <w:top w:val="none" w:sz="0" w:space="0" w:color="auto"/>
            <w:left w:val="none" w:sz="0" w:space="0" w:color="auto"/>
            <w:bottom w:val="none" w:sz="0" w:space="0" w:color="auto"/>
            <w:right w:val="none" w:sz="0" w:space="0" w:color="auto"/>
          </w:divBdr>
          <w:divsChild>
            <w:div w:id="898712415">
              <w:marLeft w:val="0"/>
              <w:marRight w:val="0"/>
              <w:marTop w:val="0"/>
              <w:marBottom w:val="0"/>
              <w:divBdr>
                <w:top w:val="none" w:sz="0" w:space="0" w:color="auto"/>
                <w:left w:val="none" w:sz="0" w:space="0" w:color="auto"/>
                <w:bottom w:val="none" w:sz="0" w:space="0" w:color="auto"/>
                <w:right w:val="none" w:sz="0" w:space="0" w:color="auto"/>
              </w:divBdr>
              <w:divsChild>
                <w:div w:id="493423221">
                  <w:marLeft w:val="0"/>
                  <w:marRight w:val="0"/>
                  <w:marTop w:val="0"/>
                  <w:marBottom w:val="0"/>
                  <w:divBdr>
                    <w:top w:val="none" w:sz="0" w:space="0" w:color="auto"/>
                    <w:left w:val="none" w:sz="0" w:space="0" w:color="auto"/>
                    <w:bottom w:val="none" w:sz="0" w:space="0" w:color="auto"/>
                    <w:right w:val="none" w:sz="0" w:space="0" w:color="auto"/>
                  </w:divBdr>
                  <w:divsChild>
                    <w:div w:id="583805759">
                      <w:marLeft w:val="-225"/>
                      <w:marRight w:val="-225"/>
                      <w:marTop w:val="0"/>
                      <w:marBottom w:val="0"/>
                      <w:divBdr>
                        <w:top w:val="none" w:sz="0" w:space="0" w:color="auto"/>
                        <w:left w:val="none" w:sz="0" w:space="0" w:color="auto"/>
                        <w:bottom w:val="none" w:sz="0" w:space="0" w:color="auto"/>
                        <w:right w:val="none" w:sz="0" w:space="0" w:color="auto"/>
                      </w:divBdr>
                      <w:divsChild>
                        <w:div w:id="917787214">
                          <w:marLeft w:val="0"/>
                          <w:marRight w:val="0"/>
                          <w:marTop w:val="0"/>
                          <w:marBottom w:val="0"/>
                          <w:divBdr>
                            <w:top w:val="none" w:sz="0" w:space="0" w:color="auto"/>
                            <w:left w:val="none" w:sz="0" w:space="0" w:color="auto"/>
                            <w:bottom w:val="none" w:sz="0" w:space="0" w:color="auto"/>
                            <w:right w:val="none" w:sz="0" w:space="0" w:color="auto"/>
                          </w:divBdr>
                          <w:divsChild>
                            <w:div w:id="1864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660967">
          <w:marLeft w:val="0"/>
          <w:marRight w:val="0"/>
          <w:marTop w:val="0"/>
          <w:marBottom w:val="0"/>
          <w:divBdr>
            <w:top w:val="none" w:sz="0" w:space="0" w:color="auto"/>
            <w:left w:val="none" w:sz="0" w:space="0" w:color="auto"/>
            <w:bottom w:val="none" w:sz="0" w:space="0" w:color="auto"/>
            <w:right w:val="none" w:sz="0" w:space="0" w:color="auto"/>
          </w:divBdr>
          <w:divsChild>
            <w:div w:id="959488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59680665">
      <w:bodyDiv w:val="1"/>
      <w:marLeft w:val="0"/>
      <w:marRight w:val="0"/>
      <w:marTop w:val="0"/>
      <w:marBottom w:val="0"/>
      <w:divBdr>
        <w:top w:val="none" w:sz="0" w:space="0" w:color="auto"/>
        <w:left w:val="none" w:sz="0" w:space="0" w:color="auto"/>
        <w:bottom w:val="none" w:sz="0" w:space="0" w:color="auto"/>
        <w:right w:val="none" w:sz="0" w:space="0" w:color="auto"/>
      </w:divBdr>
    </w:div>
    <w:div w:id="1281376214">
      <w:bodyDiv w:val="1"/>
      <w:marLeft w:val="0"/>
      <w:marRight w:val="0"/>
      <w:marTop w:val="0"/>
      <w:marBottom w:val="0"/>
      <w:divBdr>
        <w:top w:val="none" w:sz="0" w:space="0" w:color="auto"/>
        <w:left w:val="none" w:sz="0" w:space="0" w:color="auto"/>
        <w:bottom w:val="none" w:sz="0" w:space="0" w:color="auto"/>
        <w:right w:val="none" w:sz="0" w:space="0" w:color="auto"/>
      </w:divBdr>
    </w:div>
    <w:div w:id="1408184107">
      <w:bodyDiv w:val="1"/>
      <w:marLeft w:val="0"/>
      <w:marRight w:val="0"/>
      <w:marTop w:val="0"/>
      <w:marBottom w:val="0"/>
      <w:divBdr>
        <w:top w:val="none" w:sz="0" w:space="0" w:color="auto"/>
        <w:left w:val="none" w:sz="0" w:space="0" w:color="auto"/>
        <w:bottom w:val="none" w:sz="0" w:space="0" w:color="auto"/>
        <w:right w:val="none" w:sz="0" w:space="0" w:color="auto"/>
      </w:divBdr>
    </w:div>
    <w:div w:id="1487167029">
      <w:bodyDiv w:val="1"/>
      <w:marLeft w:val="0"/>
      <w:marRight w:val="0"/>
      <w:marTop w:val="0"/>
      <w:marBottom w:val="0"/>
      <w:divBdr>
        <w:top w:val="none" w:sz="0" w:space="0" w:color="auto"/>
        <w:left w:val="none" w:sz="0" w:space="0" w:color="auto"/>
        <w:bottom w:val="none" w:sz="0" w:space="0" w:color="auto"/>
        <w:right w:val="none" w:sz="0" w:space="0" w:color="auto"/>
      </w:divBdr>
    </w:div>
    <w:div w:id="1500659673">
      <w:bodyDiv w:val="1"/>
      <w:marLeft w:val="0"/>
      <w:marRight w:val="0"/>
      <w:marTop w:val="0"/>
      <w:marBottom w:val="0"/>
      <w:divBdr>
        <w:top w:val="none" w:sz="0" w:space="0" w:color="auto"/>
        <w:left w:val="none" w:sz="0" w:space="0" w:color="auto"/>
        <w:bottom w:val="none" w:sz="0" w:space="0" w:color="auto"/>
        <w:right w:val="none" w:sz="0" w:space="0" w:color="auto"/>
      </w:divBdr>
    </w:div>
    <w:div w:id="1509321752">
      <w:bodyDiv w:val="1"/>
      <w:marLeft w:val="0"/>
      <w:marRight w:val="0"/>
      <w:marTop w:val="0"/>
      <w:marBottom w:val="0"/>
      <w:divBdr>
        <w:top w:val="none" w:sz="0" w:space="0" w:color="auto"/>
        <w:left w:val="none" w:sz="0" w:space="0" w:color="auto"/>
        <w:bottom w:val="none" w:sz="0" w:space="0" w:color="auto"/>
        <w:right w:val="none" w:sz="0" w:space="0" w:color="auto"/>
      </w:divBdr>
    </w:div>
    <w:div w:id="1546136832">
      <w:bodyDiv w:val="1"/>
      <w:marLeft w:val="0"/>
      <w:marRight w:val="0"/>
      <w:marTop w:val="0"/>
      <w:marBottom w:val="0"/>
      <w:divBdr>
        <w:top w:val="none" w:sz="0" w:space="0" w:color="auto"/>
        <w:left w:val="none" w:sz="0" w:space="0" w:color="auto"/>
        <w:bottom w:val="none" w:sz="0" w:space="0" w:color="auto"/>
        <w:right w:val="none" w:sz="0" w:space="0" w:color="auto"/>
      </w:divBdr>
    </w:div>
    <w:div w:id="1576818678">
      <w:bodyDiv w:val="1"/>
      <w:marLeft w:val="0"/>
      <w:marRight w:val="0"/>
      <w:marTop w:val="0"/>
      <w:marBottom w:val="0"/>
      <w:divBdr>
        <w:top w:val="none" w:sz="0" w:space="0" w:color="auto"/>
        <w:left w:val="none" w:sz="0" w:space="0" w:color="auto"/>
        <w:bottom w:val="none" w:sz="0" w:space="0" w:color="auto"/>
        <w:right w:val="none" w:sz="0" w:space="0" w:color="auto"/>
      </w:divBdr>
    </w:div>
    <w:div w:id="1629624149">
      <w:bodyDiv w:val="1"/>
      <w:marLeft w:val="0"/>
      <w:marRight w:val="0"/>
      <w:marTop w:val="0"/>
      <w:marBottom w:val="0"/>
      <w:divBdr>
        <w:top w:val="none" w:sz="0" w:space="0" w:color="auto"/>
        <w:left w:val="none" w:sz="0" w:space="0" w:color="auto"/>
        <w:bottom w:val="none" w:sz="0" w:space="0" w:color="auto"/>
        <w:right w:val="none" w:sz="0" w:space="0" w:color="auto"/>
      </w:divBdr>
    </w:div>
    <w:div w:id="1639649774">
      <w:bodyDiv w:val="1"/>
      <w:marLeft w:val="0"/>
      <w:marRight w:val="0"/>
      <w:marTop w:val="0"/>
      <w:marBottom w:val="0"/>
      <w:divBdr>
        <w:top w:val="none" w:sz="0" w:space="0" w:color="auto"/>
        <w:left w:val="none" w:sz="0" w:space="0" w:color="auto"/>
        <w:bottom w:val="none" w:sz="0" w:space="0" w:color="auto"/>
        <w:right w:val="none" w:sz="0" w:space="0" w:color="auto"/>
      </w:divBdr>
    </w:div>
    <w:div w:id="1642340701">
      <w:bodyDiv w:val="1"/>
      <w:marLeft w:val="0"/>
      <w:marRight w:val="0"/>
      <w:marTop w:val="0"/>
      <w:marBottom w:val="0"/>
      <w:divBdr>
        <w:top w:val="none" w:sz="0" w:space="0" w:color="auto"/>
        <w:left w:val="none" w:sz="0" w:space="0" w:color="auto"/>
        <w:bottom w:val="none" w:sz="0" w:space="0" w:color="auto"/>
        <w:right w:val="none" w:sz="0" w:space="0" w:color="auto"/>
      </w:divBdr>
    </w:div>
    <w:div w:id="1707296219">
      <w:bodyDiv w:val="1"/>
      <w:marLeft w:val="0"/>
      <w:marRight w:val="0"/>
      <w:marTop w:val="0"/>
      <w:marBottom w:val="0"/>
      <w:divBdr>
        <w:top w:val="none" w:sz="0" w:space="0" w:color="auto"/>
        <w:left w:val="none" w:sz="0" w:space="0" w:color="auto"/>
        <w:bottom w:val="none" w:sz="0" w:space="0" w:color="auto"/>
        <w:right w:val="none" w:sz="0" w:space="0" w:color="auto"/>
      </w:divBdr>
    </w:div>
    <w:div w:id="1728841764">
      <w:bodyDiv w:val="1"/>
      <w:marLeft w:val="0"/>
      <w:marRight w:val="0"/>
      <w:marTop w:val="0"/>
      <w:marBottom w:val="0"/>
      <w:divBdr>
        <w:top w:val="none" w:sz="0" w:space="0" w:color="auto"/>
        <w:left w:val="none" w:sz="0" w:space="0" w:color="auto"/>
        <w:bottom w:val="none" w:sz="0" w:space="0" w:color="auto"/>
        <w:right w:val="none" w:sz="0" w:space="0" w:color="auto"/>
      </w:divBdr>
    </w:div>
    <w:div w:id="1754861782">
      <w:bodyDiv w:val="1"/>
      <w:marLeft w:val="0"/>
      <w:marRight w:val="0"/>
      <w:marTop w:val="0"/>
      <w:marBottom w:val="0"/>
      <w:divBdr>
        <w:top w:val="none" w:sz="0" w:space="0" w:color="auto"/>
        <w:left w:val="none" w:sz="0" w:space="0" w:color="auto"/>
        <w:bottom w:val="none" w:sz="0" w:space="0" w:color="auto"/>
        <w:right w:val="none" w:sz="0" w:space="0" w:color="auto"/>
      </w:divBdr>
    </w:div>
    <w:div w:id="1778676667">
      <w:bodyDiv w:val="1"/>
      <w:marLeft w:val="0"/>
      <w:marRight w:val="0"/>
      <w:marTop w:val="0"/>
      <w:marBottom w:val="0"/>
      <w:divBdr>
        <w:top w:val="none" w:sz="0" w:space="0" w:color="auto"/>
        <w:left w:val="none" w:sz="0" w:space="0" w:color="auto"/>
        <w:bottom w:val="none" w:sz="0" w:space="0" w:color="auto"/>
        <w:right w:val="none" w:sz="0" w:space="0" w:color="auto"/>
      </w:divBdr>
    </w:div>
    <w:div w:id="1912158709">
      <w:bodyDiv w:val="1"/>
      <w:marLeft w:val="0"/>
      <w:marRight w:val="0"/>
      <w:marTop w:val="0"/>
      <w:marBottom w:val="0"/>
      <w:divBdr>
        <w:top w:val="none" w:sz="0" w:space="0" w:color="auto"/>
        <w:left w:val="none" w:sz="0" w:space="0" w:color="auto"/>
        <w:bottom w:val="none" w:sz="0" w:space="0" w:color="auto"/>
        <w:right w:val="none" w:sz="0" w:space="0" w:color="auto"/>
      </w:divBdr>
    </w:div>
    <w:div w:id="2002660918">
      <w:bodyDiv w:val="1"/>
      <w:marLeft w:val="0"/>
      <w:marRight w:val="0"/>
      <w:marTop w:val="0"/>
      <w:marBottom w:val="0"/>
      <w:divBdr>
        <w:top w:val="none" w:sz="0" w:space="0" w:color="auto"/>
        <w:left w:val="none" w:sz="0" w:space="0" w:color="auto"/>
        <w:bottom w:val="none" w:sz="0" w:space="0" w:color="auto"/>
        <w:right w:val="none" w:sz="0" w:space="0" w:color="auto"/>
      </w:divBdr>
    </w:div>
    <w:div w:id="214554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sc.gov.au/sites/default/files/2020-12/apsc_-_disability_strategy.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bar"/>
        <c:grouping val="stacked"/>
        <c:varyColors val="0"/>
        <c:dLbls>
          <c:showLegendKey val="0"/>
          <c:showVal val="0"/>
          <c:showCatName val="0"/>
          <c:showSerName val="0"/>
          <c:showPercent val="0"/>
          <c:showBubbleSize val="0"/>
        </c:dLbls>
        <c:gapWidth val="150"/>
        <c:overlap val="100"/>
        <c:axId val="549430464"/>
        <c:axId val="549425872"/>
      </c:barChart>
      <c:catAx>
        <c:axId val="549430464"/>
        <c:scaling>
          <c:orientation val="minMax"/>
        </c:scaling>
        <c:delete val="1"/>
        <c:axPos val="l"/>
        <c:numFmt formatCode="General" sourceLinked="1"/>
        <c:majorTickMark val="none"/>
        <c:minorTickMark val="none"/>
        <c:tickLblPos val="nextTo"/>
        <c:crossAx val="549425872"/>
        <c:crosses val="autoZero"/>
        <c:auto val="1"/>
        <c:lblAlgn val="ctr"/>
        <c:lblOffset val="100"/>
        <c:noMultiLvlLbl val="0"/>
      </c:catAx>
      <c:valAx>
        <c:axId val="549425872"/>
        <c:scaling>
          <c:orientation val="minMax"/>
        </c:scaling>
        <c:delete val="1"/>
        <c:axPos val="b"/>
        <c:numFmt formatCode="0%" sourceLinked="1"/>
        <c:majorTickMark val="none"/>
        <c:minorTickMark val="none"/>
        <c:tickLblPos val="nextTo"/>
        <c:crossAx val="549430464"/>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4739</Words>
  <Characters>27016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2021-08-05T01:37:00Z</dcterms:created>
  <dcterms:modified xsi:type="dcterms:W3CDTF">2021-08-05T01:37:00Z</dcterms:modified>
</cp:coreProperties>
</file>